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攀枝花市西区政府债务</w:t>
      </w:r>
      <w:r>
        <w:rPr>
          <w:rFonts w:hint="eastAsia" w:eastAsia="方正小标宋_GBK"/>
          <w:sz w:val="44"/>
          <w:szCs w:val="44"/>
        </w:rPr>
        <w:t>管理</w:t>
      </w:r>
      <w:r>
        <w:rPr>
          <w:rFonts w:eastAsia="方正小标宋_GBK"/>
          <w:sz w:val="44"/>
          <w:szCs w:val="44"/>
        </w:rPr>
        <w:t>情况说明</w:t>
      </w:r>
    </w:p>
    <w:p>
      <w:pPr>
        <w:spacing w:line="0" w:lineRule="atLeast"/>
        <w:jc w:val="center"/>
        <w:rPr>
          <w:rFonts w:eastAsia="方正小标宋_GBK"/>
          <w:sz w:val="44"/>
          <w:szCs w:val="44"/>
        </w:rPr>
      </w:pPr>
    </w:p>
    <w:p>
      <w:pPr>
        <w:spacing w:line="353" w:lineRule="auto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一、政府债务情况</w:t>
      </w:r>
    </w:p>
    <w:p>
      <w:pPr>
        <w:spacing w:line="353" w:lineRule="auto"/>
        <w:ind w:firstLine="640" w:firstLineChars="200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eastAsia="仿宋_GB2312"/>
          <w:sz w:val="32"/>
          <w:szCs w:val="32"/>
        </w:rPr>
        <w:t>202</w:t>
      </w:r>
      <w:r>
        <w:rPr>
          <w:rFonts w:hint="eastAsia" w:eastAsia="仿宋_GB2312"/>
          <w:sz w:val="32"/>
          <w:szCs w:val="32"/>
          <w:lang w:val="en-US" w:eastAsia="zh-CN"/>
        </w:rPr>
        <w:t>2</w:t>
      </w:r>
      <w:r>
        <w:rPr>
          <w:rFonts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西区政府债务系统余额为</w:t>
      </w:r>
      <w:r>
        <w:rPr>
          <w:rFonts w:hint="eastAsia" w:eastAsia="仿宋_GB2312"/>
          <w:sz w:val="32"/>
          <w:szCs w:val="32"/>
          <w:lang w:val="en-US" w:eastAsia="zh-CN"/>
        </w:rPr>
        <w:t>158639万</w:t>
      </w:r>
      <w:r>
        <w:rPr>
          <w:rFonts w:eastAsia="仿宋_GB2312"/>
          <w:sz w:val="32"/>
          <w:szCs w:val="32"/>
        </w:rPr>
        <w:t>元，其中</w:t>
      </w:r>
      <w:r>
        <w:rPr>
          <w:rFonts w:hint="eastAsia" w:eastAsia="仿宋_GB2312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一般债务</w:t>
      </w:r>
      <w:r>
        <w:rPr>
          <w:rFonts w:hint="eastAsia" w:eastAsia="仿宋_GB2312"/>
          <w:sz w:val="32"/>
          <w:szCs w:val="32"/>
          <w:lang w:val="en-US" w:eastAsia="zh-CN"/>
        </w:rPr>
        <w:t>120759万</w:t>
      </w:r>
      <w:r>
        <w:rPr>
          <w:rFonts w:eastAsia="仿宋_GB2312"/>
          <w:sz w:val="32"/>
          <w:szCs w:val="32"/>
        </w:rPr>
        <w:t>元，专项债务</w:t>
      </w:r>
      <w:r>
        <w:rPr>
          <w:rFonts w:hint="eastAsia" w:eastAsia="仿宋_GB2312"/>
          <w:sz w:val="32"/>
          <w:szCs w:val="32"/>
          <w:lang w:val="en-US" w:eastAsia="zh-CN"/>
        </w:rPr>
        <w:t>37880万</w:t>
      </w:r>
      <w:r>
        <w:rPr>
          <w:rFonts w:eastAsia="仿宋_GB2312"/>
          <w:sz w:val="32"/>
          <w:szCs w:val="32"/>
        </w:rPr>
        <w:t>元，控制在当年全区政府债务限额</w:t>
      </w:r>
      <w:r>
        <w:rPr>
          <w:rFonts w:hint="eastAsia" w:eastAsia="仿宋_GB2312"/>
          <w:sz w:val="32"/>
          <w:szCs w:val="32"/>
          <w:lang w:val="en-US" w:eastAsia="zh-CN"/>
        </w:rPr>
        <w:t>189121万</w:t>
      </w:r>
      <w:r>
        <w:rPr>
          <w:rFonts w:eastAsia="仿宋_GB2312"/>
          <w:sz w:val="32"/>
          <w:szCs w:val="32"/>
        </w:rPr>
        <w:t>元以内</w:t>
      </w:r>
      <w:r>
        <w:rPr>
          <w:rFonts w:hint="eastAsia" w:eastAsia="仿宋_GB2312"/>
          <w:sz w:val="32"/>
          <w:szCs w:val="32"/>
        </w:rPr>
        <w:t>，债务风险总体可控</w:t>
      </w:r>
      <w:r>
        <w:rPr>
          <w:rFonts w:eastAsia="仿宋_GB2312"/>
          <w:sz w:val="32"/>
          <w:szCs w:val="32"/>
        </w:rPr>
        <w:t>。202</w:t>
      </w:r>
      <w:r>
        <w:rPr>
          <w:rFonts w:hint="eastAsia" w:eastAsia="仿宋_GB2312"/>
          <w:sz w:val="32"/>
          <w:szCs w:val="32"/>
          <w:lang w:val="en-US" w:eastAsia="zh-CN"/>
        </w:rPr>
        <w:t>2</w:t>
      </w:r>
      <w:r>
        <w:rPr>
          <w:rFonts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地方政府债券新增债券收入</w:t>
      </w:r>
      <w:r>
        <w:rPr>
          <w:rFonts w:hint="eastAsia" w:eastAsia="仿宋_GB2312"/>
          <w:sz w:val="32"/>
          <w:szCs w:val="32"/>
          <w:lang w:val="en-US" w:eastAsia="zh-CN"/>
        </w:rPr>
        <w:t>21996万</w:t>
      </w:r>
      <w:r>
        <w:rPr>
          <w:rFonts w:eastAsia="仿宋_GB2312"/>
          <w:sz w:val="32"/>
          <w:szCs w:val="32"/>
        </w:rPr>
        <w:t>元（一般债券</w:t>
      </w:r>
      <w:r>
        <w:rPr>
          <w:rFonts w:hint="eastAsia" w:eastAsia="仿宋_GB2312"/>
          <w:sz w:val="32"/>
          <w:szCs w:val="32"/>
          <w:lang w:val="en-US" w:eastAsia="zh-CN"/>
        </w:rPr>
        <w:t>17596万</w:t>
      </w:r>
      <w:r>
        <w:rPr>
          <w:rFonts w:eastAsia="仿宋_GB2312"/>
          <w:sz w:val="32"/>
          <w:szCs w:val="32"/>
        </w:rPr>
        <w:t>元，专项债券</w:t>
      </w:r>
      <w:r>
        <w:rPr>
          <w:rFonts w:hint="eastAsia" w:eastAsia="仿宋_GB2312"/>
          <w:sz w:val="32"/>
          <w:szCs w:val="32"/>
          <w:lang w:val="en-US" w:eastAsia="zh-CN"/>
        </w:rPr>
        <w:t>4400</w:t>
      </w:r>
      <w:r>
        <w:rPr>
          <w:rFonts w:eastAsia="仿宋_GB2312"/>
          <w:sz w:val="32"/>
          <w:szCs w:val="32"/>
        </w:rPr>
        <w:t>万元），主要用于梅子箐水库改扩建工程建设、西城区公共服务基础设施项目建设</w:t>
      </w:r>
      <w:r>
        <w:rPr>
          <w:rFonts w:hint="eastAsia" w:eastAsia="仿宋_GB2312"/>
          <w:sz w:val="32"/>
          <w:szCs w:val="32"/>
          <w:lang w:eastAsia="zh-CN"/>
        </w:rPr>
        <w:t>、</w:t>
      </w:r>
      <w:r>
        <w:rPr>
          <w:rFonts w:hint="eastAsia" w:eastAsia="仿宋_GB2312"/>
          <w:sz w:val="32"/>
          <w:szCs w:val="32"/>
          <w:lang w:val="en-US" w:eastAsia="zh-CN"/>
        </w:rPr>
        <w:t>区水利局安全检测。</w:t>
      </w:r>
    </w:p>
    <w:p>
      <w:pPr>
        <w:spacing w:line="353" w:lineRule="auto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二、管理措施</w:t>
      </w:r>
    </w:p>
    <w:p>
      <w:pPr>
        <w:spacing w:line="353" w:lineRule="auto"/>
        <w:ind w:firstLine="643" w:firstLineChars="200"/>
        <w:rPr>
          <w:rFonts w:eastAsia="仿宋_GB2312"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一是落实化债计划。</w:t>
      </w:r>
      <w:r>
        <w:rPr>
          <w:rFonts w:eastAsia="仿宋_GB2312"/>
          <w:sz w:val="32"/>
          <w:szCs w:val="32"/>
        </w:rPr>
        <w:t>将政府债务纳入预算管理，科学编制债务化解计划，统筹安排资金用于偿还到期债务本息，防范逾期风险，</w:t>
      </w:r>
      <w:r>
        <w:rPr>
          <w:rFonts w:hint="eastAsia" w:eastAsia="仿宋_GB2312"/>
          <w:sz w:val="32"/>
          <w:szCs w:val="32"/>
        </w:rPr>
        <w:t>202</w:t>
      </w:r>
      <w:r>
        <w:rPr>
          <w:rFonts w:hint="eastAsia" w:eastAsia="仿宋_GB2312"/>
          <w:sz w:val="32"/>
          <w:szCs w:val="32"/>
          <w:lang w:val="en-US" w:eastAsia="zh-CN"/>
        </w:rPr>
        <w:t>2</w:t>
      </w:r>
      <w:r>
        <w:rPr>
          <w:rFonts w:hint="eastAsia" w:eastAsia="仿宋_GB2312"/>
          <w:sz w:val="32"/>
          <w:szCs w:val="32"/>
        </w:rPr>
        <w:t>年，</w:t>
      </w:r>
      <w:r>
        <w:rPr>
          <w:rFonts w:eastAsia="仿宋_GB2312"/>
          <w:sz w:val="32"/>
          <w:szCs w:val="32"/>
        </w:rPr>
        <w:t>化解债务</w:t>
      </w:r>
      <w:r>
        <w:rPr>
          <w:rFonts w:hint="eastAsia" w:eastAsia="仿宋_GB2312"/>
          <w:sz w:val="32"/>
          <w:szCs w:val="32"/>
          <w:lang w:val="en-US" w:eastAsia="zh-CN"/>
        </w:rPr>
        <w:t>21998万</w:t>
      </w:r>
      <w:bookmarkStart w:id="0" w:name="_GoBack"/>
      <w:bookmarkEnd w:id="0"/>
      <w:r>
        <w:rPr>
          <w:rFonts w:eastAsia="仿宋_GB2312"/>
          <w:sz w:val="32"/>
          <w:szCs w:val="32"/>
        </w:rPr>
        <w:t>元。</w:t>
      </w:r>
    </w:p>
    <w:p>
      <w:pPr>
        <w:spacing w:line="353" w:lineRule="auto"/>
        <w:ind w:firstLine="643" w:firstLineChars="200"/>
        <w:rPr>
          <w:rFonts w:eastAsia="仿宋_GB2312"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二是</w:t>
      </w:r>
      <w:r>
        <w:rPr>
          <w:rFonts w:hint="eastAsia" w:eastAsia="仿宋_GB2312"/>
          <w:b/>
          <w:bCs/>
          <w:sz w:val="32"/>
          <w:szCs w:val="32"/>
        </w:rPr>
        <w:t>优化债务结构</w:t>
      </w:r>
      <w:r>
        <w:rPr>
          <w:rFonts w:eastAsia="仿宋_GB2312"/>
          <w:b/>
          <w:bCs/>
          <w:sz w:val="32"/>
          <w:szCs w:val="32"/>
        </w:rPr>
        <w:t>。</w:t>
      </w:r>
      <w:r>
        <w:rPr>
          <w:rFonts w:eastAsia="仿宋_GB2312"/>
          <w:sz w:val="32"/>
          <w:szCs w:val="32"/>
        </w:rPr>
        <w:t>充分利用省厅置换债券、再融资债券政策，将高成本债务置换为长期低成本债务，进一步优化债务期限结构、降低利息支出、缓释债务风险。</w:t>
      </w:r>
      <w:r>
        <w:rPr>
          <w:rFonts w:hint="eastAsia" w:eastAsia="仿宋_GB2312"/>
          <w:sz w:val="32"/>
          <w:szCs w:val="32"/>
        </w:rPr>
        <w:t>202</w:t>
      </w:r>
      <w:r>
        <w:rPr>
          <w:rFonts w:hint="eastAsia" w:eastAsia="仿宋_GB2312"/>
          <w:sz w:val="32"/>
          <w:szCs w:val="32"/>
          <w:lang w:val="en-US" w:eastAsia="zh-CN"/>
        </w:rPr>
        <w:t>2</w:t>
      </w:r>
      <w:r>
        <w:rPr>
          <w:rFonts w:hint="eastAsia" w:eastAsia="仿宋_GB2312"/>
          <w:sz w:val="32"/>
          <w:szCs w:val="32"/>
        </w:rPr>
        <w:t>年，累计争取</w:t>
      </w:r>
      <w:r>
        <w:rPr>
          <w:rFonts w:eastAsia="仿宋_GB2312"/>
          <w:sz w:val="32"/>
          <w:szCs w:val="32"/>
        </w:rPr>
        <w:t>再融资债券收入</w:t>
      </w:r>
      <w:r>
        <w:rPr>
          <w:rFonts w:hint="eastAsia" w:eastAsia="仿宋_GB2312"/>
          <w:sz w:val="32"/>
          <w:szCs w:val="32"/>
          <w:lang w:val="en-US" w:eastAsia="zh-CN"/>
        </w:rPr>
        <w:t>17590万</w:t>
      </w:r>
      <w:r>
        <w:rPr>
          <w:rFonts w:eastAsia="仿宋_GB2312"/>
          <w:sz w:val="32"/>
          <w:szCs w:val="32"/>
        </w:rPr>
        <w:t>元</w:t>
      </w:r>
      <w:r>
        <w:rPr>
          <w:rFonts w:hint="eastAsia" w:eastAsia="仿宋_GB2312"/>
          <w:sz w:val="32"/>
          <w:szCs w:val="32"/>
        </w:rPr>
        <w:t>。</w:t>
      </w:r>
    </w:p>
    <w:p>
      <w:pPr>
        <w:spacing w:line="353" w:lineRule="auto"/>
        <w:ind w:firstLine="643" w:firstLineChars="200"/>
        <w:rPr>
          <w:rFonts w:eastAsia="仿宋_GB2312"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三是</w:t>
      </w:r>
      <w:r>
        <w:rPr>
          <w:rFonts w:hint="eastAsia" w:eastAsia="仿宋_GB2312"/>
          <w:b/>
          <w:bCs/>
          <w:sz w:val="32"/>
          <w:szCs w:val="32"/>
        </w:rPr>
        <w:t>融资支持发展</w:t>
      </w:r>
      <w:r>
        <w:rPr>
          <w:rFonts w:eastAsia="仿宋_GB2312"/>
          <w:b/>
          <w:bCs/>
          <w:sz w:val="32"/>
          <w:szCs w:val="32"/>
        </w:rPr>
        <w:t>。</w:t>
      </w:r>
      <w:r>
        <w:rPr>
          <w:rFonts w:hint="eastAsia" w:eastAsia="仿宋_GB2312"/>
          <w:sz w:val="32"/>
          <w:szCs w:val="32"/>
        </w:rPr>
        <w:t>认真测算债务风险水平，将债务与发展统筹起来，在风险可控的情况下，</w:t>
      </w:r>
      <w:r>
        <w:rPr>
          <w:rFonts w:eastAsia="仿宋_GB2312"/>
          <w:sz w:val="32"/>
          <w:szCs w:val="32"/>
        </w:rPr>
        <w:t>聚焦省级发展重点，结合西区实际，着力梳理包装重点项目争取债券资金。</w:t>
      </w:r>
      <w:r>
        <w:rPr>
          <w:rFonts w:hint="eastAsia" w:eastAsia="仿宋_GB2312"/>
          <w:sz w:val="32"/>
          <w:szCs w:val="32"/>
        </w:rPr>
        <w:t>202</w:t>
      </w:r>
      <w:r>
        <w:rPr>
          <w:rFonts w:hint="eastAsia" w:eastAsia="仿宋_GB2312"/>
          <w:sz w:val="32"/>
          <w:szCs w:val="32"/>
          <w:lang w:val="en-US" w:eastAsia="zh-CN"/>
        </w:rPr>
        <w:t>2</w:t>
      </w:r>
      <w:r>
        <w:rPr>
          <w:rFonts w:hint="eastAsia"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，</w:t>
      </w:r>
      <w:r>
        <w:rPr>
          <w:rFonts w:hint="eastAsia" w:eastAsia="仿宋_GB2312"/>
          <w:sz w:val="32"/>
          <w:szCs w:val="32"/>
        </w:rPr>
        <w:t>累计</w:t>
      </w:r>
      <w:r>
        <w:rPr>
          <w:rFonts w:eastAsia="仿宋_GB2312"/>
          <w:sz w:val="32"/>
          <w:szCs w:val="32"/>
        </w:rPr>
        <w:t>争取新增债券</w:t>
      </w:r>
      <w:r>
        <w:rPr>
          <w:rFonts w:hint="eastAsia" w:eastAsia="仿宋_GB2312"/>
          <w:sz w:val="32"/>
          <w:szCs w:val="32"/>
          <w:lang w:val="en-US" w:eastAsia="zh-CN"/>
        </w:rPr>
        <w:t>4406万</w:t>
      </w:r>
      <w:r>
        <w:rPr>
          <w:rFonts w:eastAsia="仿宋_GB2312"/>
          <w:sz w:val="32"/>
          <w:szCs w:val="32"/>
        </w:rPr>
        <w:t>元，为辖区重点基础项目建设提供资金保障。</w:t>
      </w:r>
    </w:p>
    <w:sectPr>
      <w:footerReference r:id="rId3" w:type="default"/>
      <w:pgSz w:w="11906" w:h="16838"/>
      <w:pgMar w:top="2098" w:right="1474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55308851"/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3"/>
          <w:jc w:val="right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2 -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TliMTEwNWE1ZjFhMjRjOTlmYWI5ZDdhODRmZDUzNjkifQ=="/>
  </w:docVars>
  <w:rsids>
    <w:rsidRoot w:val="002D10FA"/>
    <w:rsid w:val="00003682"/>
    <w:rsid w:val="000B4676"/>
    <w:rsid w:val="002D10FA"/>
    <w:rsid w:val="006F0A3F"/>
    <w:rsid w:val="007D6AB4"/>
    <w:rsid w:val="00827B48"/>
    <w:rsid w:val="00991014"/>
    <w:rsid w:val="00AA1885"/>
    <w:rsid w:val="00C10AAD"/>
    <w:rsid w:val="21013359"/>
    <w:rsid w:val="36A13466"/>
    <w:rsid w:val="3D402D9E"/>
    <w:rsid w:val="5F82427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438</Words>
  <Characters>492</Characters>
  <Lines>3</Lines>
  <Paragraphs>1</Paragraphs>
  <TotalTime>47</TotalTime>
  <ScaleCrop>false</ScaleCrop>
  <LinksUpToDate>false</LinksUpToDate>
  <CharactersWithSpaces>492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2023-02-17T01:07:00Z</dcterms:created>
  <dc:creator>Microsoft</dc:creator>
  <cp:lastModifiedBy>c's</cp:lastModifiedBy>
  <dcterms:modified xsi:type="dcterms:W3CDTF">2023-02-22T08:44:11Z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7B35CD3BF9884A1A8158CC620BFE3268</vt:lpwstr>
  </property>
</Properties>
</file>