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_GBK" w:cs="Times New Roman"/>
          <w:b w:val="0"/>
          <w:bCs/>
          <w:color w:val="000000"/>
          <w:sz w:val="38"/>
          <w:szCs w:val="38"/>
        </w:rPr>
      </w:pPr>
      <w:r>
        <w:rPr>
          <w:rFonts w:hint="default" w:ascii="Times New Roman" w:hAnsi="Times New Roman" w:eastAsia="方正小标宋_GBK" w:cs="Times New Roman"/>
          <w:b w:val="0"/>
          <w:bCs/>
          <w:color w:val="000000"/>
          <w:sz w:val="38"/>
          <w:szCs w:val="38"/>
        </w:rPr>
        <w:t>攀枝花市西区</w:t>
      </w:r>
    </w:p>
    <w:p>
      <w:pPr>
        <w:spacing w:line="600" w:lineRule="exact"/>
        <w:jc w:val="center"/>
        <w:outlineLvl w:val="0"/>
        <w:rPr>
          <w:rFonts w:hint="default" w:ascii="Times New Roman" w:hAnsi="Times New Roman" w:eastAsia="方正小标宋_GBK" w:cs="Times New Roman"/>
          <w:b w:val="0"/>
          <w:bCs/>
          <w:color w:val="000000"/>
          <w:sz w:val="38"/>
          <w:szCs w:val="38"/>
        </w:rPr>
      </w:pPr>
      <w:r>
        <w:rPr>
          <w:rFonts w:hint="default" w:ascii="Times New Roman" w:hAnsi="Times New Roman" w:eastAsia="方正小标宋_GBK" w:cs="Times New Roman"/>
          <w:b w:val="0"/>
          <w:bCs/>
          <w:color w:val="000000"/>
          <w:sz w:val="38"/>
          <w:szCs w:val="38"/>
        </w:rPr>
        <w:t>2020年</w:t>
      </w:r>
      <w:r>
        <w:rPr>
          <w:rFonts w:hint="eastAsia" w:ascii="Times New Roman" w:hAnsi="Times New Roman" w:eastAsia="方正小标宋_GBK" w:cs="Times New Roman"/>
          <w:b w:val="0"/>
          <w:bCs/>
          <w:color w:val="000000"/>
          <w:sz w:val="38"/>
          <w:szCs w:val="38"/>
          <w:lang w:val="en-US" w:eastAsia="zh-CN"/>
        </w:rPr>
        <w:t>整体</w:t>
      </w:r>
      <w:r>
        <w:rPr>
          <w:rFonts w:hint="default" w:ascii="Times New Roman" w:hAnsi="Times New Roman" w:eastAsia="方正小标宋_GBK" w:cs="Times New Roman"/>
          <w:b w:val="0"/>
          <w:bCs/>
          <w:color w:val="000000"/>
          <w:sz w:val="38"/>
          <w:szCs w:val="38"/>
        </w:rPr>
        <w:t>和项目</w:t>
      </w:r>
      <w:r>
        <w:rPr>
          <w:rFonts w:hint="eastAsia" w:ascii="Times New Roman" w:hAnsi="Times New Roman" w:eastAsia="方正小标宋_GBK" w:cs="Times New Roman"/>
          <w:b w:val="0"/>
          <w:bCs/>
          <w:color w:val="000000"/>
          <w:sz w:val="38"/>
          <w:szCs w:val="38"/>
          <w:lang w:eastAsia="zh-CN"/>
        </w:rPr>
        <w:t>（</w:t>
      </w:r>
      <w:r>
        <w:rPr>
          <w:rFonts w:hint="default" w:ascii="Times New Roman" w:hAnsi="Times New Roman" w:eastAsia="方正小标宋_GBK" w:cs="Times New Roman"/>
          <w:b w:val="0"/>
          <w:bCs/>
          <w:color w:val="000000"/>
          <w:sz w:val="38"/>
          <w:szCs w:val="38"/>
        </w:rPr>
        <w:t>政策</w:t>
      </w:r>
      <w:r>
        <w:rPr>
          <w:rFonts w:hint="eastAsia" w:ascii="Times New Roman" w:hAnsi="Times New Roman" w:eastAsia="方正小标宋_GBK" w:cs="Times New Roman"/>
          <w:b w:val="0"/>
          <w:bCs/>
          <w:color w:val="000000"/>
          <w:sz w:val="38"/>
          <w:szCs w:val="38"/>
          <w:lang w:eastAsia="zh-CN"/>
        </w:rPr>
        <w:t>）</w:t>
      </w:r>
      <w:r>
        <w:rPr>
          <w:rFonts w:hint="default" w:ascii="Times New Roman" w:hAnsi="Times New Roman" w:eastAsia="方正小标宋_GBK" w:cs="Times New Roman"/>
          <w:b w:val="0"/>
          <w:bCs/>
          <w:color w:val="000000"/>
          <w:sz w:val="38"/>
          <w:szCs w:val="38"/>
        </w:rPr>
        <w:t>绩效评价报告</w:t>
      </w:r>
    </w:p>
    <w:p>
      <w:pPr>
        <w:spacing w:line="600" w:lineRule="exact"/>
        <w:jc w:val="center"/>
        <w:outlineLvl w:val="0"/>
        <w:rPr>
          <w:rFonts w:hint="default" w:ascii="Times New Roman" w:hAnsi="Times New Roman" w:eastAsia="方正小标宋_GBK" w:cs="Times New Roman"/>
          <w:b/>
          <w:color w:val="000000"/>
          <w:sz w:val="38"/>
          <w:szCs w:val="38"/>
        </w:rPr>
      </w:pP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为贯彻落实《中共四川省委 四川省人民政府关于全面实施预算绩效管理的实施意见》（川委发〔2019〕8号）和《攀枝花市财政局关于开展2019年度财政重点项目（政策）支出绩效评价工作的通知》文件精神，区财政局高度重视，积极组织开展财政支出绩效评价工作，现将20</w:t>
      </w:r>
      <w:r>
        <w:rPr>
          <w:rFonts w:hint="eastAsia" w:ascii="Times New Roman" w:hAnsi="Times New Roman" w:eastAsia="方正仿宋_GBK" w:cs="Times New Roman"/>
          <w:sz w:val="33"/>
          <w:szCs w:val="33"/>
          <w:lang w:val="en-US" w:eastAsia="zh-CN"/>
        </w:rPr>
        <w:t>20</w:t>
      </w:r>
      <w:r>
        <w:rPr>
          <w:rFonts w:hint="eastAsia" w:ascii="Times New Roman" w:hAnsi="Times New Roman" w:eastAsia="方正仿宋_GBK" w:cs="Times New Roman"/>
          <w:sz w:val="33"/>
          <w:szCs w:val="33"/>
        </w:rPr>
        <w:t>年西区财政部门预算绩效评价工作报告如下。</w:t>
      </w:r>
    </w:p>
    <w:p>
      <w:pPr>
        <w:pStyle w:val="6"/>
        <w:spacing w:before="0" w:beforeAutospacing="0" w:after="0" w:afterAutospacing="0" w:line="353" w:lineRule="auto"/>
        <w:ind w:firstLine="646"/>
        <w:jc w:val="both"/>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一、绩效评价基本情况</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为加强财政资金支出管理，推进西区财政支出绩效评价工作，按照相关文件要求，区财政局下达了《关于开展2019年度部门预算整体绩效评价和财政项目（政策）支出绩效评价工作的通知》（攀西财〔2020〕60号），对2019年区级财政支出绩效评价工作进行部署，明确具体要求。区级各预算单位均开展了2019年部门整体支出绩效自评工作，自评参与率为100%，重点抽取区委组织部、区水利局、区退役军人局、区林业局、区医保局共5家单位进行整体绩效评价，对评价中发现的问题，要求部门及时整改、完善，并对下一步工作提出建议，评价结果将作为次年预算编制和资金安排的重要依据。</w:t>
      </w:r>
    </w:p>
    <w:p>
      <w:pPr>
        <w:pStyle w:val="6"/>
        <w:spacing w:before="0" w:beforeAutospacing="0" w:after="0" w:afterAutospacing="0" w:line="353" w:lineRule="auto"/>
        <w:ind w:firstLine="646"/>
        <w:jc w:val="both"/>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二、部门资金总体情况</w:t>
      </w:r>
    </w:p>
    <w:p>
      <w:pPr>
        <w:pStyle w:val="6"/>
        <w:spacing w:before="0" w:beforeAutospacing="0" w:after="0" w:afterAutospacing="0" w:line="353" w:lineRule="auto"/>
        <w:ind w:firstLine="646"/>
        <w:jc w:val="both"/>
        <w:rPr>
          <w:rFonts w:ascii="方正楷体_GBK" w:hAnsi="Times New Roman" w:eastAsia="方正楷体_GBK" w:cs="Times New Roman"/>
          <w:sz w:val="33"/>
          <w:szCs w:val="33"/>
        </w:rPr>
      </w:pPr>
      <w:r>
        <w:rPr>
          <w:rFonts w:hint="eastAsia" w:ascii="方正楷体_GBK" w:hAnsi="Times New Roman" w:eastAsia="方正楷体_GBK" w:cs="Times New Roman"/>
          <w:sz w:val="33"/>
          <w:szCs w:val="33"/>
        </w:rPr>
        <w:t>（一）年度预算安排及支出情况。</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2019年区级部门预算总体安排79,807万元（其中，年初预算37,692万元、追加预算42,115万元），总体支出72,092万元。重点绩效评价涉及5个单位，区级预算安排2,047.43万元（其中，年初预算1,687.22万元、追加预算360.21万元），支出1,748.09万元。</w:t>
      </w:r>
    </w:p>
    <w:p>
      <w:pPr>
        <w:pStyle w:val="6"/>
        <w:spacing w:before="0" w:beforeAutospacing="0" w:after="0" w:afterAutospacing="0" w:line="353" w:lineRule="auto"/>
        <w:ind w:firstLine="646"/>
        <w:jc w:val="both"/>
        <w:rPr>
          <w:rFonts w:ascii="方正楷体_GBK" w:hAnsi="Times New Roman" w:eastAsia="方正楷体_GBK" w:cs="Times New Roman"/>
          <w:sz w:val="33"/>
          <w:szCs w:val="33"/>
        </w:rPr>
      </w:pPr>
      <w:r>
        <w:rPr>
          <w:rFonts w:hint="eastAsia" w:ascii="方正楷体_GBK" w:hAnsi="Times New Roman" w:eastAsia="方正楷体_GBK" w:cs="Times New Roman"/>
          <w:sz w:val="33"/>
          <w:szCs w:val="33"/>
        </w:rPr>
        <w:t>（二）上级专项下达及支出情况。</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2019年专项资金总体安排35,412万元，总体支出9,057万元。重点绩效评价涉及5个单位，专项资金安排4,169.77万元，支出1,058.57万元。</w:t>
      </w:r>
    </w:p>
    <w:p>
      <w:pPr>
        <w:pStyle w:val="6"/>
        <w:spacing w:before="0" w:beforeAutospacing="0" w:after="0" w:afterAutospacing="0" w:line="353" w:lineRule="auto"/>
        <w:ind w:firstLine="646"/>
        <w:jc w:val="both"/>
        <w:rPr>
          <w:rFonts w:ascii="方正楷体_GBK" w:hAnsi="Times New Roman" w:eastAsia="方正楷体_GBK" w:cs="Times New Roman"/>
          <w:sz w:val="33"/>
          <w:szCs w:val="33"/>
        </w:rPr>
      </w:pPr>
      <w:r>
        <w:rPr>
          <w:rFonts w:hint="eastAsia" w:ascii="方正楷体_GBK" w:hAnsi="Times New Roman" w:eastAsia="方正楷体_GBK" w:cs="Times New Roman"/>
          <w:sz w:val="33"/>
          <w:szCs w:val="33"/>
        </w:rPr>
        <w:t>（三）以前年度结转结余使用情况。</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2019年结转结余资金58,163万元，总体支出15,013万元。重点绩效评价涉及5个单位，结转结余资金安排3,647.26万元，支出1,544.85万元。</w:t>
      </w:r>
    </w:p>
    <w:p>
      <w:pPr>
        <w:pStyle w:val="6"/>
        <w:spacing w:before="0" w:beforeAutospacing="0" w:after="0" w:afterAutospacing="0" w:line="353" w:lineRule="auto"/>
        <w:ind w:firstLine="646"/>
        <w:jc w:val="both"/>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三、重点绩效评价项目完成情况</w:t>
      </w:r>
    </w:p>
    <w:p>
      <w:pPr>
        <w:pStyle w:val="6"/>
        <w:spacing w:before="0" w:beforeAutospacing="0" w:after="0" w:afterAutospacing="0" w:line="353" w:lineRule="auto"/>
        <w:ind w:firstLine="646"/>
        <w:jc w:val="both"/>
        <w:rPr>
          <w:rFonts w:ascii="方正楷体_GBK" w:hAnsi="Times New Roman" w:eastAsia="方正楷体_GBK" w:cs="Times New Roman"/>
          <w:sz w:val="33"/>
          <w:szCs w:val="33"/>
        </w:rPr>
      </w:pPr>
      <w:r>
        <w:rPr>
          <w:rFonts w:hint="eastAsia" w:ascii="方正楷体_GBK" w:hAnsi="Times New Roman" w:eastAsia="方正楷体_GBK" w:cs="Times New Roman"/>
          <w:sz w:val="33"/>
          <w:szCs w:val="33"/>
        </w:rPr>
        <w:t>（一）区级项目完成情况。</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2019年重点绩效评价5家单位，涉及区级项目30个，涉及资金1,037.8万元，当年完成项目29个，完成率达到96.67%。</w:t>
      </w:r>
    </w:p>
    <w:p>
      <w:pPr>
        <w:pStyle w:val="6"/>
        <w:spacing w:before="0" w:beforeAutospacing="0" w:after="0" w:afterAutospacing="0" w:line="353" w:lineRule="auto"/>
        <w:ind w:firstLine="646"/>
        <w:jc w:val="both"/>
        <w:rPr>
          <w:rFonts w:ascii="方正楷体_GBK" w:hAnsi="Times New Roman" w:eastAsia="方正楷体_GBK" w:cs="Times New Roman"/>
          <w:sz w:val="33"/>
          <w:szCs w:val="33"/>
        </w:rPr>
      </w:pPr>
      <w:r>
        <w:rPr>
          <w:rFonts w:hint="eastAsia" w:ascii="方正楷体_GBK" w:hAnsi="Times New Roman" w:eastAsia="方正楷体_GBK" w:cs="Times New Roman"/>
          <w:sz w:val="33"/>
          <w:szCs w:val="33"/>
        </w:rPr>
        <w:t>（二）上级专项完成情况。</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2019年重点绩效评价5家单位，涉及中央、省、市级项目共30个，涉及资金7,796.7万元，当年完成项目27个，完成率达到90%。</w:t>
      </w:r>
    </w:p>
    <w:p>
      <w:pPr>
        <w:pStyle w:val="6"/>
        <w:spacing w:before="0" w:beforeAutospacing="0" w:after="0" w:afterAutospacing="0" w:line="353" w:lineRule="auto"/>
        <w:ind w:firstLine="646"/>
        <w:jc w:val="both"/>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四、评价结论</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2019年重点绩效评价资金达到9,864.46万元，其中基本资金1,029.96万元，支出976.82万元，支出率94.84%；专项资金8,834.5万元，支出3,374.69万元，支出率38.2%，资金使用率较低的原因是上级项目资金量大、跨年度实施多，因此不能简单按照时序进度支付。重点评价单位涉及项目60个，完成项目56个，完成率93.33%。</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2019年重点绩效目标完成情况较好，切实保障各单位人员基本支出及各项工作平稳运行。区委组织部在党员教育及基层组织建设、干部队伍建设、人才队伍建设、老干部队伍建设等工作中取得实效，干部队伍建设更加制度化、科学化、规范化，各类型人才基本实现“引得来、用得好、留得住”。区水利局全面落实河长制工作，建立智慧河长信息化平台，改善辖区内三条河流的水生态环境；以“世界水日”“中国水周”活动为载体，广泛开展节水宣传活动，全区节水型社会建设不断深入；开展生产建设项目水土保持遥感现场复核，改善水环境，把好水土保持关；大力兴修抗旱水池，为促稳增收提供支持。区退役军人局全面落实抚恤优待和安置政策，提升退役军人事务管理能力及服务水平，切实维护好军人军属的合法权益，让退役军人及优抚对象感受到国家给予的温暖。区林业局开展森林防火、林政执法案件处理、生态修复和环境保护，森林生态效益补偿等工作，实现资源节约和环境保护，构筑生态保护屏障，保障森林资源安全，保护生态多样性。区医保局顺利完成机构设置和人员转隶，平稳推进医疗救助和城镇职工医保等医疗保障工作。加大支付方式改革力度，扩大异地就医结算范围，加强定点医疗机构监管，优化医保经办流程，提升公共服务水平，维护广大群众的切身利益，不断提升参保群众的满意度。</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肯定成绩的同时，也存在一些问题：一是绩效目标不具体。部分单位制定项目绩效目标时缺乏针对性，加之部分项目实施进度较慢，评价内容不够全面。二是人员素质待提高。预算绩效管理工作涉及面广、专业性强，部分工作人员在绩效评价具体操作、报告撰写等方面存在不规范的问题，在一定程度上影响了绩效评价工作质量。</w:t>
      </w:r>
    </w:p>
    <w:p>
      <w:pPr>
        <w:pStyle w:val="6"/>
        <w:spacing w:before="0" w:beforeAutospacing="0" w:after="0" w:afterAutospacing="0" w:line="353" w:lineRule="auto"/>
        <w:ind w:firstLine="646"/>
        <w:jc w:val="both"/>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五、下一步的工作</w:t>
      </w:r>
    </w:p>
    <w:p>
      <w:pPr>
        <w:pStyle w:val="6"/>
        <w:widowControl w:val="0"/>
        <w:spacing w:before="0" w:beforeAutospacing="0" w:after="0" w:afterAutospacing="0" w:line="353" w:lineRule="auto"/>
        <w:ind w:firstLine="646"/>
        <w:jc w:val="both"/>
        <w:rPr>
          <w:rFonts w:ascii="方正楷体_GBK" w:hAnsi="Times New Roman" w:eastAsia="方正楷体_GBK" w:cs="Times New Roman"/>
          <w:sz w:val="33"/>
          <w:szCs w:val="33"/>
        </w:rPr>
      </w:pPr>
      <w:r>
        <w:rPr>
          <w:rFonts w:hint="eastAsia" w:ascii="方正楷体_GBK" w:hAnsi="Times New Roman" w:eastAsia="方正楷体_GBK" w:cs="Times New Roman"/>
          <w:sz w:val="33"/>
          <w:szCs w:val="33"/>
        </w:rPr>
        <w:t>（一）完善管理办法。</w:t>
      </w:r>
    </w:p>
    <w:p>
      <w:pPr>
        <w:pStyle w:val="6"/>
        <w:widowControl w:val="0"/>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不断完善符合西区的整体绩效管理办法，对指导意见、相关办法、实施细则、操作流程等进行规范，形成一个完整的指标评价体系。</w:t>
      </w:r>
    </w:p>
    <w:p>
      <w:pPr>
        <w:pStyle w:val="6"/>
        <w:spacing w:before="0" w:beforeAutospacing="0" w:after="0" w:afterAutospacing="0" w:line="353" w:lineRule="auto"/>
        <w:ind w:firstLine="646"/>
        <w:jc w:val="both"/>
        <w:rPr>
          <w:rFonts w:ascii="方正楷体_GBK" w:hAnsi="Times New Roman" w:eastAsia="方正楷体_GBK" w:cs="Times New Roman"/>
          <w:sz w:val="33"/>
          <w:szCs w:val="33"/>
        </w:rPr>
      </w:pPr>
      <w:r>
        <w:rPr>
          <w:rFonts w:hint="eastAsia" w:ascii="方正楷体_GBK" w:hAnsi="Times New Roman" w:eastAsia="方正楷体_GBK" w:cs="Times New Roman"/>
          <w:sz w:val="33"/>
          <w:szCs w:val="33"/>
        </w:rPr>
        <w:t>（二）加大培训力度。</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加大对全区预算单位经办人员的培训力度，深化各单位对绩效评价工作流程、具体方法口径等的理解，促进绩效评价工作的顺利开展。</w:t>
      </w:r>
    </w:p>
    <w:p>
      <w:pPr>
        <w:pStyle w:val="6"/>
        <w:spacing w:before="0" w:beforeAutospacing="0" w:after="0" w:afterAutospacing="0" w:line="353" w:lineRule="auto"/>
        <w:ind w:firstLine="646"/>
        <w:jc w:val="both"/>
        <w:rPr>
          <w:rFonts w:ascii="方正楷体_GBK" w:hAnsi="Times New Roman" w:eastAsia="方正楷体_GBK" w:cs="Times New Roman"/>
          <w:sz w:val="33"/>
          <w:szCs w:val="33"/>
        </w:rPr>
      </w:pPr>
      <w:r>
        <w:rPr>
          <w:rFonts w:hint="eastAsia" w:ascii="方正楷体_GBK" w:hAnsi="Times New Roman" w:eastAsia="方正楷体_GBK" w:cs="Times New Roman"/>
          <w:sz w:val="33"/>
          <w:szCs w:val="33"/>
        </w:rPr>
        <w:t>（三）注重结果运用。</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将每年度的项目绩效评价结果形成报告，主动进行公开和备案。同时将结果作为预算安排的重要依据和政府决策的参考，提升财政资金使用效益。</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pStyle w:val="6"/>
        <w:spacing w:before="0" w:beforeAutospacing="0" w:after="0" w:afterAutospacing="0" w:line="353" w:lineRule="auto"/>
        <w:ind w:left="1" w:firstLine="706" w:firstLineChars="214"/>
        <w:jc w:val="both"/>
        <w:rPr>
          <w:rFonts w:ascii="Times New Roman" w:hAnsi="Times New Roman" w:eastAsia="方正仿宋_GBK" w:cs="Times New Roman"/>
          <w:sz w:val="33"/>
          <w:szCs w:val="33"/>
        </w:rPr>
      </w:pPr>
      <w:r>
        <w:rPr>
          <w:rFonts w:ascii="Times New Roman" w:hAnsi="Times New Roman" w:eastAsia="方正仿宋_GBK" w:cs="Times New Roman"/>
          <w:sz w:val="33"/>
          <w:szCs w:val="33"/>
        </w:rPr>
        <w:t>附件：1.</w:t>
      </w:r>
      <w:r>
        <w:rPr>
          <w:rFonts w:hint="eastAsia" w:ascii="Times New Roman" w:hAnsi="Times New Roman" w:eastAsia="方正仿宋_GBK" w:cs="Times New Roman"/>
          <w:sz w:val="33"/>
          <w:szCs w:val="33"/>
        </w:rPr>
        <w:t>2019年西区重点政策绩效评价报告</w:t>
      </w:r>
    </w:p>
    <w:p>
      <w:pPr>
        <w:pStyle w:val="6"/>
        <w:spacing w:before="0" w:beforeAutospacing="0" w:after="0" w:afterAutospacing="0" w:line="353" w:lineRule="auto"/>
        <w:ind w:left="2029" w:leftChars="809" w:hanging="330" w:hangingChars="100"/>
        <w:jc w:val="both"/>
        <w:rPr>
          <w:rFonts w:hint="eastAsia" w:ascii="Times New Roman" w:hAnsi="Times New Roman" w:eastAsia="方正仿宋_GBK" w:cs="Times New Roman"/>
          <w:sz w:val="33"/>
          <w:szCs w:val="33"/>
        </w:rPr>
      </w:pPr>
      <w:r>
        <w:rPr>
          <w:rFonts w:ascii="Times New Roman" w:hAnsi="Times New Roman" w:eastAsia="方正仿宋_GBK" w:cs="Times New Roman"/>
          <w:sz w:val="33"/>
          <w:szCs w:val="33"/>
        </w:rPr>
        <w:t>2.</w:t>
      </w:r>
      <w:r>
        <w:rPr>
          <w:rFonts w:hint="eastAsia" w:ascii="Times New Roman" w:hAnsi="Times New Roman" w:eastAsia="方正仿宋_GBK" w:cs="Times New Roman"/>
          <w:sz w:val="33"/>
          <w:szCs w:val="33"/>
        </w:rPr>
        <w:t>2019年城乡居民医保区级财政补助资金绩效评价报告</w:t>
      </w:r>
    </w:p>
    <w:p>
      <w:pPr>
        <w:pStyle w:val="6"/>
        <w:spacing w:before="0" w:beforeAutospacing="0" w:after="0" w:afterAutospacing="0" w:line="353" w:lineRule="auto"/>
        <w:ind w:left="2005" w:leftChars="809" w:hanging="306" w:hangingChars="100"/>
        <w:jc w:val="both"/>
        <w:rPr>
          <w:rFonts w:ascii="Times New Roman" w:hAnsi="Times New Roman" w:eastAsia="方正仿宋_GBK" w:cs="Times New Roman"/>
          <w:spacing w:val="-12"/>
          <w:sz w:val="33"/>
          <w:szCs w:val="33"/>
        </w:rPr>
      </w:pPr>
      <w:r>
        <w:rPr>
          <w:rFonts w:ascii="Times New Roman" w:hAnsi="Times New Roman" w:eastAsia="方正仿宋_GBK" w:cs="Times New Roman"/>
          <w:spacing w:val="-12"/>
          <w:sz w:val="33"/>
          <w:szCs w:val="33"/>
        </w:rPr>
        <w:t>3.</w:t>
      </w:r>
      <w:r>
        <w:rPr>
          <w:rFonts w:hint="eastAsia" w:ascii="Times New Roman" w:hAnsi="Times New Roman" w:eastAsia="方正仿宋_GBK" w:cs="Times New Roman"/>
          <w:spacing w:val="-12"/>
          <w:sz w:val="33"/>
          <w:szCs w:val="33"/>
        </w:rPr>
        <w:t>2019年西区工会活动大楼配套经费绩效评价报告</w:t>
      </w:r>
    </w:p>
    <w:p>
      <w:pPr>
        <w:pStyle w:val="6"/>
        <w:spacing w:before="0" w:beforeAutospacing="0" w:after="0" w:afterAutospacing="0" w:line="353" w:lineRule="auto"/>
        <w:ind w:firstLine="1699" w:firstLineChars="515"/>
        <w:jc w:val="both"/>
        <w:rPr>
          <w:rFonts w:hint="eastAsia" w:ascii="Times New Roman" w:hAnsi="Times New Roman" w:eastAsia="方正仿宋_GBK" w:cs="Times New Roman"/>
          <w:sz w:val="33"/>
          <w:szCs w:val="33"/>
        </w:rPr>
      </w:pPr>
      <w:r>
        <w:rPr>
          <w:rFonts w:ascii="Times New Roman" w:hAnsi="Times New Roman" w:eastAsia="方正仿宋_GBK" w:cs="Times New Roman"/>
          <w:sz w:val="33"/>
          <w:szCs w:val="33"/>
        </w:rPr>
        <w:t>4.</w:t>
      </w:r>
      <w:r>
        <w:rPr>
          <w:rFonts w:hint="eastAsia" w:ascii="Times New Roman" w:hAnsi="Times New Roman" w:eastAsia="方正仿宋_GBK" w:cs="Times New Roman"/>
          <w:sz w:val="33"/>
          <w:szCs w:val="33"/>
        </w:rPr>
        <w:t>2019年西区环卫经费绩效评价报告</w:t>
      </w:r>
    </w:p>
    <w:p>
      <w:pPr>
        <w:pStyle w:val="6"/>
        <w:spacing w:before="0" w:beforeAutospacing="0" w:after="0" w:afterAutospacing="0" w:line="353" w:lineRule="auto"/>
        <w:ind w:firstLine="1678" w:firstLineChars="515"/>
        <w:jc w:val="both"/>
        <w:rPr>
          <w:rFonts w:ascii="Times New Roman" w:hAnsi="Times New Roman" w:eastAsia="方正仿宋_GBK" w:cs="Times New Roman"/>
          <w:w w:val="99"/>
          <w:sz w:val="33"/>
          <w:szCs w:val="33"/>
        </w:rPr>
      </w:pPr>
      <w:r>
        <w:rPr>
          <w:rFonts w:hint="eastAsia" w:ascii="Times New Roman" w:hAnsi="Times New Roman" w:eastAsia="方正仿宋_GBK" w:cs="Times New Roman"/>
          <w:w w:val="99"/>
          <w:sz w:val="33"/>
          <w:szCs w:val="33"/>
        </w:rPr>
        <w:t>5.2020年西区新冠肺炎疫情专项资金绩效评价报告</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pStyle w:val="6"/>
        <w:spacing w:before="0" w:beforeAutospacing="0" w:after="0" w:afterAutospacing="0" w:line="353" w:lineRule="auto"/>
        <w:jc w:val="both"/>
        <w:rPr>
          <w:rFonts w:ascii="Times New Roman" w:hAnsi="Times New Roman" w:eastAsia="方正黑体_GBK" w:cs="Times New Roman"/>
          <w:sz w:val="33"/>
          <w:szCs w:val="33"/>
        </w:rPr>
      </w:pPr>
      <w:r>
        <w:rPr>
          <w:rFonts w:ascii="Times New Roman" w:hAnsi="Times New Roman" w:eastAsia="方正黑体_GBK" w:cs="Times New Roman"/>
          <w:sz w:val="33"/>
          <w:szCs w:val="33"/>
        </w:rPr>
        <w:t>附件1</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spacing w:line="0" w:lineRule="atLeast"/>
        <w:jc w:val="center"/>
        <w:rPr>
          <w:rFonts w:ascii="Times New Roman" w:hAnsi="Times New Roman" w:eastAsia="方正小标宋_GBK" w:cs="Times New Roman"/>
          <w:b/>
          <w:kern w:val="0"/>
          <w:sz w:val="38"/>
          <w:szCs w:val="38"/>
        </w:rPr>
      </w:pPr>
      <w:r>
        <w:rPr>
          <w:rFonts w:ascii="Times New Roman" w:hAnsi="Times New Roman" w:eastAsia="方正小标宋_GBK" w:cs="Times New Roman"/>
          <w:b/>
          <w:kern w:val="0"/>
          <w:sz w:val="38"/>
          <w:szCs w:val="38"/>
        </w:rPr>
        <w:t>20</w:t>
      </w:r>
      <w:r>
        <w:rPr>
          <w:rFonts w:hint="eastAsia" w:ascii="Times New Roman" w:hAnsi="Times New Roman" w:eastAsia="方正小标宋_GBK" w:cs="Times New Roman"/>
          <w:b/>
          <w:kern w:val="0"/>
          <w:sz w:val="38"/>
          <w:szCs w:val="38"/>
          <w:lang w:val="en-US" w:eastAsia="zh-CN"/>
        </w:rPr>
        <w:t>19</w:t>
      </w:r>
      <w:r>
        <w:rPr>
          <w:rFonts w:ascii="Times New Roman" w:hAnsi="Times New Roman" w:eastAsia="方正小标宋_GBK" w:cs="Times New Roman"/>
          <w:b/>
          <w:kern w:val="0"/>
          <w:sz w:val="38"/>
          <w:szCs w:val="38"/>
        </w:rPr>
        <w:t>年西区重点政策绩效评价报告</w:t>
      </w:r>
    </w:p>
    <w:p>
      <w:pPr>
        <w:autoSpaceDE w:val="0"/>
        <w:autoSpaceDN w:val="0"/>
        <w:adjustRightInd w:val="0"/>
        <w:spacing w:line="0" w:lineRule="atLeast"/>
        <w:jc w:val="center"/>
        <w:rPr>
          <w:rFonts w:ascii="Times New Roman" w:hAnsi="Times New Roman" w:eastAsia="方正楷体_GBK" w:cs="Times New Roman"/>
          <w:kern w:val="0"/>
          <w:sz w:val="33"/>
          <w:szCs w:val="33"/>
        </w:rPr>
      </w:pPr>
      <w:r>
        <w:rPr>
          <w:rFonts w:ascii="Times New Roman" w:hAnsi="Times New Roman" w:eastAsia="方正楷体_GBK" w:cs="Times New Roman"/>
          <w:kern w:val="0"/>
          <w:sz w:val="33"/>
          <w:szCs w:val="33"/>
        </w:rPr>
        <w:t>（攀枝花市西区基层医疗卫生服务能力发展提升实施方案）</w:t>
      </w:r>
    </w:p>
    <w:p>
      <w:pPr>
        <w:spacing w:line="353" w:lineRule="auto"/>
        <w:ind w:firstLine="640" w:firstLineChars="200"/>
        <w:rPr>
          <w:rFonts w:ascii="Times New Roman" w:hAnsi="Times New Roman" w:eastAsia="黑体" w:cs="Times New Roman"/>
          <w:sz w:val="32"/>
          <w:szCs w:val="32"/>
        </w:rPr>
      </w:pPr>
    </w:p>
    <w:p>
      <w:pPr>
        <w:adjustRightInd w:val="0"/>
        <w:snapToGrid w:val="0"/>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根据《中华人民共和国预算法》《中共四川省委 四川省人民政府关于全面实施预算绩效管理的实施意见》以及市第十届人大常委会第四次会议提出的“进一步完善财政支出绩效评价制度，尤其是对评价结果的运用制度”等要求，于2020年6月至7月对</w:t>
      </w:r>
      <w:r>
        <w:rPr>
          <w:rFonts w:ascii="Times New Roman" w:hAnsi="Times New Roman" w:eastAsia="方正仿宋_GBK" w:cs="Times New Roman"/>
          <w:kern w:val="0"/>
          <w:sz w:val="33"/>
          <w:szCs w:val="33"/>
        </w:rPr>
        <w:t>攀枝花市西区基层医疗卫生服务能力发展提升实施方案的</w:t>
      </w:r>
      <w:r>
        <w:rPr>
          <w:rFonts w:ascii="Times New Roman" w:hAnsi="Times New Roman" w:eastAsia="方正仿宋_GBK" w:cs="Times New Roman"/>
          <w:sz w:val="33"/>
          <w:szCs w:val="33"/>
        </w:rPr>
        <w:t>绩效情况开展了绩效评价，现将有关情况报告如下。</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一、基本情况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（一）项目概况。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深入贯彻落实中央、省、市深化医药卫生体制改革意见，制定《攀枝花市西区人民政府办公室关于印发攀枝花市西区基层医疗卫生服务能力发展提升实施方案（2018—2020年）的通知》（攀西府办〔2019〕10号）文件，坚持保基本、强基层、建机制的原则，着力解决医改面临的新问题，以实施基本药物制度为突破，以完善多渠道补偿机制为核心，以人民健康为中心，坚持以基层为重点，以改革创新为动力，加快完善基层医疗卫生机构新机制，加强基层医疗卫生服务体系建设，不断提升服务能力和水平，筑牢基层医疗卫生服务网络，让辖区群众享受均等化的公共卫生服务，进一步完善分级诊疗制度，提升基层医疗卫生服务供给质量，增强人民群众获得感。</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（二）项目绩效目标。</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根据国家、省、市关于基层医疗卫生服务能力提升相关精神，按照《攀枝花市人民政府办公室关于印发攀枝花市基层医疗卫生服务能力提升工程实施方案（2018—2020）的通知》（攀办发〔2018〕59 号）文件要求，结合西区工作实际，实施西区基层医疗卫生服务能力发展十项提升工程，工程内容与实际相符，申报目标合理可行，资金使用规范。</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（三）项目自评步骤及方法。</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结合评价内容，做到有计划，有安排，扎实开展本次自评工作。按照项目支出绩效评价指标体系，针对申报内容、实施情况、资金兑现、财务管理、社会效益等做出自我评价，认真听取村、社区居民建议意见，做好自评工作。</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二、绩效评价工作开展情况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（一）绩效评价目的、对象和范围。</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为加快完善基层医疗卫生机构新机制，加强基层医疗卫生服务体系建设，不断提升服务能力和水平，筑牢基层医疗卫生服务网络，让辖区群众享受均等化的公共卫生服务，进一步完善分级诊疗制度，提升基层医疗卫生服务供给质量，对</w:t>
      </w:r>
      <w:r>
        <w:rPr>
          <w:rFonts w:ascii="Times New Roman" w:hAnsi="Times New Roman" w:eastAsia="方正仿宋_GBK" w:cs="Times New Roman"/>
          <w:kern w:val="0"/>
          <w:sz w:val="33"/>
          <w:szCs w:val="33"/>
        </w:rPr>
        <w:t>攀枝花市西区基层医疗卫生服务能力发展提升实施方案的</w:t>
      </w:r>
      <w:r>
        <w:rPr>
          <w:rFonts w:ascii="Times New Roman" w:hAnsi="Times New Roman" w:eastAsia="方正仿宋_GBK" w:cs="Times New Roman"/>
          <w:sz w:val="33"/>
          <w:szCs w:val="33"/>
        </w:rPr>
        <w:t>进行绩效评价。</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（二）绩效评价方法及过程。</w:t>
      </w:r>
    </w:p>
    <w:p>
      <w:pPr>
        <w:adjustRightInd w:val="0"/>
        <w:snapToGrid w:val="0"/>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在区公卫中心开展</w:t>
      </w:r>
      <w:r>
        <w:rPr>
          <w:rFonts w:ascii="Times New Roman" w:hAnsi="Times New Roman" w:eastAsia="方正仿宋_GBK" w:cs="Times New Roman"/>
          <w:kern w:val="0"/>
          <w:sz w:val="33"/>
          <w:szCs w:val="33"/>
        </w:rPr>
        <w:t>西区基层医疗卫生服务能力发展提升实施方案</w:t>
      </w:r>
      <w:r>
        <w:rPr>
          <w:rFonts w:ascii="Times New Roman" w:hAnsi="Times New Roman" w:eastAsia="方正仿宋_GBK" w:cs="Times New Roman"/>
          <w:sz w:val="33"/>
          <w:szCs w:val="33"/>
        </w:rPr>
        <w:t>绩效自评工作的基础上，通过实地查看、询问、查阅相关资料等方法，经过认真审核和核对，分析得出绩效评价结果，形成绩效评价报告。</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三、综合评价情况及评价结论</w:t>
      </w:r>
    </w:p>
    <w:p>
      <w:pPr>
        <w:pStyle w:val="6"/>
        <w:spacing w:before="0" w:beforeAutospacing="0" w:after="0" w:afterAutospacing="0" w:line="353" w:lineRule="auto"/>
        <w:ind w:firstLine="660" w:firstLineChars="200"/>
        <w:jc w:val="both"/>
        <w:rPr>
          <w:rFonts w:ascii="Times New Roman" w:hAnsi="Times New Roman" w:eastAsia="方正仿宋_GBK" w:cs="Times New Roman"/>
          <w:sz w:val="33"/>
          <w:szCs w:val="33"/>
        </w:rPr>
      </w:pPr>
      <w:r>
        <w:rPr>
          <w:rFonts w:ascii="Times New Roman" w:hAnsi="Times New Roman" w:eastAsia="方正仿宋_GBK" w:cs="Times New Roman"/>
          <w:sz w:val="33"/>
          <w:szCs w:val="33"/>
        </w:rPr>
        <w:t>总体来看，攀枝花市西区基层医疗卫生服务能力发展提升实施方案工作开展顺利，资金支付率高，基本达到预期指标，总分为98分。具体评价情况见下表。</w:t>
      </w:r>
    </w:p>
    <w:p>
      <w:pPr>
        <w:spacing w:line="560" w:lineRule="exact"/>
        <w:ind w:firstLine="482" w:firstLineChars="200"/>
        <w:jc w:val="center"/>
        <w:rPr>
          <w:rFonts w:ascii="Times New Roman" w:hAnsi="Times New Roman" w:eastAsia="仿宋_GB2312" w:cs="Times New Roman"/>
          <w:b/>
          <w:sz w:val="24"/>
          <w:szCs w:val="32"/>
          <w:lang w:val="zh-CN"/>
        </w:rPr>
      </w:pPr>
      <w:r>
        <w:rPr>
          <w:rFonts w:ascii="Times New Roman" w:hAnsi="Times New Roman" w:eastAsia="仿宋_GB2312" w:cs="Times New Roman"/>
          <w:b/>
          <w:sz w:val="24"/>
          <w:szCs w:val="32"/>
          <w:lang w:val="zh-CN"/>
        </w:rPr>
        <w:t>西区</w:t>
      </w:r>
      <w:r>
        <w:rPr>
          <w:rFonts w:ascii="Times New Roman" w:hAnsi="Times New Roman" w:eastAsia="仿宋_GB2312" w:cs="Times New Roman"/>
          <w:b/>
          <w:sz w:val="24"/>
          <w:szCs w:val="32"/>
        </w:rPr>
        <w:t>基层医疗卫生服务能力发展提升实施方案</w:t>
      </w:r>
      <w:r>
        <w:rPr>
          <w:rFonts w:ascii="Times New Roman" w:hAnsi="Times New Roman" w:eastAsia="仿宋_GB2312" w:cs="Times New Roman"/>
          <w:b/>
          <w:sz w:val="24"/>
          <w:szCs w:val="32"/>
          <w:lang w:val="zh-CN"/>
        </w:rPr>
        <w:t>绩效得分表</w:t>
      </w:r>
    </w:p>
    <w:tbl>
      <w:tblPr>
        <w:tblStyle w:val="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701"/>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04"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一级指标</w:t>
            </w:r>
            <w:r>
              <mc:AlternateContent>
                <mc:Choice Requires="wps">
                  <w:drawing>
                    <wp:anchor distT="0" distB="0" distL="114300" distR="114300" simplePos="0" relativeHeight="251659264"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7.75pt;margin-top:35.25pt;height:0pt;width:0.05pt;z-index:25165926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kgDltUAAAAJ&#10;AQAADwAAAAAAAAABACAAAAAiAAAAZHJzL2Rvd25yZXYueG1sUEsBAhQAFAAAAAgAh07iQKG3g3zm&#10;AQAAtAMAAA4AAAAAAAAAAQAgAAAAJAEAAGRycy9lMm9Eb2MueG1sUEsFBgAAAAAGAAYAWQEAAHwF&#10;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7.75pt;margin-top:35.25pt;height:0pt;width:0.05pt;z-index:25166028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kgDltUAAAAJ&#10;AQAADwAAAAAAAAABACAAAAAiAAAAZHJzL2Rvd25yZXYueG1sUEsBAhQAFAAAAAgAh07iQIsMX8Lm&#10;AQAAtAMAAA4AAAAAAAAAAQAgAAAAJAEAAGRycy9lMm9Eb2MueG1sUEsFBgAAAAAGAAYAWQEAAHwF&#10;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7.75pt;margin-top:35.25pt;height:0pt;width:0.05pt;z-index:25166131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SAOW1QAAAAkB&#10;AAAPAAAAAAAAAAEAIAAAACIAAABkcnMvZG93bnJldi54bWxQSwECFAAUAAAACACHTuJAnjPQuOUB&#10;AAC0AwAADgAAAAAAAAABACAAAAAk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7.75pt;margin-top:35.25pt;height:0pt;width:0.05pt;z-index:25166233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SAOW1QAAAAkB&#10;AAAPAAAAAAAAAAEAIAAAACIAAABkcnMvZG93bnJldi54bWxQSwECFAAUAAAACACHTuJAoXJBN+UB&#10;AAC0AwAADgAAAAAAAAABACAAAAAkAQAAZHJzL2Uyb0RvYy54bWxQSwUGAAAAAAYABgBZAQAAewUA&#10;AAAA&#10;">
                      <v:fill on="f" focussize="0,0"/>
                      <v:stroke color="#000000" joinstyle="round"/>
                      <v:imagedata o:title=""/>
                      <o:lock v:ext="edit" aspectratio="f"/>
                    </v:line>
                  </w:pict>
                </mc:Fallback>
              </mc:AlternateContent>
            </w:r>
          </w:p>
        </w:tc>
        <w:tc>
          <w:tcPr>
            <w:tcW w:w="1701"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二级指标</w:t>
            </w:r>
          </w:p>
        </w:tc>
        <w:tc>
          <w:tcPr>
            <w:tcW w:w="2427"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三级指标</w:t>
            </w:r>
          </w:p>
        </w:tc>
        <w:tc>
          <w:tcPr>
            <w:tcW w:w="1343"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分值</w:t>
            </w:r>
          </w:p>
        </w:tc>
        <w:tc>
          <w:tcPr>
            <w:tcW w:w="1139"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项目决策</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（20分）</w:t>
            </w: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绩效目标</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（6分）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目标内容</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进度计划</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目标匹配</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决策依据</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政策依据</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程序严密</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结果符合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实施规划</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Merge w:val="continue"/>
            <w:vAlign w:val="center"/>
          </w:tcPr>
          <w:p>
            <w:pPr>
              <w:adjustRightInd w:val="0"/>
              <w:snapToGrid w:val="0"/>
              <w:jc w:val="center"/>
              <w:rPr>
                <w:rFonts w:ascii="Times New Roman" w:hAnsi="Times New Roman" w:eastAsia="仿宋_GB2312" w:cs="Times New Roman"/>
                <w:sz w:val="20"/>
                <w:szCs w:val="20"/>
              </w:rPr>
            </w:pP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分配结果</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分配过程</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审核把关</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804" w:type="dxa"/>
            <w:vMerge w:val="restart"/>
            <w:vAlign w:val="center"/>
          </w:tcPr>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（15分）</w:t>
            </w: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资金到位</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分配时效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资金拨付</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使用范围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支付依据</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开支标准</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财务管理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财务制度</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会计核算</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组织实施</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项目调整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投资变更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制度执行</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restart"/>
            <w:vAlign w:val="center"/>
          </w:tcPr>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项目绩效</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（特性指标65分）</w:t>
            </w: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项目完成</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完成数量</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完成质量</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完成时效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完成成本</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违规纪律</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项目效益</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（40分）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经济效益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社会效益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生态效益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可持续效益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满意度</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服务对象满意度</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932" w:type="dxa"/>
            <w:gridSpan w:val="3"/>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合　　　　计</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100</w:t>
            </w:r>
          </w:p>
        </w:tc>
        <w:tc>
          <w:tcPr>
            <w:tcW w:w="1139" w:type="dxa"/>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98</w:t>
            </w:r>
          </w:p>
        </w:tc>
      </w:tr>
    </w:tbl>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四、绩效评价指标分析</w:t>
      </w:r>
    </w:p>
    <w:p>
      <w:pPr>
        <w:spacing w:line="353" w:lineRule="auto"/>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（一）项目资金申报及批复情况。</w:t>
      </w:r>
    </w:p>
    <w:p>
      <w:pPr>
        <w:adjustRightInd w:val="0"/>
        <w:snapToGrid w:val="0"/>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2019年编制年初预算时，区公卫中心申报基层医疗卫生机构人员经费994.08万元、2019年基层医疗卫生机构表扬专项经费10万元，并经区财政局批复后下达使用。</w:t>
      </w:r>
    </w:p>
    <w:p>
      <w:pPr>
        <w:spacing w:line="353" w:lineRule="auto"/>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（二）资金计划、到位及使用情况。</w:t>
      </w:r>
    </w:p>
    <w:p>
      <w:pPr>
        <w:spacing w:line="353" w:lineRule="auto"/>
        <w:ind w:firstLine="663" w:firstLineChars="200"/>
        <w:rPr>
          <w:rFonts w:ascii="Times New Roman" w:hAnsi="Times New Roman" w:eastAsia="方正仿宋_GBK" w:cs="Times New Roman"/>
          <w:b/>
          <w:bCs/>
          <w:sz w:val="33"/>
          <w:szCs w:val="33"/>
        </w:rPr>
      </w:pPr>
      <w:r>
        <w:rPr>
          <w:rFonts w:ascii="Times New Roman" w:hAnsi="Times New Roman" w:eastAsia="方正仿宋_GBK" w:cs="Times New Roman"/>
          <w:b/>
          <w:bCs/>
          <w:sz w:val="33"/>
          <w:szCs w:val="33"/>
        </w:rPr>
        <w:t>1．资金计划。</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区公卫中心计划收到资金1,62</w:t>
      </w:r>
      <w:r>
        <w:rPr>
          <w:rFonts w:hint="eastAsia" w:ascii="Times New Roman" w:hAnsi="Times New Roman" w:eastAsia="方正仿宋_GBK" w:cs="Times New Roman"/>
          <w:sz w:val="33"/>
          <w:szCs w:val="33"/>
        </w:rPr>
        <w:t>6</w:t>
      </w:r>
      <w:r>
        <w:rPr>
          <w:rFonts w:ascii="Times New Roman" w:hAnsi="Times New Roman" w:eastAsia="方正仿宋_GBK" w:cs="Times New Roman"/>
          <w:sz w:val="33"/>
          <w:szCs w:val="33"/>
        </w:rPr>
        <w:t>.84万元，分别为2019年基层医疗卫生机构人员经费994.08万元、2019年基层医疗卫生机构表扬专项经费10万元、设备达标工程自筹资金622.76万元。以上资金计划用于保障基层医疗卫生机构正常运转；开展设备达标工程，采购数字化医用X射线摄影系统及彩超仪器等。</w:t>
      </w:r>
    </w:p>
    <w:p>
      <w:pPr>
        <w:spacing w:line="353" w:lineRule="auto"/>
        <w:ind w:firstLine="663" w:firstLineChars="200"/>
        <w:rPr>
          <w:rFonts w:ascii="Times New Roman" w:hAnsi="Times New Roman" w:eastAsia="方正仿宋_GBK" w:cs="Times New Roman"/>
          <w:b/>
          <w:bCs/>
          <w:sz w:val="33"/>
          <w:szCs w:val="33"/>
        </w:rPr>
      </w:pPr>
      <w:r>
        <w:rPr>
          <w:rFonts w:ascii="Times New Roman" w:hAnsi="Times New Roman" w:eastAsia="方正仿宋_GBK" w:cs="Times New Roman"/>
          <w:b/>
          <w:bCs/>
          <w:sz w:val="33"/>
          <w:szCs w:val="33"/>
        </w:rPr>
        <w:t>2．资金到位。</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2019年基层医疗卫生机构人员经费到位994.08万元，到位率100%；2019年基层医疗卫生机构表扬专项经费到位10万元，到位率100%；设备达标工程自筹资金到位622.76万元，到位率100%。</w:t>
      </w:r>
    </w:p>
    <w:p>
      <w:pPr>
        <w:spacing w:line="353" w:lineRule="auto"/>
        <w:ind w:firstLine="663" w:firstLineChars="200"/>
        <w:rPr>
          <w:rFonts w:ascii="Times New Roman" w:hAnsi="Times New Roman" w:eastAsia="方正仿宋_GBK" w:cs="Times New Roman"/>
          <w:b/>
          <w:bCs/>
          <w:sz w:val="33"/>
          <w:szCs w:val="33"/>
        </w:rPr>
      </w:pPr>
      <w:r>
        <w:rPr>
          <w:rFonts w:ascii="Times New Roman" w:hAnsi="Times New Roman" w:eastAsia="方正仿宋_GBK" w:cs="Times New Roman"/>
          <w:b/>
          <w:bCs/>
          <w:sz w:val="33"/>
          <w:szCs w:val="33"/>
        </w:rPr>
        <w:t>3．资金使用。</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2019年基层医疗卫生机构人员经费994.08万元，已使用911.24万元；2019年基层医疗卫生机构表扬专项经费10万元，已使用10万元；设备达标工程自筹资金622.76万元，已使用622.76万元，设备已采购完成。</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（三）项目财务管理情况。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区公卫中心财务管理制度健全，严格执行财务管理制度，账务处理及时，会计核算规范。</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五、项目绩效情况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（一）项目完成情况。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基层医疗卫生机构表扬专项经费，鼓励基层医疗卫生机构医技人员才和管理人才创新进步，提高了积极性。</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基层医疗卫生机构人员经费，保障基层医疗卫生机构人员工资水平，减少人才流失，确保机构有效运转。</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设备达标工程，加大基层医疗卫生机构重点设备配备力度，进一步提升基层医疗卫生机构常见病、多发病的诊治能力，提高就诊率。</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（二）项目效益情况。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做好西区基层医疗卫生服务能力发展十项提升工程，加强基层医疗卫生服务体系建设，不断提升服务能力和水平，筑牢基层医疗卫生服务网络，让辖区群众享受均等化的公共卫生服务，进一步完善分级诊疗制度，提升基层医疗卫生服务供给质量，增强人民群众获得感。</w:t>
      </w:r>
    </w:p>
    <w:p>
      <w:pPr>
        <w:spacing w:line="353" w:lineRule="auto"/>
        <w:ind w:firstLine="640" w:firstLineChars="200"/>
        <w:rPr>
          <w:rFonts w:ascii="Times New Roman" w:hAnsi="Times New Roman" w:eastAsia="仿宋_GB2312" w:cs="Times New Roman"/>
          <w:color w:val="333333"/>
          <w:kern w:val="0"/>
          <w:sz w:val="32"/>
          <w:szCs w:val="32"/>
        </w:rPr>
      </w:pPr>
    </w:p>
    <w:p>
      <w:pPr>
        <w:spacing w:line="353" w:lineRule="auto"/>
        <w:ind w:firstLine="640" w:firstLineChars="200"/>
        <w:jc w:val="left"/>
        <w:rPr>
          <w:rFonts w:ascii="Times New Roman" w:hAnsi="Times New Roman" w:eastAsia="仿宋_GB2312" w:cs="Times New Roman"/>
          <w:color w:val="333333"/>
          <w:kern w:val="0"/>
          <w:sz w:val="32"/>
          <w:szCs w:val="32"/>
        </w:rPr>
      </w:pPr>
    </w:p>
    <w:p>
      <w:pPr>
        <w:pStyle w:val="6"/>
        <w:spacing w:before="0" w:beforeAutospacing="0" w:after="0" w:afterAutospacing="0" w:line="353" w:lineRule="auto"/>
        <w:ind w:firstLine="5280" w:firstLineChars="1600"/>
        <w:jc w:val="both"/>
        <w:rPr>
          <w:rFonts w:ascii="Times New Roman" w:hAnsi="Times New Roman" w:eastAsia="方正仿宋_GBK" w:cs="Times New Roman"/>
          <w:sz w:val="33"/>
          <w:szCs w:val="33"/>
        </w:rPr>
      </w:pPr>
    </w:p>
    <w:p>
      <w:pPr>
        <w:pStyle w:val="6"/>
        <w:spacing w:before="0" w:beforeAutospacing="0" w:after="0" w:afterAutospacing="0" w:line="353" w:lineRule="auto"/>
        <w:ind w:firstLine="5280" w:firstLineChars="1600"/>
        <w:jc w:val="both"/>
        <w:rPr>
          <w:rFonts w:ascii="Times New Roman" w:hAnsi="Times New Roman" w:eastAsia="方正仿宋_GBK" w:cs="Times New Roman"/>
          <w:sz w:val="33"/>
          <w:szCs w:val="33"/>
        </w:rPr>
      </w:pPr>
    </w:p>
    <w:p>
      <w:pPr>
        <w:pStyle w:val="6"/>
        <w:spacing w:before="0" w:beforeAutospacing="0" w:after="0" w:afterAutospacing="0" w:line="353" w:lineRule="auto"/>
        <w:ind w:firstLine="5280" w:firstLineChars="1600"/>
        <w:jc w:val="both"/>
        <w:rPr>
          <w:rFonts w:ascii="Times New Roman" w:hAnsi="Times New Roman" w:eastAsia="方正仿宋_GBK" w:cs="Times New Roman"/>
          <w:sz w:val="33"/>
          <w:szCs w:val="33"/>
        </w:rPr>
      </w:pPr>
    </w:p>
    <w:p>
      <w:pPr>
        <w:pStyle w:val="6"/>
        <w:spacing w:before="0" w:beforeAutospacing="0" w:after="0" w:afterAutospacing="0" w:line="353" w:lineRule="auto"/>
        <w:ind w:firstLine="5280" w:firstLineChars="1600"/>
        <w:jc w:val="both"/>
        <w:rPr>
          <w:rFonts w:ascii="Times New Roman" w:hAnsi="Times New Roman" w:eastAsia="方正仿宋_GBK" w:cs="Times New Roman"/>
          <w:sz w:val="33"/>
          <w:szCs w:val="33"/>
        </w:rPr>
      </w:pPr>
    </w:p>
    <w:p>
      <w:pPr>
        <w:pStyle w:val="6"/>
        <w:spacing w:before="0" w:beforeAutospacing="0" w:after="0" w:afterAutospacing="0" w:line="353" w:lineRule="auto"/>
        <w:ind w:firstLine="5280" w:firstLineChars="1600"/>
        <w:jc w:val="both"/>
        <w:rPr>
          <w:rFonts w:ascii="Times New Roman" w:hAnsi="Times New Roman" w:eastAsia="方正仿宋_GBK" w:cs="Times New Roman"/>
          <w:sz w:val="33"/>
          <w:szCs w:val="33"/>
        </w:rPr>
      </w:pPr>
    </w:p>
    <w:p>
      <w:pPr>
        <w:pStyle w:val="6"/>
        <w:spacing w:before="0" w:beforeAutospacing="0" w:after="0" w:afterAutospacing="0" w:line="353" w:lineRule="auto"/>
        <w:jc w:val="both"/>
        <w:rPr>
          <w:rFonts w:ascii="Times New Roman" w:hAnsi="Times New Roman" w:eastAsia="方正黑体_GBK" w:cs="Times New Roman"/>
          <w:sz w:val="33"/>
          <w:szCs w:val="33"/>
        </w:rPr>
      </w:pPr>
      <w:r>
        <w:rPr>
          <w:rFonts w:ascii="Times New Roman" w:hAnsi="Times New Roman" w:eastAsia="方正黑体_GBK" w:cs="Times New Roman"/>
          <w:sz w:val="33"/>
          <w:szCs w:val="33"/>
        </w:rPr>
        <w:t>附件2</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pStyle w:val="2"/>
        <w:tabs>
          <w:tab w:val="left" w:pos="1731"/>
          <w:tab w:val="center" w:pos="4213"/>
        </w:tabs>
        <w:spacing w:line="0" w:lineRule="atLeast"/>
        <w:jc w:val="center"/>
        <w:rPr>
          <w:rFonts w:ascii="Times New Roman" w:hAnsi="Times New Roman" w:eastAsia="方正小标宋_GBK" w:cs="Times New Roman"/>
          <w:b/>
          <w:kern w:val="0"/>
          <w:sz w:val="38"/>
          <w:szCs w:val="38"/>
        </w:rPr>
      </w:pPr>
      <w:r>
        <w:rPr>
          <w:rFonts w:ascii="Times New Roman" w:hAnsi="Times New Roman" w:eastAsia="方正小标宋_GBK" w:cs="Times New Roman"/>
          <w:b/>
          <w:sz w:val="38"/>
          <w:szCs w:val="38"/>
        </w:rPr>
        <w:t>20</w:t>
      </w:r>
      <w:r>
        <w:rPr>
          <w:rFonts w:hint="eastAsia" w:ascii="Times New Roman" w:hAnsi="Times New Roman" w:eastAsia="方正小标宋_GBK" w:cs="Times New Roman"/>
          <w:b/>
          <w:sz w:val="38"/>
          <w:szCs w:val="38"/>
          <w:lang w:val="en-US" w:eastAsia="zh-CN"/>
        </w:rPr>
        <w:t>19</w:t>
      </w:r>
      <w:r>
        <w:rPr>
          <w:rFonts w:ascii="Times New Roman" w:hAnsi="Times New Roman" w:eastAsia="方正小标宋_GBK" w:cs="Times New Roman"/>
          <w:b/>
          <w:sz w:val="38"/>
          <w:szCs w:val="38"/>
        </w:rPr>
        <w:t>年</w:t>
      </w:r>
      <w:r>
        <w:rPr>
          <w:rFonts w:ascii="Times New Roman" w:hAnsi="Times New Roman" w:eastAsia="方正小标宋_GBK" w:cs="Times New Roman"/>
          <w:b/>
          <w:kern w:val="0"/>
          <w:sz w:val="38"/>
          <w:szCs w:val="38"/>
        </w:rPr>
        <w:t>城乡居民医保区级财政补助资金</w:t>
      </w:r>
    </w:p>
    <w:p>
      <w:pPr>
        <w:pStyle w:val="2"/>
        <w:tabs>
          <w:tab w:val="left" w:pos="1731"/>
          <w:tab w:val="center" w:pos="4213"/>
        </w:tabs>
        <w:spacing w:line="0" w:lineRule="atLeast"/>
        <w:jc w:val="center"/>
        <w:rPr>
          <w:rFonts w:ascii="Times New Roman" w:hAnsi="Times New Roman" w:eastAsia="方正小标宋_GBK" w:cs="Times New Roman"/>
          <w:b/>
          <w:kern w:val="0"/>
          <w:sz w:val="38"/>
          <w:szCs w:val="38"/>
        </w:rPr>
      </w:pPr>
      <w:r>
        <w:rPr>
          <w:rFonts w:ascii="Times New Roman" w:hAnsi="Times New Roman" w:eastAsia="方正小标宋_GBK" w:cs="Times New Roman"/>
          <w:b/>
          <w:kern w:val="0"/>
          <w:sz w:val="38"/>
          <w:szCs w:val="38"/>
        </w:rPr>
        <w:t>绩效评价报告</w:t>
      </w:r>
    </w:p>
    <w:p>
      <w:pPr>
        <w:pStyle w:val="2"/>
        <w:spacing w:line="353" w:lineRule="auto"/>
        <w:rPr>
          <w:rFonts w:ascii="Times New Roman" w:hAnsi="Times New Roman" w:eastAsia="方正小标宋_GBK" w:cs="Times New Roman"/>
          <w:b/>
          <w:sz w:val="38"/>
          <w:szCs w:val="38"/>
        </w:rPr>
      </w:pP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根据《中华人民共和国预算法》《中共四川省委 四川省人民政府关于全面实施预算绩效管理的实施意见》以及市第十届人大常委会第四次会议提出的“进一步完善财政支出绩效评价制度，尤其是对评价结果的运用制度”等要求，于2020年6月至7月对2019年城乡居民医保区级财政补助资金的绩效情况开展了绩效评价，现将有关情况报告如下。</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一、基本情况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（一）项目概况。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1.根据《攀枝花市人民政府关于印发攀枝花市城乡居民基本医疗保险办法的通知》（攀府发〔2017〕41号）、《攀枝花市人民政府办公室关于贯彻实施&lt;攀枝花市城乡居民基本医疗保险办法&gt;有关工作的通知》（攀办发〔2018〕14号）、《攀枝花市人力资源和社会保障局关于印发&lt;攀枝花市城乡居民基本医疗保险实施细则&gt;的通知》（攀人社发〔2017〕553号）等文件精神，区医保局负责组织辖区内城乡居民参保和医保基金筹集，协调区级相关部门做好城乡居民医保参保等工作，镇、街道具体负责组织辖区内城乡居民参保登记、缴费续保、政策宣传等工作。</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2.项目自2007年城乡居民医保启动开始实施，2019统筹年度从2018年9月起，到2019年8月底结束，以市医保局认定的参（续）保人数和本级财政补助标准计算。</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3.项目资金按照区医保局《财务管理制度》拨付。</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4.该项资金分配时由市医保局确定当年财政补助标准，区社保局根据享受财政补助的具体人数计算出该项资金的准确金额后，转入市财政局专户后由市医保局统筹安排。</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（二）项目绩效目标。</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城乡居民医保以城乡居民基本医疗保险为主体，大病保险、补充医疗保险为辅助的多层次医疗保障，是保民生兜底线促发展的工作。2019统筹年度，西区城乡居民医保实际参保人数52,255人，其中民政全额资助参保对象806人，残联全额资助参保对象814人。按市医保局下达目标任务计算，全区参保率为100%，按辖区内应参保人口计算，全区参保率为97%；全额资助参保对象参保率为100%。应筹资个人缴费金额1,566.535万元，实际筹资个人缴费金额1,566.535万元，年度个人缴费到位率100%。</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二、绩效评价工作开展情况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（一）绩效评价目的、对象和范围。</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为保障城乡居民就医顺利报销，提升医保服务质量，提高参保人员满意度，对区医保局2019统筹年度城乡居民医保区级财政补助资金151.54万元进行绩效评价。</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（二）绩效评价方法及过程。</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在区医保局开展城乡居民医保专项资金绩效自评工作的基础上，区财政局绩效评价组设计指标评分表，通过实地查看、询问、查阅相关资料等方法，经过认真审核和核对，分析得出绩效评价结果，形成绩效评价报告。</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三、综合评价情况及评价结论（附相关评分表）</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总体来看，2019年城乡居民医保专项资金基本达到预期绩效目标，绩效评价结果为良好，评价得分为95.2分。具体评价情况见下表。</w:t>
      </w:r>
    </w:p>
    <w:p>
      <w:pPr>
        <w:adjustRightInd w:val="0"/>
        <w:snapToGrid w:val="0"/>
        <w:spacing w:line="353" w:lineRule="auto"/>
        <w:ind w:firstLine="482" w:firstLineChars="200"/>
        <w:jc w:val="center"/>
        <w:rPr>
          <w:rFonts w:ascii="Times New Roman" w:hAnsi="Times New Roman" w:eastAsia="仿宋_GB2312" w:cs="Times New Roman"/>
          <w:sz w:val="32"/>
          <w:szCs w:val="32"/>
        </w:rPr>
      </w:pPr>
      <w:r>
        <w:rPr>
          <w:rFonts w:hint="eastAsia" w:ascii="Times New Roman" w:hAnsi="Times New Roman" w:eastAsia="仿宋_GB2312" w:cs="Times New Roman"/>
          <w:b/>
          <w:sz w:val="24"/>
          <w:szCs w:val="32"/>
          <w:lang w:val="zh-CN"/>
        </w:rPr>
        <w:t>2019年城乡居民医保专项资金</w:t>
      </w:r>
      <w:r>
        <w:rPr>
          <w:rFonts w:ascii="Times New Roman" w:hAnsi="Times New Roman" w:eastAsia="仿宋_GB2312" w:cs="Times New Roman"/>
          <w:b/>
          <w:sz w:val="24"/>
          <w:szCs w:val="32"/>
        </w:rPr>
        <w:t>项目</w:t>
      </w:r>
      <w:r>
        <w:rPr>
          <w:rFonts w:ascii="Times New Roman" w:hAnsi="Times New Roman" w:eastAsia="仿宋_GB2312" w:cs="Times New Roman"/>
          <w:b/>
          <w:sz w:val="24"/>
          <w:szCs w:val="32"/>
          <w:lang w:val="zh-CN"/>
        </w:rPr>
        <w:t>绩效得分表</w:t>
      </w:r>
    </w:p>
    <w:tbl>
      <w:tblPr>
        <w:tblStyle w:val="7"/>
        <w:tblW w:w="82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702"/>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一级指标</w:t>
            </w:r>
            <w:r>
              <mc:AlternateContent>
                <mc:Choice Requires="wps">
                  <w:drawing>
                    <wp:anchor distT="0" distB="0" distL="114300" distR="114300" simplePos="0" relativeHeight="251663360"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5"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57.75pt;margin-top:35.25pt;height:0pt;width:0.05pt;z-index:25166336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5I&#10;A5bVAAAACQEAAA8AAAAAAAAAAQAgAAAAIgAAAGRycy9kb3ducmV2LnhtbFBLAQIUABQAAAAIAIdO&#10;4kCDUYvz7QEAAOIDAAAOAAAAAAAAAAEAIAAAACQ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6"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57.75pt;margin-top:35.25pt;height:0pt;width:0.05pt;z-index:25166438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5I&#10;A5bVAAAACQEAAA8AAAAAAAAAAQAgAAAAIgAAAGRycy9kb3ducmV2LnhtbFBLAQIUABQAAAAIAIdO&#10;4kBYc4gT7QEAAOIDAAAOAAAAAAAAAAEAIAAAACQ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7"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 o:spid="_x0000_s1026" o:spt="20" style="position:absolute;left:0pt;margin-left:57.75pt;margin-top:35.25pt;height:0pt;width:0.05pt;z-index:25166540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Lm+m+u4BAADiAwAADgAAAAAAAAABACAAAAAk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8"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margin-left:57.75pt;margin-top:35.25pt;height:0pt;width:0.05pt;z-index:25166643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5I&#10;A5bVAAAACQEAAA8AAAAAAAAAAQAgAAAAIgAAAGRycy9kb3ducmV2LnhtbFBLAQIUABQAAAAIAIdO&#10;4kD3nyA+7QEAAOIDAAAOAAAAAAAAAAEAIAAAACQBAABkcnMvZTJvRG9jLnhtbFBLBQYAAAAABgAG&#10;AFkBAACDBQAAAAA=&#10;">
                      <v:fill on="f" focussize="0,0"/>
                      <v:stroke color="#000000" joinstyle="round"/>
                      <v:imagedata o:title=""/>
                      <o:lock v:ext="edit" aspectratio="f"/>
                    </v:line>
                  </w:pict>
                </mc:Fallback>
              </mc:AlternateContent>
            </w:r>
          </w:p>
        </w:tc>
        <w:tc>
          <w:tcPr>
            <w:tcW w:w="1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二级指标</w:t>
            </w: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三级指标</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分值</w:t>
            </w:r>
          </w:p>
        </w:tc>
        <w:tc>
          <w:tcPr>
            <w:tcW w:w="11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6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项目决策</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（30分）</w:t>
            </w: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绩效目标</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（10分）</w:t>
            </w: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目标计划</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目标匹配</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决策依据</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（5分）</w:t>
            </w: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政策依据</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中长期实施规划</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资金管理</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（15分）</w:t>
            </w: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分配依据</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分配实效</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支付依据</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66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p>
          <w:p>
            <w:pPr>
              <w:adjustRightInd w:val="0"/>
              <w:snapToGrid w:val="0"/>
              <w:spacing w:line="338" w:lineRule="auto"/>
              <w:jc w:val="center"/>
              <w:rPr>
                <w:rFonts w:ascii="Times New Roman" w:hAnsi="Times New Roman" w:eastAsia="仿宋_GB2312" w:cs="Times New Roman"/>
                <w:sz w:val="20"/>
                <w:szCs w:val="20"/>
              </w:rPr>
            </w:pP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项目管理</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（35分）</w:t>
            </w:r>
          </w:p>
          <w:p>
            <w:pPr>
              <w:adjustRightInd w:val="0"/>
              <w:snapToGrid w:val="0"/>
              <w:spacing w:line="338" w:lineRule="auto"/>
              <w:jc w:val="center"/>
              <w:rPr>
                <w:rFonts w:ascii="Times New Roman" w:hAnsi="Times New Roman" w:eastAsia="仿宋_GB2312" w:cs="Times New Roman"/>
                <w:sz w:val="20"/>
                <w:szCs w:val="20"/>
              </w:rPr>
            </w:pPr>
          </w:p>
          <w:p>
            <w:pPr>
              <w:adjustRightInd w:val="0"/>
              <w:snapToGrid w:val="0"/>
              <w:spacing w:line="338" w:lineRule="auto"/>
              <w:jc w:val="center"/>
              <w:rPr>
                <w:rFonts w:ascii="Times New Roman" w:hAnsi="Times New Roman" w:eastAsia="仿宋_GB2312" w:cs="Times New Roman"/>
                <w:sz w:val="20"/>
                <w:szCs w:val="20"/>
              </w:rPr>
            </w:pPr>
          </w:p>
          <w:p>
            <w:pPr>
              <w:adjustRightInd w:val="0"/>
              <w:snapToGrid w:val="0"/>
              <w:spacing w:line="338" w:lineRule="auto"/>
              <w:jc w:val="center"/>
              <w:rPr>
                <w:rFonts w:ascii="Times New Roman" w:hAnsi="Times New Roman" w:eastAsia="仿宋_GB2312" w:cs="Times New Roman"/>
                <w:sz w:val="20"/>
                <w:szCs w:val="20"/>
              </w:rPr>
            </w:pPr>
          </w:p>
          <w:p>
            <w:pPr>
              <w:adjustRightInd w:val="0"/>
              <w:snapToGrid w:val="0"/>
              <w:spacing w:line="338" w:lineRule="auto"/>
              <w:jc w:val="center"/>
              <w:rPr>
                <w:rFonts w:ascii="Times New Roman" w:hAnsi="Times New Roman" w:eastAsia="仿宋_GB2312" w:cs="Times New Roman"/>
                <w:sz w:val="20"/>
                <w:szCs w:val="20"/>
              </w:rPr>
            </w:pP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财务管理</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（5分）</w:t>
            </w: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财务制度</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会计核算</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组织实施</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（5分）</w:t>
            </w: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项目调整</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信息公开</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项目完成</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（20分）</w:t>
            </w: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完成数量</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完成质量</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完成时间</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投资控制</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功能实现</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（5分）</w:t>
            </w: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计划实现能力</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rPr>
                <w:rFonts w:ascii="Times New Roman" w:hAnsi="Times New Roman" w:eastAsia="仿宋_GB2312" w:cs="Times New Roman"/>
                <w:sz w:val="20"/>
                <w:szCs w:val="20"/>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运行状况</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66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绩效目标</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（35分）</w:t>
            </w:r>
          </w:p>
        </w:tc>
        <w:tc>
          <w:tcPr>
            <w:tcW w:w="1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项目效益</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（15分）</w:t>
            </w: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可持续效益</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15</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rPr>
                <w:rFonts w:ascii="Times New Roman" w:hAnsi="Times New Roman" w:eastAsia="仿宋_GB2312" w:cs="Times New Roman"/>
                <w:sz w:val="20"/>
                <w:szCs w:val="20"/>
              </w:rPr>
            </w:pPr>
          </w:p>
        </w:tc>
        <w:tc>
          <w:tcPr>
            <w:tcW w:w="1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满意度</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（20分）</w:t>
            </w:r>
          </w:p>
        </w:tc>
        <w:tc>
          <w:tcPr>
            <w:tcW w:w="2427"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受益群众满意度</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79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合计</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100</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95.2</w:t>
            </w:r>
          </w:p>
        </w:tc>
      </w:tr>
    </w:tbl>
    <w:p>
      <w:pPr>
        <w:spacing w:line="353" w:lineRule="auto"/>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四、绩效评价指标分析</w:t>
      </w:r>
    </w:p>
    <w:p>
      <w:pPr>
        <w:spacing w:line="353" w:lineRule="auto"/>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（一）项目资金申报及使用情况。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2019统筹年度城乡居民医保区级财政补助资金的申报，是区医保局根据《西区2019年部门预算编制方法和口径》，并结合本单位实际情况进行申报并批复。2019年底，区财政局按照规定收回2019统筹年度城乡居民医保区级财政补助资金未使用指标，补助资金由207.23万元调整为151.54万元。</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1.资金计划。</w:t>
      </w:r>
      <w:r>
        <w:rPr>
          <w:rFonts w:ascii="Times New Roman" w:hAnsi="Times New Roman" w:eastAsia="方正仿宋_GBK" w:cs="Times New Roman"/>
          <w:sz w:val="33"/>
          <w:szCs w:val="33"/>
        </w:rPr>
        <w:t>按照享受财政补助人数53,000人、补助标准每人39.1元计算，2019统筹年度城乡居民医保区级财政补助计划资金207.23万元。</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 xml:space="preserve"> 2.资金到位。</w:t>
      </w:r>
      <w:r>
        <w:rPr>
          <w:rFonts w:ascii="Times New Roman" w:hAnsi="Times New Roman" w:eastAsia="方正仿宋_GBK" w:cs="Times New Roman"/>
          <w:sz w:val="33"/>
          <w:szCs w:val="33"/>
        </w:rPr>
        <w:t>年初预算批复后，区财政局下达资金指标207.23万元，到位率100%。征收工作结束后， 2019统筹年度城乡居民医保参保实际人数52,255人，按照《关于2019年城乡居民医疗保险财政补助分担标准的通知》（川财社〔2019〕95号）要求，区级财政补助标准每人29元，需要该项资金151.54万元，财政实际拨付资金151.54万元。</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3.资金使用。</w:t>
      </w:r>
      <w:r>
        <w:rPr>
          <w:rFonts w:ascii="Times New Roman" w:hAnsi="Times New Roman" w:eastAsia="方正仿宋_GBK" w:cs="Times New Roman"/>
          <w:sz w:val="33"/>
          <w:szCs w:val="33"/>
        </w:rPr>
        <w:t>2019统筹年度上解城乡居民医保区级财政补助资金151.54万元，该项资金的使用安全、规范、有效，资金的支付范围、支付标准、支付进度、支付依据等合规合法，与预算相符。</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（二）项目财务管理情况。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区医保局财务管理制度较为健全，严格执行财务管理制度、内部控制制度，账务处理及时，会计核算规范，未发现违法违规情况。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（三）项目实施及管理情况。</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1.项目组织架构及实施流程。</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（1）个人缴费。</w:t>
      </w:r>
      <w:r>
        <w:rPr>
          <w:rFonts w:ascii="Times New Roman" w:hAnsi="Times New Roman" w:eastAsia="方正仿宋_GBK" w:cs="Times New Roman"/>
          <w:sz w:val="33"/>
          <w:szCs w:val="33"/>
        </w:rPr>
        <w:t>2018年9月，区医保局启动2019统筹年度城乡居民医保参保工作并下发通知，公示参保人员范围、个人缴费标准、方式及时间要求等。参保人员以户为单位持相关资料，到户口所在地或居住地社区（村）办理参（续）保手续，征缴个人金额划转至区医保局城乡居民医保基金收入专户。</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（2）财政补助资金申报。</w:t>
      </w:r>
      <w:r>
        <w:rPr>
          <w:rFonts w:ascii="Times New Roman" w:hAnsi="Times New Roman" w:eastAsia="方正仿宋_GBK" w:cs="Times New Roman"/>
          <w:sz w:val="33"/>
          <w:szCs w:val="33"/>
        </w:rPr>
        <w:t>按照享受财政补助人数53,000人、补助标准每人39.10元，申报2019统筹年度城乡居民医保区级财政补助资金207.23万元。</w:t>
      </w:r>
    </w:p>
    <w:p>
      <w:pPr>
        <w:spacing w:line="353" w:lineRule="auto"/>
        <w:ind w:firstLine="663" w:firstLineChars="200"/>
        <w:rPr>
          <w:rFonts w:ascii="Times New Roman" w:hAnsi="Times New Roman" w:eastAsia="方正仿宋_GBK" w:cs="Times New Roman"/>
          <w:b/>
          <w:sz w:val="33"/>
          <w:szCs w:val="33"/>
        </w:rPr>
      </w:pPr>
      <w:r>
        <w:rPr>
          <w:rFonts w:ascii="Times New Roman" w:hAnsi="Times New Roman" w:eastAsia="方正仿宋_GBK" w:cs="Times New Roman"/>
          <w:b/>
          <w:sz w:val="33"/>
          <w:szCs w:val="33"/>
        </w:rPr>
        <w:t>2.项目管理情况。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为进一步做好城乡居民医保征缴工作，管理好城乡居民医保基金，区医保局根据攀人社发〔2017〕553号文件精神，从以下几方面加强管理。</w:t>
      </w:r>
    </w:p>
    <w:p>
      <w:pPr>
        <w:spacing w:line="353" w:lineRule="auto"/>
        <w:ind w:firstLine="663" w:firstLineChars="200"/>
        <w:rPr>
          <w:rFonts w:ascii="Times New Roman" w:hAnsi="Times New Roman" w:eastAsia="方正仿宋_GBK" w:cs="Times New Roman"/>
          <w:b/>
          <w:sz w:val="33"/>
          <w:szCs w:val="33"/>
        </w:rPr>
      </w:pPr>
      <w:r>
        <w:rPr>
          <w:rFonts w:ascii="Times New Roman" w:hAnsi="Times New Roman" w:eastAsia="方正仿宋_GBK" w:cs="Times New Roman"/>
          <w:b/>
          <w:sz w:val="33"/>
          <w:szCs w:val="33"/>
        </w:rPr>
        <w:t>（1）明确专人负责征缴工作。</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（2）集中培训和单独指导相结合，做好宣传培训工作。</w:t>
      </w:r>
      <w:r>
        <w:rPr>
          <w:rFonts w:ascii="Times New Roman" w:hAnsi="Times New Roman" w:eastAsia="方正仿宋_GBK" w:cs="Times New Roman"/>
          <w:sz w:val="33"/>
          <w:szCs w:val="33"/>
        </w:rPr>
        <w:t>征缴前，组织各社区、学校进行征缴业务培训会；征缴期间，到部分社区进行单独指导和业务培训，并在人员密集的场所、社区集中进行居民医保政策宣传，调动居民的参保积极性。</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（3）做好资助对象参（续）保工作，应保尽保。</w:t>
      </w:r>
      <w:r>
        <w:rPr>
          <w:rFonts w:ascii="Times New Roman" w:hAnsi="Times New Roman" w:eastAsia="方正仿宋_GBK" w:cs="Times New Roman"/>
          <w:sz w:val="33"/>
          <w:szCs w:val="33"/>
        </w:rPr>
        <w:t>加强与区民政局、区残联协作配合，及时交换核定资助困难居民参保数据，按时完成全额资助参保对象参续保工作。</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（4）严格财务管理制度。</w:t>
      </w:r>
      <w:r>
        <w:rPr>
          <w:rFonts w:ascii="Times New Roman" w:hAnsi="Times New Roman" w:eastAsia="方正仿宋_GBK" w:cs="Times New Roman"/>
          <w:sz w:val="33"/>
          <w:szCs w:val="33"/>
        </w:rPr>
        <w:t>严格执行政府会计制度等财务管理制度。建立内控制度，将城乡居民医保基金纳入基金收入专户，实行“收支两条线”管理，独立核算、专款专用，未发现挤占挪用资金的情况。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（四）项目绩效情况。</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1.项目完成情况。</w:t>
      </w:r>
      <w:r>
        <w:rPr>
          <w:rFonts w:ascii="Times New Roman" w:hAnsi="Times New Roman" w:eastAsia="方正仿宋_GBK" w:cs="Times New Roman"/>
          <w:sz w:val="33"/>
          <w:szCs w:val="33"/>
        </w:rPr>
        <w:t>2018年12月，区医保局协同区民政和扶贫开发局、区残联按时完成全额资助对象资助参保1,620人，完成在校学生儿童参保信息登记16,600人。2019年2月，格里坪镇、各街道完成参保人数52,076人。2019年6月，西区实际完成参保52,255人。按照《关于2019年城乡居民医疗保险财政补助分担标准的通知》（川财社〔2019〕95号）规定，城乡居民医保区级财政补助标准每人29元，该项资金总计151.54万元，全额按时上解市医保局专户，由市医保局统筹安排，执行率100%。</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2.项目效益情况。</w:t>
      </w:r>
      <w:r>
        <w:rPr>
          <w:rFonts w:ascii="Times New Roman" w:hAnsi="Times New Roman" w:eastAsia="方正仿宋_GBK" w:cs="Times New Roman"/>
          <w:sz w:val="33"/>
          <w:szCs w:val="33"/>
        </w:rPr>
        <w:t>2019统筹年度，西区城乡居民医保应参保率97%，完成目标任务104.75%，全额资助对象资助参保率100%，让更多群众能够享受医疗保障待遇，增强人民群众的医疗保障获得感、幸福感、安全感。</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五、存在的问题及建议</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（一）存在的问题。</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极少数居民参保积极性仍然不高，存在拒绝参保现象。</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（二）相关建议。</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1.进一步创新医保政策宣传方式，利用新媒体，切实提高宣传时效，不断提升居民参保积极性。</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2.加强“两定”机构监管，提高医保基金使用效率。</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3.坚持推进付费方式改革，进一步减轻群众负担。</w:t>
      </w:r>
    </w:p>
    <w:p>
      <w:pPr>
        <w:spacing w:line="353" w:lineRule="auto"/>
        <w:ind w:firstLine="640" w:firstLineChars="200"/>
        <w:rPr>
          <w:rFonts w:ascii="Times New Roman" w:hAnsi="Times New Roman" w:eastAsia="仿宋_GB2312" w:cs="Times New Roman"/>
          <w:color w:val="333333"/>
          <w:kern w:val="0"/>
          <w:sz w:val="32"/>
          <w:szCs w:val="32"/>
        </w:rPr>
      </w:pPr>
    </w:p>
    <w:p>
      <w:pPr>
        <w:spacing w:line="353" w:lineRule="auto"/>
        <w:ind w:firstLine="640" w:firstLineChars="20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pStyle w:val="6"/>
        <w:spacing w:before="0" w:beforeAutospacing="0" w:after="0" w:afterAutospacing="0" w:line="353" w:lineRule="auto"/>
        <w:jc w:val="both"/>
        <w:rPr>
          <w:rFonts w:ascii="Times New Roman" w:hAnsi="Times New Roman" w:eastAsia="方正黑体_GBK" w:cs="Times New Roman"/>
          <w:sz w:val="33"/>
          <w:szCs w:val="33"/>
        </w:rPr>
      </w:pPr>
      <w:r>
        <w:rPr>
          <w:rFonts w:ascii="Times New Roman" w:hAnsi="Times New Roman" w:eastAsia="方正黑体_GBK" w:cs="Times New Roman"/>
          <w:sz w:val="33"/>
          <w:szCs w:val="33"/>
        </w:rPr>
        <w:t>附件3</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spacing w:line="0" w:lineRule="atLeast"/>
        <w:jc w:val="center"/>
        <w:rPr>
          <w:rFonts w:ascii="Times New Roman" w:hAnsi="Times New Roman" w:eastAsia="方正小标宋_GBK" w:cs="Times New Roman"/>
          <w:b/>
          <w:sz w:val="38"/>
          <w:szCs w:val="38"/>
        </w:rPr>
      </w:pPr>
      <w:r>
        <w:rPr>
          <w:rFonts w:ascii="Times New Roman" w:hAnsi="Times New Roman" w:eastAsia="方正小标宋_GBK" w:cs="Times New Roman"/>
          <w:b/>
          <w:sz w:val="38"/>
          <w:szCs w:val="38"/>
        </w:rPr>
        <w:t>20</w:t>
      </w:r>
      <w:r>
        <w:rPr>
          <w:rFonts w:hint="eastAsia" w:ascii="Times New Roman" w:hAnsi="Times New Roman" w:eastAsia="方正小标宋_GBK" w:cs="Times New Roman"/>
          <w:b/>
          <w:sz w:val="38"/>
          <w:szCs w:val="38"/>
          <w:lang w:val="en-US" w:eastAsia="zh-CN"/>
        </w:rPr>
        <w:t>19</w:t>
      </w:r>
      <w:r>
        <w:rPr>
          <w:rFonts w:ascii="Times New Roman" w:hAnsi="Times New Roman" w:eastAsia="方正小标宋_GBK" w:cs="Times New Roman"/>
          <w:b/>
          <w:sz w:val="38"/>
          <w:szCs w:val="38"/>
        </w:rPr>
        <w:t>年西区工会活动大楼配套经费绩效评价报告</w:t>
      </w:r>
    </w:p>
    <w:p>
      <w:pPr>
        <w:spacing w:line="0" w:lineRule="atLeast"/>
        <w:jc w:val="center"/>
        <w:rPr>
          <w:rFonts w:ascii="Times New Roman" w:hAnsi="Times New Roman" w:eastAsia="方正小标宋_GBK" w:cs="Times New Roman"/>
          <w:sz w:val="44"/>
          <w:szCs w:val="44"/>
        </w:rPr>
      </w:pP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根据《中华人民共和国预算法》《中共四川省委 四川省人民政府关于全面实施预算绩效管理的实施意见》以及市第十届人大常委会第四次会议提出的“进一步完善财政支出绩效评价制度，尤其是对评价结果的运用制度”等要求，于2020年6月至7月对2019年西区工会活动大楼配套经费的绩效情况开展了绩效评价，现将有关情况报告如下。</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一、基本情况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（一）项目概况。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2019年12月，西区工会活动大楼全面建设装修完成。该活动大楼建有职工书屋1间、配备图书1,000余册；电子阅览室1间、配备电脑4台，打印机1台；文化展示厅1间，配备120寸电视和投影仪1台；瑜伽舞蹈排练厅1间；乒乓台球室1间；书画室1间；综合培训室1间；实操室1间；健身房1间，配备各类健身器材13套；标准羽毛球场地8块，比赛用乒乓球台2套，适合开展职工培训和文体活动。</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根据建设需要，工会活动大楼配套经费共计1,210万元，其中：省总工会资金300万元，市总工会资金200万元，区级财政资金150万元，单位自筹资金560万元。区总工会严格按照《西区总工会财务和资产管理办法》及工作计划，完成购置、装修工会活动大楼工作，切实丰富了西区职工的业余生活。</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楷体_GBK" w:cs="Times New Roman"/>
          <w:sz w:val="33"/>
          <w:szCs w:val="33"/>
        </w:rPr>
        <w:t>（二）项目绩效目标</w:t>
      </w:r>
      <w:r>
        <w:rPr>
          <w:rFonts w:ascii="Times New Roman" w:hAnsi="Times New Roman" w:eastAsia="方正仿宋_GBK" w:cs="Times New Roman"/>
          <w:sz w:val="33"/>
          <w:szCs w:val="33"/>
        </w:rPr>
        <w:t>。</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完成工会活动大楼的购置并投入使用；通过开展各项活动丰富职工的业余生活；开展困难职工帮扶，使困难职工感受到组织的温暖。</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二、绩效评价工作开展情况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（一）绩效评价目的、对象和范围。</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为做好西区工会活动大楼建设工作，加快西区职工服务中心投入使用，丰富职工文化活动生活，对2019年工会活动大楼配套经费开展绩效评价。</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（二）绩效评价原则。</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 xml:space="preserve">1.坚持“客观、公正、公开、规范”的原则，增强绩效评价的科学性和透明度。 </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 xml:space="preserve">2.坚持“以结果为导向”的原则，通过对工作完成情况进行分析，评价其项目效益。 </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3.坚持“预算安排与绩效评价结果相结合”的原则，切实提高资金使用效益。</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（三）绩效评价工作过程。</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1.前期准备阶段。</w:t>
      </w:r>
      <w:r>
        <w:rPr>
          <w:rFonts w:ascii="Times New Roman" w:hAnsi="Times New Roman" w:eastAsia="方正仿宋_GBK" w:cs="Times New Roman"/>
          <w:sz w:val="33"/>
          <w:szCs w:val="33"/>
        </w:rPr>
        <w:t>确定绩效评价对象；下达绩效评价通知；确定评价工作人员及组织管理；制订评价工作方案；收集绩效评价相关资料。</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2.绩效评价实施阶段。</w:t>
      </w:r>
      <w:r>
        <w:rPr>
          <w:rFonts w:ascii="Times New Roman" w:hAnsi="Times New Roman" w:eastAsia="方正仿宋_GBK" w:cs="Times New Roman"/>
          <w:sz w:val="33"/>
          <w:szCs w:val="33"/>
        </w:rPr>
        <w:t>对资料进行现场审查核实；综合分析并形成评价结论。</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3.报告撰写提交阶段。</w:t>
      </w:r>
      <w:r>
        <w:rPr>
          <w:rFonts w:ascii="Times New Roman" w:hAnsi="Times New Roman" w:eastAsia="方正仿宋_GBK" w:cs="Times New Roman"/>
          <w:sz w:val="33"/>
          <w:szCs w:val="33"/>
        </w:rPr>
        <w:t>整理、分析、汇总相关信息，撰写报告初稿；收集被评价单位反馈意见；与该项目绩效单位交换意见后提交报告。</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三、综合评价情况及评价结论</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lang w:val="zh-CN"/>
        </w:rPr>
        <w:t>总体来看，2019年工会活动大楼配套经费</w:t>
      </w:r>
      <w:r>
        <w:rPr>
          <w:rFonts w:ascii="Times New Roman" w:hAnsi="Times New Roman" w:eastAsia="方正仿宋_GBK" w:cs="Times New Roman"/>
          <w:sz w:val="33"/>
          <w:szCs w:val="33"/>
        </w:rPr>
        <w:t>绩效</w:t>
      </w:r>
      <w:r>
        <w:rPr>
          <w:rFonts w:ascii="Times New Roman" w:hAnsi="Times New Roman" w:eastAsia="方正仿宋_GBK" w:cs="Times New Roman"/>
          <w:sz w:val="33"/>
          <w:szCs w:val="33"/>
          <w:lang w:val="zh-CN"/>
        </w:rPr>
        <w:t>执行情况良好，原定</w:t>
      </w:r>
      <w:r>
        <w:rPr>
          <w:rFonts w:ascii="Times New Roman" w:hAnsi="Times New Roman" w:eastAsia="方正仿宋_GBK" w:cs="Times New Roman"/>
          <w:sz w:val="33"/>
          <w:szCs w:val="33"/>
        </w:rPr>
        <w:t>目标</w:t>
      </w:r>
      <w:r>
        <w:rPr>
          <w:rFonts w:ascii="Times New Roman" w:hAnsi="Times New Roman" w:eastAsia="方正仿宋_GBK" w:cs="Times New Roman"/>
          <w:sz w:val="33"/>
          <w:szCs w:val="33"/>
          <w:lang w:val="zh-CN"/>
        </w:rPr>
        <w:t>已按</w:t>
      </w:r>
      <w:r>
        <w:rPr>
          <w:rFonts w:ascii="Times New Roman" w:hAnsi="Times New Roman" w:eastAsia="方正仿宋_GBK" w:cs="Times New Roman"/>
          <w:sz w:val="33"/>
          <w:szCs w:val="33"/>
        </w:rPr>
        <w:t>计划执行</w:t>
      </w:r>
      <w:r>
        <w:rPr>
          <w:rFonts w:ascii="Times New Roman" w:hAnsi="Times New Roman" w:eastAsia="方正仿宋_GBK" w:cs="Times New Roman"/>
          <w:sz w:val="33"/>
          <w:szCs w:val="33"/>
          <w:lang w:val="zh-CN"/>
        </w:rPr>
        <w:t>，评价得分9</w:t>
      </w:r>
      <w:r>
        <w:rPr>
          <w:rFonts w:ascii="Times New Roman" w:hAnsi="Times New Roman" w:eastAsia="方正仿宋_GBK" w:cs="Times New Roman"/>
          <w:sz w:val="33"/>
          <w:szCs w:val="33"/>
        </w:rPr>
        <w:t>7</w:t>
      </w:r>
      <w:r>
        <w:rPr>
          <w:rFonts w:ascii="Times New Roman" w:hAnsi="Times New Roman" w:eastAsia="方正仿宋_GBK" w:cs="Times New Roman"/>
          <w:sz w:val="33"/>
          <w:szCs w:val="33"/>
          <w:lang w:val="zh-CN"/>
        </w:rPr>
        <w:t>分，具体得分见下表。</w:t>
      </w:r>
    </w:p>
    <w:p>
      <w:pPr>
        <w:spacing w:line="560" w:lineRule="exact"/>
        <w:ind w:firstLine="482" w:firstLineChars="200"/>
        <w:jc w:val="center"/>
        <w:rPr>
          <w:rFonts w:ascii="Times New Roman" w:hAnsi="Times New Roman" w:eastAsia="仿宋_GB2312" w:cs="Times New Roman"/>
          <w:b/>
          <w:sz w:val="24"/>
          <w:szCs w:val="32"/>
          <w:lang w:val="zh-CN"/>
        </w:rPr>
      </w:pPr>
      <w:r>
        <w:rPr>
          <w:rFonts w:ascii="Times New Roman" w:hAnsi="Times New Roman" w:eastAsia="仿宋_GB2312" w:cs="Times New Roman"/>
          <w:b/>
          <w:sz w:val="24"/>
          <w:szCs w:val="32"/>
          <w:lang w:val="zh-CN"/>
        </w:rPr>
        <w:t>201</w:t>
      </w:r>
      <w:r>
        <w:rPr>
          <w:rFonts w:ascii="Times New Roman" w:hAnsi="Times New Roman" w:eastAsia="仿宋_GB2312" w:cs="Times New Roman"/>
          <w:b/>
          <w:sz w:val="24"/>
          <w:szCs w:val="32"/>
        </w:rPr>
        <w:t>9</w:t>
      </w:r>
      <w:r>
        <w:rPr>
          <w:rFonts w:ascii="Times New Roman" w:hAnsi="Times New Roman" w:eastAsia="仿宋_GB2312" w:cs="Times New Roman"/>
          <w:b/>
          <w:sz w:val="24"/>
          <w:szCs w:val="32"/>
          <w:lang w:val="zh-CN"/>
        </w:rPr>
        <w:t>年</w:t>
      </w:r>
      <w:r>
        <w:rPr>
          <w:rFonts w:ascii="Times New Roman" w:hAnsi="Times New Roman" w:eastAsia="仿宋_GB2312" w:cs="Times New Roman"/>
          <w:b/>
          <w:sz w:val="24"/>
          <w:szCs w:val="32"/>
        </w:rPr>
        <w:t>工会活动大楼配套经费</w:t>
      </w:r>
      <w:r>
        <w:rPr>
          <w:rFonts w:ascii="Times New Roman" w:hAnsi="Times New Roman" w:eastAsia="仿宋_GB2312" w:cs="Times New Roman"/>
          <w:b/>
          <w:sz w:val="24"/>
          <w:szCs w:val="32"/>
          <w:lang w:val="zh-CN"/>
        </w:rPr>
        <w:t>绩效得分表</w:t>
      </w:r>
    </w:p>
    <w:tbl>
      <w:tblPr>
        <w:tblStyle w:val="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701"/>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04"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一级指标</w:t>
            </w:r>
            <w:r>
              <w:rPr>
                <w:rFonts w:ascii="Times New Roman" w:hAnsi="Times New Roman" w:eastAsia="仿宋_GB2312" w:cs="Times New Roman"/>
                <w:b/>
                <w:sz w:val="20"/>
                <w:szCs w:val="20"/>
              </w:rPr>
              <mc:AlternateContent>
                <mc:Choice Requires="wps">
                  <w:drawing>
                    <wp:anchor distT="0" distB="0" distL="114300" distR="114300" simplePos="0" relativeHeight="251667456"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9" name="直线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57.75pt;margin-top:35.25pt;height:0pt;width:0.05pt;z-index:25166745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5IA5bVAAAACQEA&#10;AA8AAAAAAAAAAQAgAAAAIgAAAGRycy9kb3ducmV2LnhtbFBLAQIUABQAAAAIAIdO4kBGIAEu5AEA&#10;ANgDAAAOAAAAAAAAAAEAIAAAACQBAABkcnMvZTJvRG9jLnhtbFBLBQYAAAAABgAGAFkBAAB6BQAA&#10;AAA=&#10;">
                      <v:fill on="f" focussize="0,0"/>
                      <v:stroke color="#000000" joinstyle="round"/>
                      <v:imagedata o:title=""/>
                      <o:lock v:ext="edit" aspectratio="f"/>
                    </v:line>
                  </w:pict>
                </mc:Fallback>
              </mc:AlternateContent>
            </w:r>
            <w:r>
              <w:rPr>
                <w:rFonts w:ascii="Times New Roman" w:hAnsi="Times New Roman" w:eastAsia="仿宋_GB2312" w:cs="Times New Roman"/>
                <w:b/>
                <w:sz w:val="20"/>
                <w:szCs w:val="20"/>
              </w:rPr>
              <mc:AlternateContent>
                <mc:Choice Requires="wps">
                  <w:drawing>
                    <wp:anchor distT="0" distB="0" distL="114300" distR="114300" simplePos="0" relativeHeight="251668480"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0" name="直线 1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57.75pt;margin-top:35.25pt;height:0pt;width:0.05pt;z-index:25166848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SAOW1QAAAAkB&#10;AAAPAAAAAAAAAAEAIAAAACIAAABkcnMvZG93bnJldi54bWxQSwECFAAUAAAACACHTuJA3sWC4OUB&#10;AADZAwAADgAAAAAAAAABACAAAAAkAQAAZHJzL2Uyb0RvYy54bWxQSwUGAAAAAAYABgBZAQAAewUA&#10;AAAA&#10;">
                      <v:fill on="f" focussize="0,0"/>
                      <v:stroke color="#000000" joinstyle="round"/>
                      <v:imagedata o:title=""/>
                      <o:lock v:ext="edit" aspectratio="f"/>
                    </v:line>
                  </w:pict>
                </mc:Fallback>
              </mc:AlternateContent>
            </w:r>
            <w:r>
              <w:rPr>
                <w:rFonts w:ascii="Times New Roman" w:hAnsi="Times New Roman" w:eastAsia="仿宋_GB2312" w:cs="Times New Roman"/>
                <w:b/>
                <w:sz w:val="20"/>
                <w:szCs w:val="20"/>
              </w:rPr>
              <mc:AlternateContent>
                <mc:Choice Requires="wps">
                  <w:drawing>
                    <wp:anchor distT="0" distB="0" distL="114300" distR="114300" simplePos="0" relativeHeight="251669504"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1" name="直线 2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57.75pt;margin-top:35.25pt;height:0pt;width:0.05pt;z-index:25166950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kgDltUAAAAJAQAA&#10;DwAAAAAAAAABACAAAAAiAAAAZHJzL2Rvd25yZXYueG1sUEsBAhQAFAAAAAgAh07iQCqOqBfjAQAA&#10;2Q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仿宋_GB2312" w:cs="Times New Roman"/>
                <w:b/>
                <w:sz w:val="20"/>
                <w:szCs w:val="20"/>
              </w:rPr>
              <mc:AlternateContent>
                <mc:Choice Requires="wps">
                  <w:drawing>
                    <wp:anchor distT="0" distB="0" distL="114300" distR="114300" simplePos="0" relativeHeight="251670528"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2" name="直线 2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57.75pt;margin-top:35.25pt;height:0pt;width:0.05pt;z-index:25167052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SAOW1QAAAAkB&#10;AAAPAAAAAAAAAAEAIAAAACIAAABkcnMvZG93bnJldi54bWxQSwECFAAUAAAACACHTuJA4WJ+PuUB&#10;AADZAwAADgAAAAAAAAABACAAAAAkAQAAZHJzL2Uyb0RvYy54bWxQSwUGAAAAAAYABgBZAQAAewUA&#10;AAAA&#10;">
                      <v:fill on="f" focussize="0,0"/>
                      <v:stroke color="#000000" joinstyle="round"/>
                      <v:imagedata o:title=""/>
                      <o:lock v:ext="edit" aspectratio="f"/>
                    </v:line>
                  </w:pict>
                </mc:Fallback>
              </mc:AlternateContent>
            </w:r>
          </w:p>
        </w:tc>
        <w:tc>
          <w:tcPr>
            <w:tcW w:w="1701"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二级指标</w:t>
            </w:r>
          </w:p>
        </w:tc>
        <w:tc>
          <w:tcPr>
            <w:tcW w:w="2427"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三级指标</w:t>
            </w:r>
          </w:p>
        </w:tc>
        <w:tc>
          <w:tcPr>
            <w:tcW w:w="1343"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分值</w:t>
            </w:r>
          </w:p>
        </w:tc>
        <w:tc>
          <w:tcPr>
            <w:tcW w:w="1139"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项目决策</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（20分）</w:t>
            </w: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绩效目标</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（6分）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目标内容</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进度计划</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目标匹配</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决策依据</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政策依据</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程序严密</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结果符合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实施规划</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Merge w:val="continue"/>
            <w:vAlign w:val="center"/>
          </w:tcPr>
          <w:p>
            <w:pPr>
              <w:adjustRightInd w:val="0"/>
              <w:snapToGrid w:val="0"/>
              <w:jc w:val="center"/>
              <w:rPr>
                <w:rFonts w:ascii="Times New Roman" w:hAnsi="Times New Roman" w:eastAsia="仿宋_GB2312" w:cs="Times New Roman"/>
                <w:sz w:val="20"/>
                <w:szCs w:val="20"/>
              </w:rPr>
            </w:pP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分配结果</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分配过程</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审核把关</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804"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（15分）</w:t>
            </w: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资金到位</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分配时效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资金拨付</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使用范围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支付依据</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开支标准</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财务管理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财务制度</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会计核算</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组织实施</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项目调整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投资变更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制度执行</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restart"/>
            <w:vAlign w:val="center"/>
          </w:tcPr>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项目绩效</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（特性指标65分）</w:t>
            </w: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项目完成</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完成数量</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完成质量</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完成时效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完成成本</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违规纪律</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项目效益</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（40分）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经济效益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社会效益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生态效益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可持续效益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满意度</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服务对象满意度</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932" w:type="dxa"/>
            <w:gridSpan w:val="3"/>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合　　　　计</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100</w:t>
            </w:r>
          </w:p>
        </w:tc>
        <w:tc>
          <w:tcPr>
            <w:tcW w:w="1139" w:type="dxa"/>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97</w:t>
            </w:r>
          </w:p>
        </w:tc>
      </w:tr>
    </w:tbl>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四、绩效评价指标分析</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（一）项目决策情况。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西区职工活动中心的购置经区政府十届五十七次常务会议通过，经攀西发改﹝2016﹞85号文件立项批复，并经西南联合产权交易所通过网络竞价以1,210万元成功交易。</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（二）项目资金情况。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2019年，工会活动大楼配套经费共到位1,110万元，其中，收到省总工会资金240万元，资金到位率80%；市总工会160万元，资金到位率80%；区级财政资金150万元，资金到位率100%；单位自筹资金560万元，资金到位率100%。省总工会和市总工会剩余的20%项目资金待房产过户手续完成后拨付。</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（三）项目效益情况。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区总工会积极开展职工培训需求调查摸底工作，根据职工的培训需求，充分整合相关资源，通过外聘教师或合作举办等模式，开展各类技能培训和职工才艺培训。2019年共开展职工才艺培训30个班次，涵盖棋类、礼仪、插花、书画、糕点烹饪、舞蹈、瑜伽、健身、游泳、乒乓球、羽毛球、气排球等培训项目，参训职工达2,000余人次。同时，根据培训内容，及时组织开展庆“五·一”职工棋类、篮球、乒乓球、羽毛球、气排球比赛足球联赛暨第三届机关事业单位“五人制”足球比赛，参赛职工达500余人次，切实满足职工精神文化生活。</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五、主要经验及做法</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职工服务中心开放以来，区总工会的开展摸底调查，并为西区职工做好服务工作。下一步，西区职工服务活动中心将根据工会职能和工会改革方案，整合辖区场地师资等资源，进一步拓展职工服务项目，打造职工的学习培训阵地，更好</w:t>
      </w:r>
      <w:r>
        <w:rPr>
          <w:rFonts w:hint="eastAsia" w:ascii="Times New Roman" w:hAnsi="Times New Roman" w:eastAsia="方正仿宋_GBK" w:cs="Times New Roman"/>
          <w:sz w:val="33"/>
          <w:szCs w:val="33"/>
          <w:lang w:val="en-US" w:eastAsia="zh-CN"/>
        </w:rPr>
        <w:t>地</w:t>
      </w:r>
      <w:bookmarkStart w:id="0" w:name="_GoBack"/>
      <w:bookmarkEnd w:id="0"/>
      <w:r>
        <w:rPr>
          <w:rFonts w:ascii="Times New Roman" w:hAnsi="Times New Roman" w:eastAsia="方正仿宋_GBK" w:cs="Times New Roman"/>
          <w:sz w:val="33"/>
          <w:szCs w:val="33"/>
        </w:rPr>
        <w:t>为职工服务。</w:t>
      </w:r>
    </w:p>
    <w:p>
      <w:pPr>
        <w:spacing w:line="353" w:lineRule="auto"/>
        <w:ind w:firstLine="640" w:firstLineChars="200"/>
        <w:rPr>
          <w:rFonts w:ascii="Times New Roman" w:hAnsi="Times New Roman" w:eastAsia="仿宋_GB2312" w:cs="Times New Roman"/>
          <w:sz w:val="32"/>
          <w:szCs w:val="32"/>
        </w:rPr>
      </w:pPr>
    </w:p>
    <w:p>
      <w:pPr>
        <w:spacing w:line="353" w:lineRule="auto"/>
        <w:ind w:firstLine="640" w:firstLineChars="200"/>
        <w:rPr>
          <w:rFonts w:ascii="Times New Roman" w:hAnsi="Times New Roman" w:eastAsia="仿宋_GB2312" w:cs="Times New Roman"/>
          <w:sz w:val="32"/>
          <w:szCs w:val="32"/>
        </w:rPr>
      </w:pPr>
    </w:p>
    <w:p>
      <w:pPr>
        <w:pStyle w:val="6"/>
        <w:spacing w:before="0" w:beforeAutospacing="0" w:after="0" w:afterAutospacing="0" w:line="353" w:lineRule="auto"/>
        <w:jc w:val="both"/>
        <w:rPr>
          <w:rFonts w:ascii="Times New Roman" w:hAnsi="Times New Roman" w:eastAsia="方正黑体_GBK" w:cs="Times New Roman"/>
          <w:sz w:val="33"/>
          <w:szCs w:val="33"/>
        </w:rPr>
      </w:pPr>
      <w:r>
        <w:rPr>
          <w:rFonts w:ascii="Times New Roman" w:hAnsi="Times New Roman" w:eastAsia="方正黑体_GBK" w:cs="Times New Roman"/>
          <w:sz w:val="33"/>
          <w:szCs w:val="33"/>
        </w:rPr>
        <w:t>附件4</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spacing w:line="0" w:lineRule="atLeast"/>
        <w:jc w:val="center"/>
        <w:rPr>
          <w:rFonts w:ascii="Times New Roman" w:hAnsi="Times New Roman" w:eastAsia="方正小标宋_GBK" w:cs="Times New Roman"/>
          <w:b/>
          <w:sz w:val="38"/>
          <w:szCs w:val="38"/>
        </w:rPr>
      </w:pPr>
      <w:r>
        <w:rPr>
          <w:rFonts w:ascii="Times New Roman" w:hAnsi="Times New Roman" w:eastAsia="方正小标宋_GBK" w:cs="Times New Roman"/>
          <w:b/>
          <w:sz w:val="38"/>
          <w:szCs w:val="38"/>
        </w:rPr>
        <w:t>20</w:t>
      </w:r>
      <w:r>
        <w:rPr>
          <w:rFonts w:hint="eastAsia" w:ascii="Times New Roman" w:hAnsi="Times New Roman" w:eastAsia="方正小标宋_GBK" w:cs="Times New Roman"/>
          <w:b/>
          <w:sz w:val="38"/>
          <w:szCs w:val="38"/>
          <w:lang w:val="en-US" w:eastAsia="zh-CN"/>
        </w:rPr>
        <w:t>19</w:t>
      </w:r>
      <w:r>
        <w:rPr>
          <w:rFonts w:ascii="Times New Roman" w:hAnsi="Times New Roman" w:eastAsia="方正小标宋_GBK" w:cs="Times New Roman"/>
          <w:b/>
          <w:sz w:val="38"/>
          <w:szCs w:val="38"/>
        </w:rPr>
        <w:t>年西区环卫经费绩效评价报告</w:t>
      </w:r>
    </w:p>
    <w:p>
      <w:pPr>
        <w:spacing w:line="0" w:lineRule="atLeast"/>
        <w:jc w:val="center"/>
        <w:rPr>
          <w:rFonts w:ascii="Times New Roman" w:hAnsi="Times New Roman" w:eastAsia="方正小标宋_GBK" w:cs="Times New Roman"/>
          <w:sz w:val="44"/>
          <w:szCs w:val="44"/>
        </w:rPr>
      </w:pP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根据《中华人民共和国预算法》《中共四川省委 四川省人民政府关于全面实施预算绩效管理的实施意见》以及市第十届人大常委会第四次会议提出的“进一步完善财政支出绩效评价制度，尤其是对评价结果的运用制度”等要求，于2020年6月至7月对2019年西区环卫经费的绩效情况开展了绩效评价，现将有关情况报告如下。</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一、基本情况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（一）项目概况。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该重点项目主要内容是格里坪镇、清香坪街办等各街办负责辖区主次干道、繁华商业区、广场路段及背街小巷的清扫保洁，和全区一二三类公厕（66座）管理；区环卫局负责辖区主次干道居民生活区、城乡结合部的生活垃圾清运（涉及垃圾房79座、垃圾桶294个、垃圾投放点156个、垃圾池48个）及主要干道和街道洒水降尘冲洗工作（包括苏铁大道、格萨拉大道、宁化路等道路沿路的清扫保洁）。</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2019年度财政预算下拨环卫经费1,083.3</w:t>
      </w:r>
      <w:r>
        <w:rPr>
          <w:rFonts w:hint="eastAsia" w:ascii="Times New Roman" w:hAnsi="Times New Roman" w:eastAsia="方正仿宋_GBK" w:cs="Times New Roman"/>
          <w:sz w:val="33"/>
          <w:szCs w:val="33"/>
        </w:rPr>
        <w:t>5</w:t>
      </w:r>
      <w:r>
        <w:rPr>
          <w:rFonts w:ascii="Times New Roman" w:hAnsi="Times New Roman" w:eastAsia="方正仿宋_GBK" w:cs="Times New Roman"/>
          <w:sz w:val="33"/>
          <w:szCs w:val="33"/>
        </w:rPr>
        <w:t>万元，其中环卫局278.09万元，支付278.09万元。格里坪镇拨款237.94万元，支付237.94万元；清香坪街拨款193.78万元，支付193.78万元；玉泉街办拨款221.38万元，支付221.38万元，；河门口街办拨款94.83万元，支付94.83万元；陶家渡街办拨款36.65万元，支付36.65万元；大宝鼎街办拨款2.16万元，支付2.16万元；摩梭河街办拨款0.72万元，支付0.72万元；河门口公园拨款11.36万元，支付11.36万元；城管局拨款6.44万元，支付6.44万元。资金到位率100%。</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（二）项目绩效目标。</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该项目总体目标为做好辖区内清扫保洁，垃圾清运，为市民创建一个干净、卫生的生活环境。</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2019年西区环卫作业生产经费采用平时考核和年终考核相结合的方式，每季度对环卫工作开展情况进行考核，年终总体考核，由财政预留总经费的20%作为奖罚经费。</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二、绩效评价工作开展情况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（一）绩效评价目的、对象和范围。</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通过对2019年西区环卫作业生产资金管理及项目效果进行综合评价，分析查找项目实施、资金使用过程以及项目实际情况中存在的问题与不足，为以后年度的资金管理及预算安排提供合理化建议，促进资金使用绩效逐步提高。</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（二）绩效评价原则、评价指标体系（附表说明）、评价方法、评价标准等。</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在区级项目主管部门开展绩效自评工作的基础上，由绩效评价组经过查看项目自评材料，了解项目实施及运行情况，对资金支出行为过程及其效果进行综合评价和判断，形成绩效评价报告。</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主要通过洒水降尘冲洗道路、公厕管理、道路清扫保洁面、生活垃圾清运、环卫作业等方面开展的次数和质量来进行评价。</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三、综合评价情况及评价结论（附相关评分表）</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总体来看，2019年环卫经费项目资金绩效执行情况良好，原定目标已按计划执行，评价得分为95分，具体得分见下表。</w:t>
      </w:r>
    </w:p>
    <w:p>
      <w:pPr>
        <w:spacing w:line="560" w:lineRule="exact"/>
        <w:ind w:firstLine="482" w:firstLineChars="200"/>
        <w:jc w:val="center"/>
        <w:rPr>
          <w:rFonts w:ascii="Times New Roman" w:hAnsi="Times New Roman" w:eastAsia="仿宋_GB2312" w:cs="Times New Roman"/>
          <w:b/>
          <w:sz w:val="24"/>
          <w:szCs w:val="32"/>
          <w:lang w:val="zh-CN"/>
        </w:rPr>
      </w:pPr>
      <w:r>
        <w:rPr>
          <w:rFonts w:ascii="Times New Roman" w:hAnsi="Times New Roman" w:eastAsia="仿宋_GB2312" w:cs="Times New Roman"/>
          <w:b/>
          <w:sz w:val="24"/>
          <w:szCs w:val="32"/>
          <w:lang w:val="zh-CN"/>
        </w:rPr>
        <w:t>201</w:t>
      </w:r>
      <w:r>
        <w:rPr>
          <w:rFonts w:ascii="Times New Roman" w:hAnsi="Times New Roman" w:eastAsia="仿宋_GB2312" w:cs="Times New Roman"/>
          <w:b/>
          <w:sz w:val="24"/>
          <w:szCs w:val="32"/>
        </w:rPr>
        <w:t>9</w:t>
      </w:r>
      <w:r>
        <w:rPr>
          <w:rFonts w:ascii="Times New Roman" w:hAnsi="Times New Roman" w:eastAsia="仿宋_GB2312" w:cs="Times New Roman"/>
          <w:b/>
          <w:sz w:val="24"/>
          <w:szCs w:val="32"/>
          <w:lang w:val="zh-CN"/>
        </w:rPr>
        <w:t>年</w:t>
      </w:r>
      <w:r>
        <w:rPr>
          <w:rFonts w:ascii="Times New Roman" w:hAnsi="Times New Roman" w:eastAsia="仿宋_GB2312" w:cs="Times New Roman"/>
          <w:b/>
          <w:sz w:val="24"/>
          <w:szCs w:val="32"/>
        </w:rPr>
        <w:t>环卫经费项目</w:t>
      </w:r>
      <w:r>
        <w:rPr>
          <w:rFonts w:ascii="Times New Roman" w:hAnsi="Times New Roman" w:eastAsia="仿宋_GB2312" w:cs="Times New Roman"/>
          <w:b/>
          <w:sz w:val="24"/>
          <w:szCs w:val="32"/>
          <w:lang w:val="zh-CN"/>
        </w:rPr>
        <w:t>绩效得分表</w:t>
      </w:r>
    </w:p>
    <w:tbl>
      <w:tblPr>
        <w:tblStyle w:val="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701"/>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04"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一级指标</w:t>
            </w:r>
            <w:r>
              <w:rPr>
                <w:rFonts w:ascii="Times New Roman" w:hAnsi="Times New Roman" w:eastAsia="仿宋_GB2312" w:cs="Times New Roman"/>
                <w:b/>
                <w:sz w:val="20"/>
                <w:szCs w:val="20"/>
              </w:rPr>
              <mc:AlternateContent>
                <mc:Choice Requires="wps">
                  <w:drawing>
                    <wp:anchor distT="0" distB="0" distL="114300" distR="114300" simplePos="0" relativeHeight="251671552"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3" name="直线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57.75pt;margin-top:35.25pt;height:0pt;width:0.05pt;z-index:25167155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kgDltUAAAAJ&#10;AQAADwAAAAAAAAABACAAAAAiAAAAZHJzL2Rvd25yZXYueG1sUEsBAhQAFAAAAAgAh07iQFWA+zXm&#10;AQAA2QMAAA4AAAAAAAAAAQAgAAAAJA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_GB2312" w:cs="Times New Roman"/>
                <w:b/>
                <w:sz w:val="20"/>
                <w:szCs w:val="20"/>
              </w:rPr>
              <mc:AlternateContent>
                <mc:Choice Requires="wps">
                  <w:drawing>
                    <wp:anchor distT="0" distB="0" distL="114300" distR="114300" simplePos="0" relativeHeight="251672576"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4" name="直线 2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57.75pt;margin-top:35.25pt;height:0pt;width:0.05pt;z-index:25167257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kgDltUAAAAJ&#10;AQAADwAAAAAAAAABACAAAAAiAAAAZHJzL2Rvd25yZXYueG1sUEsBAhQAFAAAAAgAh07iQHe7023m&#10;AQAA2QMAAA4AAAAAAAAAAQAgAAAAJA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_GB2312" w:cs="Times New Roman"/>
                <w:b/>
                <w:sz w:val="20"/>
                <w:szCs w:val="20"/>
              </w:rPr>
              <mc:AlternateContent>
                <mc:Choice Requires="wps">
                  <w:drawing>
                    <wp:anchor distT="0" distB="0" distL="114300" distR="114300" simplePos="0" relativeHeight="251673600"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5" name="直线 2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57.75pt;margin-top:35.25pt;height:0pt;width:0.05pt;z-index:25167360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SAOW1QAAAAkB&#10;AAAPAAAAAAAAAAEAIAAAACIAAABkcnMvZG93bnJldi54bWxQSwECFAAUAAAACACHTuJA1JIOU+UB&#10;AADZAwAADgAAAAAAAAABACAAAAAkAQAAZHJzL2Uyb0RvYy54bWxQSwUGAAAAAAYABgBZAQAAewUA&#10;AAAA&#10;">
                      <v:fill on="f" focussize="0,0"/>
                      <v:stroke color="#000000" joinstyle="round"/>
                      <v:imagedata o:title=""/>
                      <o:lock v:ext="edit" aspectratio="f"/>
                    </v:line>
                  </w:pict>
                </mc:Fallback>
              </mc:AlternateContent>
            </w:r>
            <w:r>
              <w:rPr>
                <w:rFonts w:ascii="Times New Roman" w:hAnsi="Times New Roman" w:eastAsia="仿宋_GB2312" w:cs="Times New Roman"/>
                <w:b/>
                <w:sz w:val="20"/>
                <w:szCs w:val="20"/>
              </w:rPr>
              <mc:AlternateContent>
                <mc:Choice Requires="wps">
                  <w:drawing>
                    <wp:anchor distT="0" distB="0" distL="114300" distR="114300" simplePos="0" relativeHeight="251674624"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6" name="直线 2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57.75pt;margin-top:35.25pt;height:0pt;width:0.05pt;z-index:25167462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kgDltUAAAAJ&#10;AQAADwAAAAAAAAABACAAAAAiAAAAZHJzL2Rvd25yZXYueG1sUEsBAhQAFAAAAAgAh07iQB9+2Hrm&#10;AQAA2QMAAA4AAAAAAAAAAQAgAAAAJAEAAGRycy9lMm9Eb2MueG1sUEsFBgAAAAAGAAYAWQEAAHwF&#10;AAAAAA==&#10;">
                      <v:fill on="f" focussize="0,0"/>
                      <v:stroke color="#000000" joinstyle="round"/>
                      <v:imagedata o:title=""/>
                      <o:lock v:ext="edit" aspectratio="f"/>
                    </v:line>
                  </w:pict>
                </mc:Fallback>
              </mc:AlternateContent>
            </w:r>
          </w:p>
        </w:tc>
        <w:tc>
          <w:tcPr>
            <w:tcW w:w="1701"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二级指标</w:t>
            </w:r>
          </w:p>
        </w:tc>
        <w:tc>
          <w:tcPr>
            <w:tcW w:w="2427"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三级指标</w:t>
            </w:r>
          </w:p>
        </w:tc>
        <w:tc>
          <w:tcPr>
            <w:tcW w:w="1343"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分值</w:t>
            </w:r>
          </w:p>
        </w:tc>
        <w:tc>
          <w:tcPr>
            <w:tcW w:w="1139"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项目决策</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（20分）</w:t>
            </w: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绩效目标</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（6分）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目标内容</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进度计划</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目标匹配</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决策依据</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政策依据</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程序严密</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结果符合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实施规划</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Merge w:val="continue"/>
            <w:vAlign w:val="center"/>
          </w:tcPr>
          <w:p>
            <w:pPr>
              <w:adjustRightInd w:val="0"/>
              <w:snapToGrid w:val="0"/>
              <w:jc w:val="center"/>
              <w:rPr>
                <w:rFonts w:ascii="Times New Roman" w:hAnsi="Times New Roman" w:eastAsia="仿宋_GB2312" w:cs="Times New Roman"/>
                <w:sz w:val="20"/>
                <w:szCs w:val="20"/>
              </w:rPr>
            </w:pP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分配结果</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分配过程</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审核把关</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804" w:type="dxa"/>
            <w:vMerge w:val="restart"/>
            <w:vAlign w:val="center"/>
          </w:tcPr>
          <w:p>
            <w:pPr>
              <w:adjustRightInd w:val="0"/>
              <w:snapToGrid w:val="0"/>
              <w:jc w:val="center"/>
              <w:rPr>
                <w:rFonts w:ascii="Times New Roman" w:hAnsi="Times New Roman" w:eastAsia="仿宋_GB2312" w:cs="Times New Roman"/>
                <w:sz w:val="20"/>
                <w:szCs w:val="20"/>
              </w:rPr>
            </w:pPr>
          </w:p>
          <w:p>
            <w:pPr>
              <w:adjustRightInd w:val="0"/>
              <w:snapToGrid w:val="0"/>
              <w:jc w:val="center"/>
              <w:rPr>
                <w:rFonts w:hint="eastAsia"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项目管理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w:t>
            </w:r>
            <w:r>
              <w:rPr>
                <w:rFonts w:hint="eastAsia" w:ascii="Times New Roman" w:hAnsi="Times New Roman" w:eastAsia="仿宋_GB2312" w:cs="Times New Roman"/>
                <w:sz w:val="20"/>
                <w:szCs w:val="20"/>
              </w:rPr>
              <w:t>15</w:t>
            </w:r>
            <w:r>
              <w:rPr>
                <w:rFonts w:ascii="Times New Roman" w:hAnsi="Times New Roman" w:eastAsia="仿宋_GB2312" w:cs="Times New Roman"/>
                <w:sz w:val="20"/>
                <w:szCs w:val="20"/>
              </w:rPr>
              <w:t>分）</w:t>
            </w: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hint="eastAsia"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资金到位</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分配时效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资金拨付</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使用范围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支付依据</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开支标准</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财务管理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财务制度</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会计核算</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组织实施</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项目调整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投资变更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制度执行</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restart"/>
            <w:vAlign w:val="center"/>
          </w:tcPr>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项目绩效</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（特性指标65分）</w:t>
            </w: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项目完成</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完成数量</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完成质量</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完成时效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完成成本</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违规纪律</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项目效益</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w:t>
            </w:r>
            <w:r>
              <w:rPr>
                <w:rFonts w:hint="eastAsia" w:ascii="Times New Roman" w:hAnsi="Times New Roman" w:eastAsia="仿宋_GB2312" w:cs="Times New Roman"/>
                <w:sz w:val="20"/>
                <w:szCs w:val="20"/>
              </w:rPr>
              <w:t>4</w:t>
            </w:r>
            <w:r>
              <w:rPr>
                <w:rFonts w:ascii="Times New Roman" w:hAnsi="Times New Roman" w:eastAsia="仿宋_GB2312" w:cs="Times New Roman"/>
                <w:sz w:val="20"/>
                <w:szCs w:val="20"/>
              </w:rPr>
              <w:t>0分）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经济效益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社会效益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生态效益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可持续效益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满意度</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服务对象满意度</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932" w:type="dxa"/>
            <w:gridSpan w:val="3"/>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合　　　　计</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100</w:t>
            </w:r>
          </w:p>
        </w:tc>
        <w:tc>
          <w:tcPr>
            <w:tcW w:w="1139" w:type="dxa"/>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95</w:t>
            </w:r>
          </w:p>
        </w:tc>
      </w:tr>
    </w:tbl>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四、绩效评价指标分析</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（一）项目决策情况。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根据《攀枝花市西区人民政府办公室关于印发〈西区环卫作业实施方案〉的通知》（攀西府办函〔2012〕87号），主要职能职责：（1）负责落实执行相关行政单位（部门）制定的攀枝花市西区市容和环境卫生管理工作标准；负责协助相关行政单位（部门）对西区市容环境卫生的综合整治、日常管理、监督检查；负责辖区内各居民小区的市容环境卫生工作的业务指导和监督。（2）负责市容环境卫生科学技术的引进、推广、应用等工作。（3）负责责权范围内西区市容环境卫生公共设备设施（含环卫车辆、垃圾桶、果皮箱等）的日常维护、维修和管理。（4）负责西区城市主干道、街道、人行道责权范围内的垃圾清运及洒水防尘等工作。</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（二）项目过程情况。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根据《攀枝花市西区人民政府办公室关于印发〈西区环卫作业实施方案〉的通知》（攀西府办函〔2012〕87号）及《攀枝花市人民政府关于加强城市管理工作的意见》（攀府发〔2008〕45号）文件精神，结合西区实际情况，制定实施管理方案。并确定由格里坪镇、清香坪街办等各街办负责辖区主次干道、繁华商业区、广场路段及背街小巷的清扫保洁，和全区一二三类公厕（66座）管理；区环卫局负责辖区主次干道居民生活区、城乡结合部的生活垃圾清运。</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（三）项目产出情况。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2019年该项目实施以来，涉及道路清扫保洁面积达78.12万平方米，范围内平均每4天进行一次洒水，平均每周进行冲洗2次。清运生活垃圾堆放点586个，做到生活垃圾日产日清，无散落垃圾、无恶臭。管理公共厕所66座，达到“七无十净”标准。不断提升辖区人居环境，体现城市文明程度，保持城区环境整洁，减少扬尘危害，改善空气质量，为市民创建了一个干净、卫生的生活环境。</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（四）项目效益情况。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2019年，根据本单位年初工作规划和重点性工作，积极履职，强化管理，较好的完成了年度工作目标。通过加强预算收支管理，不断建立健全内部管理制度，梳理内部管理流程，部门整体支出管理情况得到提升。</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该项目经费主要用于完善城市功能，城乡环境整洁行动，垃圾清运、洒水降尘严格按部颁标准执行，生活垃圾确保日产日清，环卫作业车辆保证车容整洁。项目实施后提升了城市管理整体水平，改善了城市环境，提高了城市形象，为市民提供更加舒适的生活环境，使市民获得更多的幸福感。</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开展辖区环境卫生整治行动，组织人员对积存垃圾进行彻底清理清运，加强主次干道、市政设施的清扫保洁力度，深入扬尘源头，对道路扬尘及抛撒现象清理控制。2019年共开展环境卫生巡查约200余次，环卫清运垃圾约1.2万吨；环卫作业用水约9万吨。</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五、主要经验及做法、存在的问题及原因分析</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（一）主要经验做法。</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一是</w:t>
      </w:r>
      <w:r>
        <w:rPr>
          <w:rFonts w:ascii="Times New Roman" w:hAnsi="Times New Roman" w:eastAsia="方正仿宋_GBK" w:cs="Times New Roman"/>
          <w:sz w:val="33"/>
          <w:szCs w:val="33"/>
        </w:rPr>
        <w:t>严格执行财务管理制度，财务处理及时，会计核算规范。2019年西区环卫作业生产经费采取平时考核和年终考核相结合的方式，由财政预留总经费的20%作为奖罚经费。</w:t>
      </w:r>
      <w:r>
        <w:rPr>
          <w:rFonts w:ascii="Times New Roman" w:hAnsi="Times New Roman" w:eastAsia="方正仿宋_GBK" w:cs="Times New Roman"/>
          <w:b/>
          <w:sz w:val="33"/>
          <w:szCs w:val="33"/>
        </w:rPr>
        <w:t>二是</w:t>
      </w:r>
      <w:r>
        <w:rPr>
          <w:rFonts w:ascii="Times New Roman" w:hAnsi="Times New Roman" w:eastAsia="方正仿宋_GBK" w:cs="Times New Roman"/>
          <w:sz w:val="33"/>
          <w:szCs w:val="33"/>
        </w:rPr>
        <w:t>通过加强预算收支管理，不断建立健全内部管理制度，梳理内部管理流程，部门整体支出管理情况得到提升。</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（二）存在的问题。</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一是</w:t>
      </w:r>
      <w:r>
        <w:rPr>
          <w:rFonts w:ascii="Times New Roman" w:hAnsi="Times New Roman" w:eastAsia="方正仿宋_GBK" w:cs="Times New Roman"/>
          <w:sz w:val="33"/>
          <w:szCs w:val="33"/>
        </w:rPr>
        <w:t>绩效目标设置不够明确，细化、量化程度不足。首先是绩效目标覆盖面窄，设定目标没有全面覆盖资金使用范围。其次是绩效管理水平不高，对绩效目标的认识及理解程度不足，对绩效目标理解不透彻，对自身职责理解不清。</w:t>
      </w:r>
      <w:r>
        <w:rPr>
          <w:rFonts w:ascii="Times New Roman" w:hAnsi="Times New Roman" w:eastAsia="方正仿宋_GBK" w:cs="Times New Roman"/>
          <w:b/>
          <w:sz w:val="33"/>
          <w:szCs w:val="33"/>
        </w:rPr>
        <w:t>二是</w:t>
      </w:r>
      <w:r>
        <w:rPr>
          <w:rFonts w:ascii="Times New Roman" w:hAnsi="Times New Roman" w:eastAsia="方正仿宋_GBK" w:cs="Times New Roman"/>
          <w:sz w:val="33"/>
          <w:szCs w:val="33"/>
        </w:rPr>
        <w:t>城市垃圾收储点餐厨垃圾混装现象仍然存在。</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六、有关建议</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（一）建议项目主管部门在编制次年度绩效目标时，按照绩效目标编制的完整性、适当性、可行性、相关性原则，并在结合工作实际的基础上细化量化各类指标，提升资金使用绩效。</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（二）继续加大垃圾处理费征收力度，做到应收尽收，足额征收。</w:t>
      </w:r>
    </w:p>
    <w:p>
      <w:pPr>
        <w:spacing w:line="353" w:lineRule="auto"/>
        <w:ind w:firstLine="660" w:firstLineChars="200"/>
        <w:rPr>
          <w:rFonts w:ascii="Times New Roman" w:hAnsi="Times New Roman" w:eastAsia="方正仿宋_GBK" w:cs="Times New Roman"/>
          <w:sz w:val="33"/>
          <w:szCs w:val="33"/>
        </w:rPr>
      </w:pPr>
    </w:p>
    <w:p>
      <w:pPr>
        <w:spacing w:line="353" w:lineRule="auto"/>
        <w:ind w:firstLine="640" w:firstLineChars="200"/>
        <w:rPr>
          <w:rFonts w:ascii="Times New Roman" w:hAnsi="Times New Roman" w:eastAsia="仿宋_GB2312" w:cs="Times New Roman"/>
          <w:sz w:val="32"/>
          <w:szCs w:val="32"/>
        </w:rPr>
      </w:pP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pStyle w:val="6"/>
        <w:spacing w:before="0" w:beforeAutospacing="0" w:after="0" w:afterAutospacing="0" w:line="353" w:lineRule="auto"/>
        <w:ind w:firstLine="646"/>
        <w:jc w:val="both"/>
        <w:rPr>
          <w:rFonts w:hint="eastAsia" w:ascii="Times New Roman" w:hAnsi="Times New Roman" w:eastAsia="方正仿宋_GBK" w:cs="Times New Roman"/>
          <w:sz w:val="33"/>
          <w:szCs w:val="33"/>
        </w:rPr>
      </w:pPr>
    </w:p>
    <w:p>
      <w:pPr>
        <w:pStyle w:val="6"/>
        <w:spacing w:before="0" w:beforeAutospacing="0" w:after="0" w:afterAutospacing="0" w:line="353" w:lineRule="auto"/>
        <w:ind w:firstLine="646"/>
        <w:jc w:val="both"/>
        <w:rPr>
          <w:rFonts w:hint="eastAsia" w:ascii="Times New Roman" w:hAnsi="Times New Roman" w:eastAsia="方正仿宋_GBK" w:cs="Times New Roman"/>
          <w:sz w:val="33"/>
          <w:szCs w:val="33"/>
        </w:rPr>
      </w:pP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pStyle w:val="6"/>
        <w:spacing w:before="0" w:beforeAutospacing="0" w:after="0" w:afterAutospacing="0" w:line="353" w:lineRule="auto"/>
        <w:jc w:val="both"/>
        <w:rPr>
          <w:rFonts w:ascii="Times New Roman" w:hAnsi="Times New Roman" w:eastAsia="方正黑体_GBK" w:cs="Times New Roman"/>
          <w:sz w:val="33"/>
          <w:szCs w:val="33"/>
        </w:rPr>
      </w:pPr>
      <w:r>
        <w:rPr>
          <w:rFonts w:ascii="Times New Roman" w:hAnsi="Times New Roman" w:eastAsia="方正黑体_GBK" w:cs="Times New Roman"/>
          <w:sz w:val="33"/>
          <w:szCs w:val="33"/>
        </w:rPr>
        <w:t>附件5</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spacing w:line="0" w:lineRule="atLeast"/>
        <w:jc w:val="center"/>
        <w:rPr>
          <w:rFonts w:ascii="Times New Roman" w:hAnsi="Times New Roman" w:eastAsia="方正小标宋_GBK" w:cs="Times New Roman"/>
          <w:b/>
          <w:sz w:val="38"/>
          <w:szCs w:val="38"/>
        </w:rPr>
      </w:pPr>
      <w:r>
        <w:rPr>
          <w:rFonts w:ascii="Times New Roman" w:hAnsi="Times New Roman" w:eastAsia="方正小标宋_GBK" w:cs="Times New Roman"/>
          <w:b/>
          <w:sz w:val="38"/>
          <w:szCs w:val="38"/>
        </w:rPr>
        <w:t>2020年西区新冠肺炎疫情专项资金</w:t>
      </w:r>
    </w:p>
    <w:p>
      <w:pPr>
        <w:spacing w:line="0" w:lineRule="atLeast"/>
        <w:jc w:val="center"/>
        <w:rPr>
          <w:rFonts w:ascii="Times New Roman" w:hAnsi="Times New Roman" w:eastAsia="方正小标宋_GBK" w:cs="Times New Roman"/>
          <w:b/>
          <w:sz w:val="38"/>
          <w:szCs w:val="38"/>
        </w:rPr>
      </w:pPr>
      <w:r>
        <w:rPr>
          <w:rFonts w:ascii="Times New Roman" w:hAnsi="Times New Roman" w:eastAsia="方正小标宋_GBK" w:cs="Times New Roman"/>
          <w:b/>
          <w:sz w:val="38"/>
          <w:szCs w:val="38"/>
        </w:rPr>
        <w:t>绩效评价报告</w:t>
      </w:r>
    </w:p>
    <w:p>
      <w:pPr>
        <w:spacing w:line="0" w:lineRule="atLeast"/>
        <w:jc w:val="center"/>
        <w:rPr>
          <w:rFonts w:ascii="Times New Roman" w:hAnsi="Times New Roman" w:eastAsia="方正小标宋_GBK" w:cs="Times New Roman"/>
          <w:sz w:val="44"/>
          <w:szCs w:val="44"/>
        </w:rPr>
      </w:pP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根据《中华人民共和国预算法》《中共四川省委 四川省人民政府关于全面实施预算绩效管理的实施意见》以及市第十届人大常委会第四次会议提出的“进一步完善财政支出绩效评价制度，尤其是对评价结果的运用制度”等要求，于2020年6月至7月对2020年西区新冠肺炎疫情专项资金的绩效情况开展了绩效评价，现将有关情况报告如下。</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一、基本情况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深入贯彻习近平总书记关于疫情防控工作的重要指示批示和党中央决策部署，根据《中华人民共和国突发事件应对法》《四川省突发事件应对办法》《攀枝花市西区突发公共事件总体应急预案》要求，为全面加强西区公共安全，保障全区人民群众的身体健康，保障新冠肺炎疫情防疫物资需求，维护社会生活秩序稳定，开展联防联控，为打赢疫情防控战役提供资金保障。</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区发展改革局全面落实《关于做好新冠肺炎疫情防控资金和捐赠款物专项审计相关工作的通知》工作安排，进一步提升物资分配使用率，严格按照规定流程使用资金，实时记录资金使用情况和进度，进一步规范和加强疫情防控专项资金管理，提高资金使用效率。此次评价资金105万元中，新型冠状病毒疫情应急经费5万元，已用4.99万元；新型冠状病毒疫情应急资金100万元，已使用72.27万元。</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二、绩效评价工作开展情况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（一）绩效评价目的。</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为进一步加快应急物资储备体系建设，有效提高灾害处置能力，保障人民群众生命财产安全，提高人民群众对疫情防控工作的满意度，对区发展改革局2020年新冠肺炎疫情专项资金进行绩效评价。</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（二）绩效评价原则。</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bCs/>
          <w:sz w:val="33"/>
          <w:szCs w:val="33"/>
        </w:rPr>
        <w:t>一是</w:t>
      </w:r>
      <w:r>
        <w:rPr>
          <w:rFonts w:ascii="Times New Roman" w:hAnsi="Times New Roman" w:eastAsia="方正仿宋_GBK" w:cs="Times New Roman"/>
          <w:sz w:val="33"/>
          <w:szCs w:val="33"/>
        </w:rPr>
        <w:t>坚持“客观、公正、公开、规范”的原则，增强绩效评价的科学性和透明度；</w:t>
      </w:r>
      <w:r>
        <w:rPr>
          <w:rFonts w:ascii="Times New Roman" w:hAnsi="Times New Roman" w:eastAsia="方正仿宋_GBK" w:cs="Times New Roman"/>
          <w:b/>
          <w:bCs/>
          <w:sz w:val="33"/>
          <w:szCs w:val="33"/>
        </w:rPr>
        <w:t>二是</w:t>
      </w:r>
      <w:r>
        <w:rPr>
          <w:rFonts w:ascii="Times New Roman" w:hAnsi="Times New Roman" w:eastAsia="方正仿宋_GBK" w:cs="Times New Roman"/>
          <w:sz w:val="33"/>
          <w:szCs w:val="33"/>
        </w:rPr>
        <w:t>坚持“以结果为导向”的原则，通过对工作完成情况进行分析，评价其项目效益；</w:t>
      </w:r>
      <w:r>
        <w:rPr>
          <w:rFonts w:ascii="Times New Roman" w:hAnsi="Times New Roman" w:eastAsia="方正仿宋_GBK" w:cs="Times New Roman"/>
          <w:b/>
          <w:bCs/>
          <w:sz w:val="33"/>
          <w:szCs w:val="33"/>
        </w:rPr>
        <w:t>三是</w:t>
      </w:r>
      <w:r>
        <w:rPr>
          <w:rFonts w:ascii="Times New Roman" w:hAnsi="Times New Roman" w:eastAsia="方正仿宋_GBK" w:cs="Times New Roman"/>
          <w:sz w:val="33"/>
          <w:szCs w:val="33"/>
        </w:rPr>
        <w:t xml:space="preserve">坚持“预算安排与绩效评价结果相结合”的原则，切实提高资金使用效益。 </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（三）绩效评价工作过程。</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在区发展改革局开展西区新冠肺炎疫情专项资金绩效自评工作的基础上，通过实地查看、询问、查阅相关资料等方法，经过认真审核和核对，分析得出绩效评价结果，形成绩效评价报告。</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三、综合评价情况及评价结论</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lang w:val="zh-CN"/>
        </w:rPr>
        <w:t>总体来看，2020年西区新冠肺炎疫情专项资金</w:t>
      </w:r>
      <w:r>
        <w:rPr>
          <w:rFonts w:ascii="Times New Roman" w:hAnsi="Times New Roman" w:eastAsia="方正仿宋_GBK" w:cs="Times New Roman"/>
          <w:sz w:val="33"/>
          <w:szCs w:val="33"/>
        </w:rPr>
        <w:t>绩效</w:t>
      </w:r>
      <w:r>
        <w:rPr>
          <w:rFonts w:ascii="Times New Roman" w:hAnsi="Times New Roman" w:eastAsia="方正仿宋_GBK" w:cs="Times New Roman"/>
          <w:sz w:val="33"/>
          <w:szCs w:val="33"/>
          <w:lang w:val="zh-CN"/>
        </w:rPr>
        <w:t>执行情况良好，原定</w:t>
      </w:r>
      <w:r>
        <w:rPr>
          <w:rFonts w:ascii="Times New Roman" w:hAnsi="Times New Roman" w:eastAsia="方正仿宋_GBK" w:cs="Times New Roman"/>
          <w:sz w:val="33"/>
          <w:szCs w:val="33"/>
        </w:rPr>
        <w:t>目标</w:t>
      </w:r>
      <w:r>
        <w:rPr>
          <w:rFonts w:ascii="Times New Roman" w:hAnsi="Times New Roman" w:eastAsia="方正仿宋_GBK" w:cs="Times New Roman"/>
          <w:sz w:val="33"/>
          <w:szCs w:val="33"/>
          <w:lang w:val="zh-CN"/>
        </w:rPr>
        <w:t>已按</w:t>
      </w:r>
      <w:r>
        <w:rPr>
          <w:rFonts w:ascii="Times New Roman" w:hAnsi="Times New Roman" w:eastAsia="方正仿宋_GBK" w:cs="Times New Roman"/>
          <w:sz w:val="33"/>
          <w:szCs w:val="33"/>
        </w:rPr>
        <w:t>计划执行</w:t>
      </w:r>
      <w:r>
        <w:rPr>
          <w:rFonts w:ascii="Times New Roman" w:hAnsi="Times New Roman" w:eastAsia="方正仿宋_GBK" w:cs="Times New Roman"/>
          <w:sz w:val="33"/>
          <w:szCs w:val="33"/>
          <w:lang w:val="zh-CN"/>
        </w:rPr>
        <w:t>，评价得分9</w:t>
      </w:r>
      <w:r>
        <w:rPr>
          <w:rFonts w:ascii="Times New Roman" w:hAnsi="Times New Roman" w:eastAsia="方正仿宋_GBK" w:cs="Times New Roman"/>
          <w:sz w:val="33"/>
          <w:szCs w:val="33"/>
        </w:rPr>
        <w:t>6</w:t>
      </w:r>
      <w:r>
        <w:rPr>
          <w:rFonts w:ascii="Times New Roman" w:hAnsi="Times New Roman" w:eastAsia="方正仿宋_GBK" w:cs="Times New Roman"/>
          <w:sz w:val="33"/>
          <w:szCs w:val="33"/>
          <w:lang w:val="zh-CN"/>
        </w:rPr>
        <w:t>分，具体得分见下表。</w:t>
      </w:r>
    </w:p>
    <w:p>
      <w:pPr>
        <w:spacing w:line="560" w:lineRule="exact"/>
        <w:ind w:firstLine="482" w:firstLineChars="200"/>
        <w:jc w:val="center"/>
        <w:rPr>
          <w:rFonts w:ascii="Times New Roman" w:hAnsi="Times New Roman" w:eastAsia="仿宋_GB2312" w:cs="Times New Roman"/>
          <w:b/>
          <w:sz w:val="24"/>
          <w:szCs w:val="32"/>
          <w:lang w:val="zh-CN"/>
        </w:rPr>
      </w:pPr>
      <w:r>
        <w:rPr>
          <w:rFonts w:hint="eastAsia" w:ascii="Times New Roman" w:hAnsi="Times New Roman" w:eastAsia="仿宋_GB2312" w:cs="Times New Roman"/>
          <w:b/>
          <w:sz w:val="24"/>
          <w:szCs w:val="32"/>
          <w:lang w:val="zh-CN"/>
        </w:rPr>
        <w:t>2020年新冠肺炎疫情专项资金</w:t>
      </w:r>
      <w:r>
        <w:rPr>
          <w:rFonts w:ascii="Times New Roman" w:hAnsi="Times New Roman" w:eastAsia="仿宋_GB2312" w:cs="Times New Roman"/>
          <w:b/>
          <w:sz w:val="24"/>
          <w:szCs w:val="32"/>
          <w:lang w:val="zh-CN"/>
        </w:rPr>
        <w:t>绩效得分表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701"/>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912"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一级指标</w:t>
            </w:r>
            <w:r>
              <w:rPr>
                <w:rFonts w:ascii="Times New Roman" w:hAnsi="Times New Roman" w:eastAsia="仿宋_GB2312" w:cs="Times New Roman"/>
                <w:b/>
                <w:sz w:val="20"/>
                <w:szCs w:val="20"/>
              </w:rPr>
              <mc:AlternateContent>
                <mc:Choice Requires="wps">
                  <w:drawing>
                    <wp:anchor distT="0" distB="0" distL="114300" distR="114300" simplePos="0" relativeHeight="251675648"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7" name="直线 2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57.75pt;margin-top:35.25pt;height:0pt;width:0.05pt;z-index:25167564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kgDltUAAAAJ&#10;AQAADwAAAAAAAAABACAAAAAiAAAAZHJzL2Rvd25yZXYueG1sUEsBAhQAFAAAAAgAh07iQKucXXHm&#10;AQAA2QMAAA4AAAAAAAAAAQAgAAAAJA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_GB2312" w:cs="Times New Roman"/>
                <w:b/>
                <w:sz w:val="20"/>
                <w:szCs w:val="20"/>
              </w:rPr>
              <mc:AlternateContent>
                <mc:Choice Requires="wps">
                  <w:drawing>
                    <wp:anchor distT="0" distB="0" distL="114300" distR="114300" simplePos="0" relativeHeight="251676672"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8" name="直线 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57.75pt;margin-top:35.25pt;height:0pt;width:0.05pt;z-index:25167667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SAOW1QAAAAkB&#10;AAAPAAAAAAAAAAEAIAAAACIAAABkcnMvZG93bnJldi54bWxQSwECFAAUAAAACACHTuJAWwiIyuUB&#10;AADZAwAADgAAAAAAAAABACAAAAAkAQAAZHJzL2Uyb0RvYy54bWxQSwUGAAAAAAYABgBZAQAAewUA&#10;AAAA&#10;">
                      <v:fill on="f" focussize="0,0"/>
                      <v:stroke color="#000000" joinstyle="round"/>
                      <v:imagedata o:title=""/>
                      <o:lock v:ext="edit" aspectratio="f"/>
                    </v:line>
                  </w:pict>
                </mc:Fallback>
              </mc:AlternateContent>
            </w:r>
            <w:r>
              <w:rPr>
                <w:rFonts w:ascii="Times New Roman" w:hAnsi="Times New Roman" w:eastAsia="仿宋_GB2312" w:cs="Times New Roman"/>
                <w:b/>
                <w:sz w:val="20"/>
                <w:szCs w:val="20"/>
              </w:rPr>
              <mc:AlternateContent>
                <mc:Choice Requires="wps">
                  <w:drawing>
                    <wp:anchor distT="0" distB="0" distL="114300" distR="114300" simplePos="0" relativeHeight="251677696"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9" name="直线 2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57.75pt;margin-top:35.25pt;height:0pt;width:0.05pt;z-index:25167769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kgDltUAAAAJ&#10;AQAADwAAAAAAAAABACAAAAAiAAAAZHJzL2Rvd25yZXYueG1sUEsBAhQAFAAAAAgAh07iQNa35J7m&#10;AQAA2QMAAA4AAAAAAAAAAQAgAAAAJA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_GB2312" w:cs="Times New Roman"/>
                <w:b/>
                <w:sz w:val="20"/>
                <w:szCs w:val="20"/>
              </w:rPr>
              <mc:AlternateContent>
                <mc:Choice Requires="wps">
                  <w:drawing>
                    <wp:anchor distT="0" distB="0" distL="114300" distR="114300" simplePos="0" relativeHeight="251678720"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20" name="直线 2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57.75pt;margin-top:35.25pt;height:0pt;width:0.05pt;z-index:25167872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kgDltUAAAAJ&#10;AQAADwAAAAAAAAABACAAAAAiAAAAZHJzL2Rvd25yZXYueG1sUEsBAhQAFAAAAAgAh07iQIxm7q3m&#10;AQAA2QMAAA4AAAAAAAAAAQAgAAAAJAEAAGRycy9lMm9Eb2MueG1sUEsFBgAAAAAGAAYAWQEAAHwF&#10;AAAAAA==&#10;">
                      <v:fill on="f" focussize="0,0"/>
                      <v:stroke color="#000000" joinstyle="round"/>
                      <v:imagedata o:title=""/>
                      <o:lock v:ext="edit" aspectratio="f"/>
                    </v:line>
                  </w:pict>
                </mc:Fallback>
              </mc:AlternateContent>
            </w:r>
          </w:p>
        </w:tc>
        <w:tc>
          <w:tcPr>
            <w:tcW w:w="1701"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二级指标</w:t>
            </w:r>
          </w:p>
        </w:tc>
        <w:tc>
          <w:tcPr>
            <w:tcW w:w="2427"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三级指标</w:t>
            </w:r>
          </w:p>
        </w:tc>
        <w:tc>
          <w:tcPr>
            <w:tcW w:w="1343"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分值</w:t>
            </w:r>
          </w:p>
        </w:tc>
        <w:tc>
          <w:tcPr>
            <w:tcW w:w="1139"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12"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项目决策</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（20分）</w:t>
            </w: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绩效目标</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（6分）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目标内容</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进度计划</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目标匹配</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决策依据</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政策依据</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程序严密</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结果符合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实施规划</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Merge w:val="continue"/>
            <w:vAlign w:val="center"/>
          </w:tcPr>
          <w:p>
            <w:pPr>
              <w:adjustRightInd w:val="0"/>
              <w:snapToGrid w:val="0"/>
              <w:jc w:val="center"/>
              <w:rPr>
                <w:rFonts w:ascii="Times New Roman" w:hAnsi="Times New Roman" w:eastAsia="仿宋_GB2312" w:cs="Times New Roman"/>
                <w:sz w:val="20"/>
                <w:szCs w:val="20"/>
              </w:rPr>
            </w:pP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分配结果</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分配过程</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审核把关</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912"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（15分）</w:t>
            </w: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资金到位</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分配时效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资金拨付</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使用范围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支付依据</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开支标准</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财务管理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财务制度</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会计核算</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组织实施</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项目调整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投资变更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制度执行</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12" w:type="dxa"/>
            <w:vMerge w:val="restart"/>
            <w:vAlign w:val="center"/>
          </w:tcPr>
          <w:p>
            <w:pPr>
              <w:adjustRightInd w:val="0"/>
              <w:snapToGrid w:val="0"/>
              <w:jc w:val="center"/>
              <w:rPr>
                <w:rFonts w:hint="eastAsia" w:ascii="Times New Roman" w:hAnsi="Times New Roman" w:eastAsia="仿宋_GB2312" w:cs="Times New Roman"/>
                <w:sz w:val="20"/>
                <w:szCs w:val="20"/>
              </w:rPr>
            </w:pPr>
          </w:p>
          <w:p>
            <w:pPr>
              <w:adjustRightInd w:val="0"/>
              <w:snapToGrid w:val="0"/>
              <w:jc w:val="center"/>
              <w:rPr>
                <w:rFonts w:hint="eastAsia"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项目绩效</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（特性指标65分）</w:t>
            </w:r>
          </w:p>
          <w:p>
            <w:pPr>
              <w:adjustRightInd w:val="0"/>
              <w:snapToGrid w:val="0"/>
              <w:jc w:val="center"/>
              <w:rPr>
                <w:rFonts w:hint="eastAsia"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项目完成</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（20分）</w:t>
            </w:r>
          </w:p>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完成数量</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完成质量</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完成时效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完成成本</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违规纪律</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项目效益</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（40分）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经济效益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社会效益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生态效益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可持续效益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满意度</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服务对象满意度</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040" w:type="dxa"/>
            <w:gridSpan w:val="3"/>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合　　　　计</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100</w:t>
            </w:r>
          </w:p>
        </w:tc>
        <w:tc>
          <w:tcPr>
            <w:tcW w:w="1139" w:type="dxa"/>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96</w:t>
            </w:r>
          </w:p>
        </w:tc>
      </w:tr>
    </w:tbl>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四、绩效评价指标分析</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（一）项目决策情况。</w:t>
      </w:r>
    </w:p>
    <w:p>
      <w:pPr>
        <w:spacing w:line="353" w:lineRule="auto"/>
        <w:ind w:firstLine="660" w:firstLineChars="200"/>
        <w:rPr>
          <w:rFonts w:ascii="Times New Roman" w:hAnsi="Times New Roman" w:eastAsia="方正仿宋_GBK" w:cs="Times New Roman"/>
          <w:sz w:val="33"/>
          <w:szCs w:val="33"/>
          <w:lang w:val="zh-CN"/>
        </w:rPr>
      </w:pPr>
      <w:r>
        <w:rPr>
          <w:rFonts w:ascii="Times New Roman" w:hAnsi="Times New Roman" w:eastAsia="方正仿宋_GBK" w:cs="Times New Roman"/>
          <w:sz w:val="33"/>
          <w:szCs w:val="33"/>
          <w:lang w:val="zh-CN"/>
        </w:rPr>
        <w:t>新冠肺炎疫情专项资金项目根据《中华人民共和国突发事件应对法》《四川省突发事件应对办法》《攀枝花市西区突发公共事件总体应急预案》要求，完成新冠肺炎疫情所需的隔离衣、防护服、口罩、手套、消毒液、呼吸器等物资的采购及分发，保证西区应急物资存储总量达到市政府下达的保底计划。</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（二）项目管理情况。</w:t>
      </w:r>
    </w:p>
    <w:p>
      <w:pPr>
        <w:spacing w:line="353" w:lineRule="auto"/>
        <w:ind w:firstLine="663" w:firstLineChars="200"/>
        <w:rPr>
          <w:rFonts w:ascii="Times New Roman" w:hAnsi="Times New Roman" w:eastAsia="方正仿宋_GBK" w:cs="Times New Roman"/>
          <w:sz w:val="33"/>
          <w:szCs w:val="33"/>
          <w:lang w:val="zh-CN"/>
        </w:rPr>
      </w:pPr>
      <w:r>
        <w:rPr>
          <w:rFonts w:ascii="Times New Roman" w:hAnsi="Times New Roman" w:eastAsia="方正仿宋_GBK" w:cs="Times New Roman"/>
          <w:b/>
          <w:sz w:val="33"/>
          <w:szCs w:val="33"/>
          <w:lang w:val="zh-CN"/>
        </w:rPr>
        <w:t>一是</w:t>
      </w:r>
      <w:r>
        <w:rPr>
          <w:rFonts w:ascii="Times New Roman" w:hAnsi="Times New Roman" w:eastAsia="方正仿宋_GBK" w:cs="Times New Roman"/>
          <w:sz w:val="33"/>
          <w:szCs w:val="33"/>
          <w:lang w:val="zh-CN"/>
        </w:rPr>
        <w:t>资金及时足额到位。2020年度新冠肺炎疫情专项资金到位105万元，到位率100%。</w:t>
      </w:r>
      <w:r>
        <w:rPr>
          <w:rFonts w:ascii="Times New Roman" w:hAnsi="Times New Roman" w:eastAsia="方正仿宋_GBK" w:cs="Times New Roman"/>
          <w:b/>
          <w:sz w:val="33"/>
          <w:szCs w:val="33"/>
          <w:lang w:val="zh-CN"/>
        </w:rPr>
        <w:t>二是</w:t>
      </w:r>
      <w:r>
        <w:rPr>
          <w:rFonts w:ascii="Times New Roman" w:hAnsi="Times New Roman" w:eastAsia="方正仿宋_GBK" w:cs="Times New Roman"/>
          <w:sz w:val="33"/>
          <w:szCs w:val="33"/>
          <w:lang w:val="zh-CN"/>
        </w:rPr>
        <w:t>资金管理上实行专款专用。专项用于采购防疫物资和用品，保障人民生命财产安全，为战胜疫情作后勤保障。</w:t>
      </w:r>
      <w:r>
        <w:rPr>
          <w:rFonts w:ascii="Times New Roman" w:hAnsi="Times New Roman" w:eastAsia="方正仿宋_GBK" w:cs="Times New Roman"/>
          <w:b/>
          <w:sz w:val="33"/>
          <w:szCs w:val="33"/>
          <w:lang w:val="zh-CN"/>
        </w:rPr>
        <w:t>三是</w:t>
      </w:r>
      <w:r>
        <w:rPr>
          <w:rFonts w:ascii="Times New Roman" w:hAnsi="Times New Roman" w:eastAsia="方正仿宋_GBK" w:cs="Times New Roman"/>
          <w:sz w:val="33"/>
          <w:szCs w:val="33"/>
          <w:lang w:val="zh-CN"/>
        </w:rPr>
        <w:t>财务管理制度健全。严格执行财务管理制度，账务处理及时，会计核算规范。</w:t>
      </w:r>
      <w:r>
        <w:rPr>
          <w:rFonts w:ascii="Times New Roman" w:hAnsi="Times New Roman" w:eastAsia="方正仿宋_GBK" w:cs="Times New Roman"/>
          <w:b/>
          <w:sz w:val="33"/>
          <w:szCs w:val="33"/>
          <w:lang w:val="zh-CN"/>
        </w:rPr>
        <w:t>四是</w:t>
      </w:r>
      <w:r>
        <w:rPr>
          <w:rFonts w:ascii="Times New Roman" w:hAnsi="Times New Roman" w:eastAsia="方正仿宋_GBK" w:cs="Times New Roman"/>
          <w:sz w:val="33"/>
          <w:szCs w:val="33"/>
          <w:lang w:val="zh-CN"/>
        </w:rPr>
        <w:t>组织实施得力。疫情防控工作在区委、区政府的坚强领导下，全区疫情防控工作有力有序有效开展，及时调配应急物资，落实相应管控措施，对全区范围内逐社区（村）、逐户进行网格化、地毯式排查，严格落实排查登记，引导群众做好个人防护工作，坚决预防和控制新冠感染和传播。</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（三）项目效益情况。</w:t>
      </w:r>
    </w:p>
    <w:p>
      <w:pPr>
        <w:spacing w:line="353" w:lineRule="auto"/>
        <w:ind w:firstLine="660" w:firstLineChars="200"/>
        <w:rPr>
          <w:rFonts w:ascii="Times New Roman" w:hAnsi="Times New Roman" w:eastAsia="方正仿宋_GBK" w:cs="Times New Roman"/>
          <w:sz w:val="33"/>
          <w:szCs w:val="33"/>
          <w:lang w:val="zh-CN"/>
        </w:rPr>
      </w:pPr>
      <w:r>
        <w:rPr>
          <w:rFonts w:ascii="Times New Roman" w:hAnsi="Times New Roman" w:eastAsia="方正仿宋_GBK" w:cs="Times New Roman"/>
          <w:sz w:val="33"/>
          <w:szCs w:val="33"/>
          <w:lang w:val="zh-CN"/>
        </w:rPr>
        <w:t>项目的日常管理工作均按照相关管理制度执行，建立了工作有计划、实施有方案、日常有监督的管理机制，工作取得了较好的成效，为新冠疫情防控工作做好了物资保障。</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五、主要经验及做法、存在的问题及原因分析</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（一）主要经验做法。</w:t>
      </w:r>
    </w:p>
    <w:p>
      <w:pPr>
        <w:spacing w:line="353" w:lineRule="auto"/>
        <w:ind w:firstLine="663" w:firstLineChars="200"/>
        <w:rPr>
          <w:rFonts w:ascii="Times New Roman" w:hAnsi="Times New Roman" w:eastAsia="方正仿宋_GBK" w:cs="Times New Roman"/>
          <w:sz w:val="33"/>
          <w:szCs w:val="33"/>
          <w:lang w:val="zh-CN"/>
        </w:rPr>
      </w:pPr>
      <w:r>
        <w:rPr>
          <w:rFonts w:ascii="Times New Roman" w:hAnsi="Times New Roman" w:eastAsia="方正仿宋_GBK" w:cs="Times New Roman"/>
          <w:b/>
          <w:sz w:val="33"/>
          <w:szCs w:val="33"/>
          <w:lang w:val="zh-CN"/>
        </w:rPr>
        <w:t>一是</w:t>
      </w:r>
      <w:r>
        <w:rPr>
          <w:rFonts w:ascii="Times New Roman" w:hAnsi="Times New Roman" w:eastAsia="方正仿宋_GBK" w:cs="Times New Roman"/>
          <w:sz w:val="33"/>
          <w:szCs w:val="33"/>
          <w:lang w:val="zh-CN"/>
        </w:rPr>
        <w:t>严格执行财务管理制度，财务处理及时，会计核算规范，充分发挥2020年新冠肺炎疫情专项资金效益。</w:t>
      </w:r>
      <w:r>
        <w:rPr>
          <w:rFonts w:ascii="Times New Roman" w:hAnsi="Times New Roman" w:eastAsia="方正仿宋_GBK" w:cs="Times New Roman"/>
          <w:b/>
          <w:sz w:val="33"/>
          <w:szCs w:val="33"/>
          <w:lang w:val="zh-CN"/>
        </w:rPr>
        <w:t>二是</w:t>
      </w:r>
      <w:r>
        <w:rPr>
          <w:rFonts w:ascii="Times New Roman" w:hAnsi="Times New Roman" w:eastAsia="方正仿宋_GBK" w:cs="Times New Roman"/>
          <w:sz w:val="33"/>
          <w:szCs w:val="33"/>
          <w:lang w:val="zh-CN"/>
        </w:rPr>
        <w:t>通过加强预算收支管理，不断建立健全内部管理制度，梳理内部管理流程，提高资金管理规范程度。</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（二）存在的问题。</w:t>
      </w:r>
    </w:p>
    <w:p>
      <w:pPr>
        <w:spacing w:line="353" w:lineRule="auto"/>
        <w:ind w:firstLine="660" w:firstLineChars="200"/>
        <w:rPr>
          <w:rFonts w:ascii="Times New Roman" w:hAnsi="Times New Roman" w:eastAsia="方正仿宋_GBK" w:cs="Times New Roman"/>
          <w:sz w:val="33"/>
          <w:szCs w:val="33"/>
          <w:lang w:val="zh-CN"/>
        </w:rPr>
      </w:pPr>
      <w:r>
        <w:rPr>
          <w:rFonts w:ascii="Times New Roman" w:hAnsi="Times New Roman" w:eastAsia="方正仿宋_GBK" w:cs="Times New Roman"/>
          <w:sz w:val="33"/>
          <w:szCs w:val="33"/>
          <w:lang w:val="zh-CN"/>
        </w:rPr>
        <w:t>疫情防控过程是双向活动，被防控对象具有多样性和不确定性，这就增加了防控活动的复杂性和难度。</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六、有关建议</w:t>
      </w:r>
    </w:p>
    <w:p>
      <w:pPr>
        <w:spacing w:line="353" w:lineRule="auto"/>
        <w:ind w:firstLine="663" w:firstLineChars="200"/>
        <w:rPr>
          <w:rFonts w:ascii="Times New Roman" w:hAnsi="Times New Roman" w:eastAsia="方正仿宋_GBK" w:cs="Times New Roman"/>
          <w:sz w:val="33"/>
          <w:szCs w:val="33"/>
          <w:lang w:val="zh-CN"/>
        </w:rPr>
      </w:pPr>
      <w:r>
        <w:rPr>
          <w:rFonts w:ascii="Times New Roman" w:hAnsi="Times New Roman" w:eastAsia="方正仿宋_GBK" w:cs="Times New Roman"/>
          <w:b/>
          <w:sz w:val="33"/>
          <w:szCs w:val="33"/>
          <w:lang w:val="zh-CN"/>
        </w:rPr>
        <w:t>一是</w:t>
      </w:r>
      <w:r>
        <w:rPr>
          <w:rFonts w:ascii="Times New Roman" w:hAnsi="Times New Roman" w:eastAsia="方正仿宋_GBK" w:cs="Times New Roman"/>
          <w:sz w:val="33"/>
          <w:szCs w:val="33"/>
          <w:lang w:val="zh-CN"/>
        </w:rPr>
        <w:t>认真落实“四早”，即早发现、早报告、早隔离、早治疗的基本经验。采取严厉的管控措施未雨绸缪，减少波及范围和损失。</w:t>
      </w:r>
      <w:r>
        <w:rPr>
          <w:rFonts w:ascii="Times New Roman" w:hAnsi="Times New Roman" w:eastAsia="方正仿宋_GBK" w:cs="Times New Roman"/>
          <w:b/>
          <w:sz w:val="33"/>
          <w:szCs w:val="33"/>
          <w:lang w:val="zh-CN"/>
        </w:rPr>
        <w:t>二是</w:t>
      </w:r>
      <w:r>
        <w:rPr>
          <w:rFonts w:ascii="Times New Roman" w:hAnsi="Times New Roman" w:eastAsia="方正仿宋_GBK" w:cs="Times New Roman"/>
          <w:sz w:val="33"/>
          <w:szCs w:val="33"/>
          <w:lang w:val="zh-CN"/>
        </w:rPr>
        <w:t>加强公共卫生防疫体系建设。完善重大疫情防控体制机制、改革完善重大疫情防控救治体系、健全重大疾病医疗保险和救助制度，健全统一的应急物资保障体系，对疫情隔离点进行24小时管控提醒和禁止未感染群众进入或靠近。</w:t>
      </w:r>
      <w:r>
        <w:rPr>
          <w:rFonts w:ascii="Times New Roman" w:hAnsi="Times New Roman" w:eastAsia="方正仿宋_GBK" w:cs="Times New Roman"/>
          <w:b/>
          <w:sz w:val="33"/>
          <w:szCs w:val="33"/>
          <w:lang w:val="zh-CN"/>
        </w:rPr>
        <w:t>三是</w:t>
      </w:r>
      <w:r>
        <w:rPr>
          <w:rFonts w:ascii="Times New Roman" w:hAnsi="Times New Roman" w:eastAsia="方正仿宋_GBK" w:cs="Times New Roman"/>
          <w:sz w:val="33"/>
          <w:szCs w:val="33"/>
          <w:lang w:val="zh-CN"/>
        </w:rPr>
        <w:t>继续做好新冠疫情防控物资保障工作，充分发挥防疫资金效益。</w:t>
      </w:r>
    </w:p>
    <w:p>
      <w:pPr>
        <w:spacing w:line="353" w:lineRule="auto"/>
        <w:ind w:firstLine="660" w:firstLineChars="200"/>
        <w:rPr>
          <w:rFonts w:ascii="Times New Roman" w:hAnsi="Times New Roman" w:eastAsia="方正仿宋_GBK" w:cs="Times New Roman"/>
          <w:sz w:val="33"/>
          <w:szCs w:val="33"/>
          <w:lang w:val="zh-CN"/>
        </w:rPr>
      </w:pPr>
    </w:p>
    <w:p>
      <w:pPr>
        <w:spacing w:line="353" w:lineRule="auto"/>
        <w:ind w:firstLine="660" w:firstLineChars="200"/>
        <w:rPr>
          <w:rFonts w:ascii="Times New Roman" w:hAnsi="Times New Roman" w:eastAsia="方正仿宋_GBK" w:cs="Times New Roman"/>
          <w:sz w:val="33"/>
          <w:szCs w:val="33"/>
          <w:lang w:val="zh-CN"/>
        </w:rPr>
      </w:pPr>
    </w:p>
    <w:p>
      <w:pPr>
        <w:spacing w:line="353" w:lineRule="auto"/>
        <w:ind w:firstLine="660" w:firstLineChars="200"/>
        <w:rPr>
          <w:rFonts w:ascii="Times New Roman" w:hAnsi="Times New Roman" w:eastAsia="方正仿宋_GBK" w:cs="Times New Roman"/>
          <w:sz w:val="33"/>
          <w:szCs w:val="33"/>
          <w:lang w:val="zh-CN"/>
        </w:rPr>
      </w:pPr>
    </w:p>
    <w:sectPr>
      <w:footerReference r:id="rId3" w:type="default"/>
      <w:footerReference r:id="rId4" w:type="even"/>
      <w:pgSz w:w="11906" w:h="16838"/>
      <w:pgMar w:top="2098" w:right="1474" w:bottom="1984"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8689934"/>
      <w:docPartObj>
        <w:docPartGallery w:val="autotext"/>
      </w:docPartObj>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1029075"/>
      <w:docPartObj>
        <w:docPartGallery w:val="autotext"/>
      </w:docPartObj>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YmQwZWRkM2Y5NDNiNDY1ZTFiYWQxMWYzNjkyYTcifQ=="/>
  </w:docVars>
  <w:rsids>
    <w:rsidRoot w:val="00501CCC"/>
    <w:rsid w:val="00044574"/>
    <w:rsid w:val="000544D0"/>
    <w:rsid w:val="000908E1"/>
    <w:rsid w:val="000E0A25"/>
    <w:rsid w:val="000E1ED0"/>
    <w:rsid w:val="000E6541"/>
    <w:rsid w:val="00146888"/>
    <w:rsid w:val="00170F94"/>
    <w:rsid w:val="001A5F27"/>
    <w:rsid w:val="0021273B"/>
    <w:rsid w:val="00260116"/>
    <w:rsid w:val="0026013F"/>
    <w:rsid w:val="00293D51"/>
    <w:rsid w:val="002B0B89"/>
    <w:rsid w:val="002B39F9"/>
    <w:rsid w:val="002E6556"/>
    <w:rsid w:val="00365964"/>
    <w:rsid w:val="00374321"/>
    <w:rsid w:val="003858C3"/>
    <w:rsid w:val="003C2CE2"/>
    <w:rsid w:val="00410C52"/>
    <w:rsid w:val="004339B2"/>
    <w:rsid w:val="0045014C"/>
    <w:rsid w:val="00494428"/>
    <w:rsid w:val="00501CCC"/>
    <w:rsid w:val="00571483"/>
    <w:rsid w:val="005A6867"/>
    <w:rsid w:val="005D7CFE"/>
    <w:rsid w:val="005F584E"/>
    <w:rsid w:val="00613654"/>
    <w:rsid w:val="0064446D"/>
    <w:rsid w:val="006477D4"/>
    <w:rsid w:val="006C0457"/>
    <w:rsid w:val="00707520"/>
    <w:rsid w:val="00720F77"/>
    <w:rsid w:val="007412B7"/>
    <w:rsid w:val="00785DC7"/>
    <w:rsid w:val="007975B2"/>
    <w:rsid w:val="007C2493"/>
    <w:rsid w:val="00802932"/>
    <w:rsid w:val="008057A3"/>
    <w:rsid w:val="008437EC"/>
    <w:rsid w:val="0085168A"/>
    <w:rsid w:val="008526E9"/>
    <w:rsid w:val="0085376E"/>
    <w:rsid w:val="008A39E8"/>
    <w:rsid w:val="008A7BE2"/>
    <w:rsid w:val="008D4159"/>
    <w:rsid w:val="008F2ABE"/>
    <w:rsid w:val="00912330"/>
    <w:rsid w:val="00955AFA"/>
    <w:rsid w:val="00A26463"/>
    <w:rsid w:val="00A26662"/>
    <w:rsid w:val="00A54FD5"/>
    <w:rsid w:val="00A7080D"/>
    <w:rsid w:val="00A7130B"/>
    <w:rsid w:val="00A76A52"/>
    <w:rsid w:val="00A91B46"/>
    <w:rsid w:val="00A93675"/>
    <w:rsid w:val="00AD564B"/>
    <w:rsid w:val="00B55557"/>
    <w:rsid w:val="00B57981"/>
    <w:rsid w:val="00B97B6D"/>
    <w:rsid w:val="00BD1B07"/>
    <w:rsid w:val="00C4211B"/>
    <w:rsid w:val="00C613DB"/>
    <w:rsid w:val="00C6543C"/>
    <w:rsid w:val="00C74238"/>
    <w:rsid w:val="00C97F6B"/>
    <w:rsid w:val="00CA1EBB"/>
    <w:rsid w:val="00CD2009"/>
    <w:rsid w:val="00D369C1"/>
    <w:rsid w:val="00D67E05"/>
    <w:rsid w:val="00E513E7"/>
    <w:rsid w:val="00EC1D9B"/>
    <w:rsid w:val="00ED42AD"/>
    <w:rsid w:val="00EE6AC5"/>
    <w:rsid w:val="00EE7ECD"/>
    <w:rsid w:val="00F171E1"/>
    <w:rsid w:val="00F26168"/>
    <w:rsid w:val="00F65FFA"/>
    <w:rsid w:val="00F737F0"/>
    <w:rsid w:val="00FC31C9"/>
    <w:rsid w:val="00FD63BE"/>
    <w:rsid w:val="00FF5174"/>
    <w:rsid w:val="03FF4426"/>
    <w:rsid w:val="11F108F1"/>
    <w:rsid w:val="1E7E08B2"/>
    <w:rsid w:val="2C5D07D1"/>
    <w:rsid w:val="2DEF2E62"/>
    <w:rsid w:val="3672405B"/>
    <w:rsid w:val="62B42048"/>
    <w:rsid w:val="647E726C"/>
    <w:rsid w:val="74054FAC"/>
    <w:rsid w:val="7AF13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rPr>
  </w:style>
  <w:style w:type="paragraph" w:styleId="3">
    <w:name w:val="Date"/>
    <w:basedOn w:val="1"/>
    <w:next w:val="1"/>
    <w:link w:val="11"/>
    <w:semiHidden/>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日期 Char"/>
    <w:basedOn w:val="8"/>
    <w:link w:val="3"/>
    <w:semiHidden/>
    <w:qFormat/>
    <w:uiPriority w:val="99"/>
  </w:style>
  <w:style w:type="character" w:customStyle="1" w:styleId="12">
    <w:name w:val="纯文本 Char"/>
    <w:basedOn w:val="8"/>
    <w:link w:val="2"/>
    <w:qFormat/>
    <w:uiPriority w:val="0"/>
    <w:rPr>
      <w:rFonts w:ascii="宋体"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13738</Words>
  <Characters>14766</Characters>
  <Lines>115</Lines>
  <Paragraphs>32</Paragraphs>
  <TotalTime>1</TotalTime>
  <ScaleCrop>false</ScaleCrop>
  <LinksUpToDate>false</LinksUpToDate>
  <CharactersWithSpaces>14794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2020-10-26T01:10:00Z</dcterms:created>
  <dc:creator>李旭</dc:creator>
  <cp:lastModifiedBy>admin</cp:lastModifiedBy>
  <cp:lastPrinted>2020-10-26T07:34:00Z</cp:lastPrinted>
  <dcterms:modified xsi:type="dcterms:W3CDTF">2024-01-29T03:42:08Z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BE21C9EC474242D7BE839B393B577817</vt:lpwstr>
  </property>
</Properties>
</file>