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605" w:rsidRPr="00D3607F" w:rsidRDefault="00C05605">
      <w:pPr>
        <w:spacing w:line="600" w:lineRule="exact"/>
        <w:jc w:val="left"/>
        <w:outlineLvl w:val="0"/>
        <w:rPr>
          <w:rFonts w:eastAsia="方正小标宋简体"/>
          <w:szCs w:val="21"/>
        </w:rPr>
      </w:pPr>
      <w:bookmarkStart w:id="0" w:name="_Toc15306267"/>
    </w:p>
    <w:p w:rsidR="00C05605" w:rsidRPr="00D3607F" w:rsidRDefault="00C05605">
      <w:pPr>
        <w:spacing w:line="600" w:lineRule="exact"/>
        <w:jc w:val="center"/>
        <w:outlineLvl w:val="0"/>
        <w:rPr>
          <w:rFonts w:eastAsia="方正小标宋简体"/>
          <w:sz w:val="72"/>
          <w:szCs w:val="72"/>
        </w:rPr>
      </w:pPr>
    </w:p>
    <w:p w:rsidR="00C05605" w:rsidRPr="00D3607F" w:rsidRDefault="00C05605">
      <w:pPr>
        <w:spacing w:line="600" w:lineRule="exact"/>
        <w:jc w:val="center"/>
        <w:outlineLvl w:val="0"/>
        <w:rPr>
          <w:rFonts w:eastAsia="方正小标宋简体"/>
          <w:sz w:val="72"/>
          <w:szCs w:val="72"/>
        </w:rPr>
      </w:pPr>
    </w:p>
    <w:p w:rsidR="00C05605" w:rsidRPr="00D3607F" w:rsidRDefault="00C05605">
      <w:pPr>
        <w:adjustRightInd w:val="0"/>
        <w:snapToGrid w:val="0"/>
        <w:spacing w:line="360" w:lineRule="auto"/>
        <w:jc w:val="center"/>
        <w:outlineLvl w:val="0"/>
        <w:rPr>
          <w:rFonts w:eastAsia="方正小标宋简体"/>
          <w:sz w:val="72"/>
          <w:szCs w:val="72"/>
        </w:rPr>
      </w:pPr>
      <w:bookmarkStart w:id="1" w:name="_Toc15377425"/>
      <w:bookmarkStart w:id="2" w:name="_Toc15377193"/>
      <w:bookmarkStart w:id="3" w:name="_Toc15378441"/>
      <w:bookmarkStart w:id="4" w:name="_Toc15396475"/>
      <w:bookmarkStart w:id="5" w:name="_Toc15396597"/>
      <w:r w:rsidRPr="00D3607F">
        <w:rPr>
          <w:rFonts w:eastAsia="方正小标宋简体"/>
          <w:sz w:val="72"/>
          <w:szCs w:val="72"/>
        </w:rPr>
        <w:t>2022</w:t>
      </w:r>
      <w:r w:rsidRPr="00D3607F">
        <w:rPr>
          <w:rFonts w:eastAsia="方正小标宋简体"/>
          <w:sz w:val="72"/>
          <w:szCs w:val="72"/>
        </w:rPr>
        <w:t>年度</w:t>
      </w:r>
      <w:bookmarkEnd w:id="1"/>
      <w:bookmarkEnd w:id="2"/>
      <w:bookmarkEnd w:id="3"/>
      <w:bookmarkEnd w:id="4"/>
      <w:bookmarkEnd w:id="5"/>
    </w:p>
    <w:p w:rsidR="003B4213" w:rsidRPr="00D3607F" w:rsidRDefault="00C05605">
      <w:pPr>
        <w:adjustRightInd w:val="0"/>
        <w:snapToGrid w:val="0"/>
        <w:spacing w:line="360" w:lineRule="auto"/>
        <w:jc w:val="center"/>
        <w:outlineLvl w:val="0"/>
        <w:rPr>
          <w:rFonts w:eastAsia="方正小标宋简体"/>
          <w:sz w:val="72"/>
          <w:szCs w:val="72"/>
        </w:rPr>
      </w:pPr>
      <w:bookmarkStart w:id="6" w:name="_Toc15378442"/>
      <w:bookmarkStart w:id="7" w:name="_Toc15396598"/>
      <w:bookmarkStart w:id="8" w:name="_Toc15377426"/>
      <w:bookmarkStart w:id="9" w:name="_Toc15396476"/>
      <w:bookmarkStart w:id="10" w:name="_Toc15377194"/>
      <w:r w:rsidRPr="00D3607F">
        <w:rPr>
          <w:rFonts w:eastAsia="方正小标宋简体"/>
          <w:sz w:val="72"/>
          <w:szCs w:val="72"/>
        </w:rPr>
        <w:t>攀枝花市西区</w:t>
      </w:r>
      <w:bookmarkStart w:id="11" w:name="_Toc15306268"/>
      <w:bookmarkEnd w:id="0"/>
      <w:r w:rsidRPr="00D3607F">
        <w:rPr>
          <w:rFonts w:eastAsia="方正小标宋简体"/>
          <w:sz w:val="72"/>
          <w:szCs w:val="72"/>
        </w:rPr>
        <w:t>公共卫生</w:t>
      </w:r>
    </w:p>
    <w:p w:rsidR="00A3429C" w:rsidRPr="00D3607F" w:rsidRDefault="00C05605">
      <w:pPr>
        <w:adjustRightInd w:val="0"/>
        <w:snapToGrid w:val="0"/>
        <w:spacing w:line="360" w:lineRule="auto"/>
        <w:jc w:val="center"/>
        <w:outlineLvl w:val="0"/>
        <w:rPr>
          <w:rFonts w:eastAsia="方正小标宋简体"/>
          <w:sz w:val="72"/>
          <w:szCs w:val="72"/>
        </w:rPr>
      </w:pPr>
      <w:r w:rsidRPr="00D3607F">
        <w:rPr>
          <w:rFonts w:eastAsia="方正小标宋简体"/>
          <w:sz w:val="72"/>
          <w:szCs w:val="72"/>
        </w:rPr>
        <w:t>服务中心决算</w:t>
      </w:r>
      <w:bookmarkEnd w:id="6"/>
      <w:bookmarkEnd w:id="7"/>
      <w:bookmarkEnd w:id="8"/>
      <w:bookmarkEnd w:id="9"/>
      <w:bookmarkEnd w:id="10"/>
      <w:bookmarkEnd w:id="11"/>
    </w:p>
    <w:p w:rsidR="00A3429C" w:rsidRPr="00D3607F" w:rsidRDefault="00BD34C1">
      <w:pPr>
        <w:widowControl/>
        <w:jc w:val="center"/>
        <w:rPr>
          <w:rFonts w:eastAsia="黑体"/>
          <w:sz w:val="48"/>
          <w:szCs w:val="48"/>
        </w:rPr>
      </w:pPr>
      <w:r w:rsidRPr="00D3607F">
        <w:rPr>
          <w:rFonts w:eastAsia="方正小标宋简体"/>
          <w:sz w:val="36"/>
          <w:szCs w:val="36"/>
        </w:rPr>
        <w:br w:type="page"/>
      </w:r>
      <w:r w:rsidRPr="00D3607F">
        <w:rPr>
          <w:rFonts w:eastAsia="黑体"/>
          <w:sz w:val="48"/>
          <w:szCs w:val="48"/>
        </w:rPr>
        <w:lastRenderedPageBreak/>
        <w:t>目录</w:t>
      </w:r>
    </w:p>
    <w:p w:rsidR="00A3429C" w:rsidRPr="00D3607F" w:rsidRDefault="00A3429C">
      <w:pPr>
        <w:widowControl/>
        <w:jc w:val="center"/>
        <w:rPr>
          <w:rFonts w:eastAsia="黑体"/>
          <w:sz w:val="28"/>
          <w:szCs w:val="28"/>
        </w:rPr>
      </w:pPr>
    </w:p>
    <w:p w:rsidR="00A3429C" w:rsidRPr="00D3607F" w:rsidRDefault="00BD34C1">
      <w:pPr>
        <w:pStyle w:val="10"/>
        <w:rPr>
          <w:rFonts w:ascii="Times New Roman" w:hAnsi="Times New Roman"/>
        </w:rPr>
      </w:pPr>
      <w:r w:rsidRPr="00D3607F">
        <w:rPr>
          <w:rFonts w:ascii="Times New Roman" w:hAnsi="Times New Roman"/>
        </w:rPr>
        <w:t>公开时间：</w:t>
      </w:r>
      <w:r w:rsidRPr="00D3607F">
        <w:rPr>
          <w:rFonts w:ascii="Times New Roman" w:hAnsi="Times New Roman"/>
        </w:rPr>
        <w:t>2023</w:t>
      </w:r>
      <w:r w:rsidRPr="00D3607F">
        <w:rPr>
          <w:rFonts w:ascii="Times New Roman" w:hAnsi="Times New Roman"/>
        </w:rPr>
        <w:t>年</w:t>
      </w:r>
      <w:r w:rsidR="00DC01FF" w:rsidRPr="00D3607F">
        <w:rPr>
          <w:rFonts w:ascii="Times New Roman" w:hAnsi="Times New Roman"/>
        </w:rPr>
        <w:t>10</w:t>
      </w:r>
      <w:r w:rsidRPr="00D3607F">
        <w:rPr>
          <w:rFonts w:ascii="Times New Roman" w:hAnsi="Times New Roman"/>
        </w:rPr>
        <w:t>月</w:t>
      </w:r>
      <w:r w:rsidR="00DC01FF" w:rsidRPr="00D3607F">
        <w:rPr>
          <w:rFonts w:ascii="Times New Roman" w:hAnsi="Times New Roman"/>
        </w:rPr>
        <w:t>2</w:t>
      </w:r>
      <w:r w:rsidR="00C87625" w:rsidRPr="00D3607F">
        <w:rPr>
          <w:rFonts w:ascii="Times New Roman" w:hAnsi="Times New Roman"/>
        </w:rPr>
        <w:t>7</w:t>
      </w:r>
      <w:r w:rsidRPr="00D3607F">
        <w:rPr>
          <w:rFonts w:ascii="Times New Roman" w:hAnsi="Times New Roman"/>
        </w:rPr>
        <w:t>日</w:t>
      </w:r>
    </w:p>
    <w:p w:rsidR="00A3429C" w:rsidRPr="00D3607F" w:rsidRDefault="00A3429C"/>
    <w:p w:rsidR="00A3429C" w:rsidRPr="00D3607F" w:rsidRDefault="00BD34C1">
      <w:pPr>
        <w:pStyle w:val="10"/>
        <w:adjustRightInd w:val="0"/>
        <w:snapToGrid w:val="0"/>
        <w:spacing w:before="0" w:line="440" w:lineRule="exact"/>
        <w:jc w:val="left"/>
        <w:rPr>
          <w:rFonts w:ascii="Times New Roman" w:hAnsi="Times New Roman"/>
          <w:sz w:val="24"/>
          <w:szCs w:val="24"/>
        </w:rPr>
      </w:pPr>
      <w:r w:rsidRPr="00D3607F">
        <w:rPr>
          <w:rFonts w:ascii="Times New Roman" w:hAnsi="Times New Roman"/>
          <w:sz w:val="24"/>
        </w:rPr>
        <w:t>第一部分</w:t>
      </w:r>
      <w:r w:rsidRPr="00D3607F">
        <w:rPr>
          <w:rFonts w:ascii="Times New Roman" w:hAnsi="Times New Roman"/>
          <w:sz w:val="24"/>
        </w:rPr>
        <w:t xml:space="preserve"> </w:t>
      </w:r>
      <w:r w:rsidRPr="00D3607F">
        <w:rPr>
          <w:rFonts w:ascii="Times New Roman" w:hAnsi="Times New Roman"/>
          <w:sz w:val="24"/>
        </w:rPr>
        <w:t>单位概况</w:t>
      </w:r>
      <w:r w:rsidR="00DC01FF" w:rsidRPr="00D3607F">
        <w:rPr>
          <w:rFonts w:ascii="Times New Roman" w:hAnsi="Times New Roman"/>
          <w:sz w:val="24"/>
          <w:szCs w:val="24"/>
        </w:rPr>
        <w:t>……………………………………………………………</w:t>
      </w:r>
      <w:r w:rsidR="008E6D07" w:rsidRPr="00D3607F">
        <w:rPr>
          <w:rFonts w:ascii="Times New Roman" w:hAnsi="Times New Roman"/>
          <w:sz w:val="24"/>
          <w:szCs w:val="24"/>
        </w:rPr>
        <w:t>4</w:t>
      </w:r>
    </w:p>
    <w:p w:rsidR="00A3429C" w:rsidRPr="00D3607F" w:rsidRDefault="00BD34C1">
      <w:pPr>
        <w:pStyle w:val="20"/>
        <w:adjustRightInd w:val="0"/>
        <w:snapToGrid w:val="0"/>
        <w:spacing w:line="440" w:lineRule="exact"/>
        <w:jc w:val="left"/>
        <w:rPr>
          <w:sz w:val="24"/>
        </w:rPr>
      </w:pPr>
      <w:r w:rsidRPr="00D3607F">
        <w:rPr>
          <w:sz w:val="24"/>
        </w:rPr>
        <w:t>一、主要职责</w:t>
      </w:r>
      <w:r w:rsidR="00DC01FF" w:rsidRPr="00D3607F">
        <w:rPr>
          <w:sz w:val="24"/>
        </w:rPr>
        <w:t>………………………………………………………………</w:t>
      </w:r>
      <w:r w:rsidR="008E6D07" w:rsidRPr="00D3607F">
        <w:rPr>
          <w:sz w:val="24"/>
        </w:rPr>
        <w:t>4</w:t>
      </w:r>
    </w:p>
    <w:p w:rsidR="00A3429C" w:rsidRPr="00D3607F" w:rsidRDefault="00BD34C1">
      <w:pPr>
        <w:pStyle w:val="20"/>
        <w:adjustRightInd w:val="0"/>
        <w:snapToGrid w:val="0"/>
        <w:spacing w:line="440" w:lineRule="exact"/>
        <w:jc w:val="left"/>
      </w:pPr>
      <w:r w:rsidRPr="00D3607F">
        <w:rPr>
          <w:sz w:val="24"/>
        </w:rPr>
        <w:t>二、机构设置</w:t>
      </w:r>
      <w:r w:rsidR="00DC01FF" w:rsidRPr="00D3607F">
        <w:rPr>
          <w:sz w:val="24"/>
        </w:rPr>
        <w:t>………………………………………………………………</w:t>
      </w:r>
      <w:r w:rsidR="008E6D07" w:rsidRPr="00D3607F">
        <w:rPr>
          <w:sz w:val="24"/>
        </w:rPr>
        <w:t>5</w:t>
      </w:r>
    </w:p>
    <w:p w:rsidR="00A3429C" w:rsidRPr="00D3607F" w:rsidRDefault="00BD34C1">
      <w:pPr>
        <w:pStyle w:val="10"/>
        <w:adjustRightInd w:val="0"/>
        <w:snapToGrid w:val="0"/>
        <w:spacing w:before="0" w:line="440" w:lineRule="exact"/>
        <w:jc w:val="left"/>
        <w:rPr>
          <w:rFonts w:ascii="Times New Roman" w:hAnsi="Times New Roman"/>
          <w:sz w:val="24"/>
          <w:szCs w:val="24"/>
        </w:rPr>
      </w:pPr>
      <w:r w:rsidRPr="00D3607F">
        <w:rPr>
          <w:rFonts w:ascii="Times New Roman" w:hAnsi="Times New Roman"/>
          <w:sz w:val="24"/>
        </w:rPr>
        <w:t>第二部分</w:t>
      </w:r>
      <w:r w:rsidRPr="00D3607F">
        <w:rPr>
          <w:rFonts w:ascii="Times New Roman" w:hAnsi="Times New Roman"/>
          <w:sz w:val="24"/>
        </w:rPr>
        <w:t xml:space="preserve"> 2022</w:t>
      </w:r>
      <w:r w:rsidRPr="00D3607F">
        <w:rPr>
          <w:rFonts w:ascii="Times New Roman" w:hAnsi="Times New Roman"/>
          <w:sz w:val="24"/>
        </w:rPr>
        <w:t>年度单位决算情况说明</w:t>
      </w:r>
      <w:r w:rsidR="00DC01FF" w:rsidRPr="00D3607F">
        <w:rPr>
          <w:rFonts w:ascii="Times New Roman" w:hAnsi="Times New Roman"/>
          <w:sz w:val="24"/>
        </w:rPr>
        <w:t>………………………………………</w:t>
      </w:r>
      <w:r w:rsidR="008E6D07" w:rsidRPr="00D3607F">
        <w:rPr>
          <w:rFonts w:ascii="Times New Roman" w:hAnsi="Times New Roman"/>
          <w:sz w:val="24"/>
        </w:rPr>
        <w:t>6</w:t>
      </w:r>
    </w:p>
    <w:p w:rsidR="00A3429C" w:rsidRPr="00D3607F" w:rsidRDefault="00BD34C1">
      <w:pPr>
        <w:pStyle w:val="20"/>
        <w:adjustRightInd w:val="0"/>
        <w:snapToGrid w:val="0"/>
        <w:spacing w:line="440" w:lineRule="exact"/>
        <w:jc w:val="left"/>
        <w:rPr>
          <w:rFonts w:eastAsia="仿宋"/>
          <w:sz w:val="24"/>
        </w:rPr>
      </w:pPr>
      <w:r w:rsidRPr="00D3607F">
        <w:rPr>
          <w:sz w:val="24"/>
        </w:rPr>
        <w:t>一、收入支出决算总体情况说明</w:t>
      </w:r>
      <w:r w:rsidR="00DC01FF" w:rsidRPr="00D3607F">
        <w:rPr>
          <w:sz w:val="24"/>
        </w:rPr>
        <w:t>…………………………………………</w:t>
      </w:r>
      <w:r w:rsidR="008E6D07" w:rsidRPr="00D3607F">
        <w:rPr>
          <w:sz w:val="24"/>
        </w:rPr>
        <w:t>6</w:t>
      </w:r>
    </w:p>
    <w:p w:rsidR="00A3429C" w:rsidRPr="00D3607F" w:rsidRDefault="00BD34C1">
      <w:pPr>
        <w:pStyle w:val="20"/>
        <w:adjustRightInd w:val="0"/>
        <w:snapToGrid w:val="0"/>
        <w:spacing w:line="440" w:lineRule="exact"/>
        <w:jc w:val="left"/>
        <w:rPr>
          <w:rFonts w:eastAsia="仿宋"/>
          <w:sz w:val="24"/>
        </w:rPr>
      </w:pPr>
      <w:r w:rsidRPr="00D3607F">
        <w:rPr>
          <w:sz w:val="24"/>
        </w:rPr>
        <w:t>二、收入决算情况说明</w:t>
      </w:r>
      <w:r w:rsidR="00DC01FF" w:rsidRPr="00D3607F">
        <w:rPr>
          <w:sz w:val="24"/>
        </w:rPr>
        <w:t>……………………………………………………</w:t>
      </w:r>
      <w:r w:rsidR="008E6D07" w:rsidRPr="00D3607F">
        <w:rPr>
          <w:sz w:val="24"/>
        </w:rPr>
        <w:t>6</w:t>
      </w:r>
    </w:p>
    <w:p w:rsidR="00A3429C" w:rsidRPr="00D3607F" w:rsidRDefault="00BD34C1">
      <w:pPr>
        <w:pStyle w:val="20"/>
        <w:adjustRightInd w:val="0"/>
        <w:snapToGrid w:val="0"/>
        <w:spacing w:line="440" w:lineRule="exact"/>
        <w:jc w:val="left"/>
        <w:rPr>
          <w:rFonts w:eastAsia="仿宋"/>
          <w:sz w:val="24"/>
        </w:rPr>
      </w:pPr>
      <w:r w:rsidRPr="00D3607F">
        <w:rPr>
          <w:sz w:val="24"/>
        </w:rPr>
        <w:t>三、支出决算情况说明</w:t>
      </w:r>
      <w:r w:rsidR="00DC01FF" w:rsidRPr="00D3607F">
        <w:rPr>
          <w:sz w:val="24"/>
        </w:rPr>
        <w:t>……………………………………………………</w:t>
      </w:r>
      <w:r w:rsidR="008E6D07" w:rsidRPr="00D3607F">
        <w:rPr>
          <w:sz w:val="24"/>
        </w:rPr>
        <w:t>7</w:t>
      </w:r>
    </w:p>
    <w:p w:rsidR="00A3429C" w:rsidRPr="00D3607F" w:rsidRDefault="00BD34C1">
      <w:pPr>
        <w:pStyle w:val="20"/>
        <w:adjustRightInd w:val="0"/>
        <w:snapToGrid w:val="0"/>
        <w:spacing w:line="440" w:lineRule="exact"/>
        <w:jc w:val="left"/>
        <w:rPr>
          <w:rFonts w:eastAsia="仿宋"/>
          <w:sz w:val="24"/>
        </w:rPr>
      </w:pPr>
      <w:r w:rsidRPr="00D3607F">
        <w:rPr>
          <w:sz w:val="24"/>
        </w:rPr>
        <w:t>四、财政拨款收入支出决算总体情况说明</w:t>
      </w:r>
      <w:r w:rsidR="00DC01FF" w:rsidRPr="00D3607F">
        <w:rPr>
          <w:sz w:val="24"/>
        </w:rPr>
        <w:t>………………………………</w:t>
      </w:r>
      <w:r w:rsidR="008E6D07" w:rsidRPr="00D3607F">
        <w:rPr>
          <w:sz w:val="24"/>
        </w:rPr>
        <w:t>8</w:t>
      </w:r>
    </w:p>
    <w:p w:rsidR="00A3429C" w:rsidRPr="00D3607F" w:rsidRDefault="00BD34C1">
      <w:pPr>
        <w:pStyle w:val="20"/>
        <w:adjustRightInd w:val="0"/>
        <w:snapToGrid w:val="0"/>
        <w:spacing w:line="440" w:lineRule="exact"/>
        <w:jc w:val="left"/>
        <w:rPr>
          <w:rFonts w:eastAsia="仿宋"/>
          <w:sz w:val="24"/>
        </w:rPr>
      </w:pPr>
      <w:r w:rsidRPr="00D3607F">
        <w:rPr>
          <w:sz w:val="24"/>
        </w:rPr>
        <w:t>五、一般公共预算财政拨款支出决算情况说明</w:t>
      </w:r>
      <w:r w:rsidR="00DC01FF" w:rsidRPr="00D3607F">
        <w:rPr>
          <w:sz w:val="24"/>
        </w:rPr>
        <w:t>…………………………</w:t>
      </w:r>
      <w:r w:rsidR="008E6D07" w:rsidRPr="00D3607F">
        <w:rPr>
          <w:sz w:val="24"/>
        </w:rPr>
        <w:t>8</w:t>
      </w:r>
    </w:p>
    <w:p w:rsidR="00A3429C" w:rsidRPr="00D3607F" w:rsidRDefault="00BD34C1">
      <w:pPr>
        <w:pStyle w:val="20"/>
        <w:adjustRightInd w:val="0"/>
        <w:snapToGrid w:val="0"/>
        <w:spacing w:line="440" w:lineRule="exact"/>
        <w:jc w:val="left"/>
        <w:rPr>
          <w:rFonts w:eastAsia="仿宋"/>
          <w:sz w:val="24"/>
        </w:rPr>
      </w:pPr>
      <w:r w:rsidRPr="00D3607F">
        <w:rPr>
          <w:sz w:val="24"/>
        </w:rPr>
        <w:t>六、一般公共预算财政拨款基本支出决算情况说明</w:t>
      </w:r>
      <w:r w:rsidR="00DC01FF" w:rsidRPr="00D3607F">
        <w:rPr>
          <w:sz w:val="24"/>
        </w:rPr>
        <w:t>……………………</w:t>
      </w:r>
      <w:r w:rsidR="008E6D07" w:rsidRPr="00D3607F">
        <w:rPr>
          <w:sz w:val="24"/>
        </w:rPr>
        <w:t>11</w:t>
      </w:r>
    </w:p>
    <w:p w:rsidR="00A3429C" w:rsidRPr="00D3607F" w:rsidRDefault="00BD34C1">
      <w:pPr>
        <w:pStyle w:val="20"/>
        <w:adjustRightInd w:val="0"/>
        <w:snapToGrid w:val="0"/>
        <w:spacing w:line="440" w:lineRule="exact"/>
        <w:jc w:val="left"/>
        <w:rPr>
          <w:rFonts w:eastAsia="仿宋"/>
          <w:sz w:val="24"/>
        </w:rPr>
      </w:pPr>
      <w:r w:rsidRPr="00D3607F">
        <w:rPr>
          <w:sz w:val="24"/>
        </w:rPr>
        <w:t>七、财政拨款</w:t>
      </w:r>
      <w:r w:rsidRPr="00D3607F">
        <w:rPr>
          <w:sz w:val="24"/>
        </w:rPr>
        <w:t>“</w:t>
      </w:r>
      <w:r w:rsidRPr="00D3607F">
        <w:rPr>
          <w:sz w:val="24"/>
        </w:rPr>
        <w:t>三公</w:t>
      </w:r>
      <w:r w:rsidRPr="00D3607F">
        <w:rPr>
          <w:sz w:val="24"/>
        </w:rPr>
        <w:t>”</w:t>
      </w:r>
      <w:r w:rsidRPr="00D3607F">
        <w:rPr>
          <w:sz w:val="24"/>
        </w:rPr>
        <w:t>经费支出决算情况说明</w:t>
      </w:r>
      <w:r w:rsidR="00DC01FF" w:rsidRPr="00D3607F">
        <w:rPr>
          <w:sz w:val="24"/>
        </w:rPr>
        <w:t>…………………………</w:t>
      </w:r>
      <w:r w:rsidR="008E6D07" w:rsidRPr="00D3607F">
        <w:rPr>
          <w:sz w:val="24"/>
        </w:rPr>
        <w:t>12</w:t>
      </w:r>
    </w:p>
    <w:p w:rsidR="00A3429C" w:rsidRPr="00D3607F" w:rsidRDefault="00BD34C1">
      <w:pPr>
        <w:pStyle w:val="20"/>
        <w:adjustRightInd w:val="0"/>
        <w:snapToGrid w:val="0"/>
        <w:spacing w:line="440" w:lineRule="exact"/>
        <w:jc w:val="left"/>
        <w:rPr>
          <w:rFonts w:eastAsia="仿宋"/>
          <w:sz w:val="24"/>
        </w:rPr>
      </w:pPr>
      <w:r w:rsidRPr="00D3607F">
        <w:rPr>
          <w:sz w:val="24"/>
        </w:rPr>
        <w:t>八、政府性基金预算支出决算情况说明</w:t>
      </w:r>
      <w:r w:rsidR="00DC01FF" w:rsidRPr="00D3607F">
        <w:rPr>
          <w:sz w:val="24"/>
        </w:rPr>
        <w:t>…………………………………</w:t>
      </w:r>
      <w:r w:rsidR="008E6D07" w:rsidRPr="00D3607F">
        <w:rPr>
          <w:sz w:val="24"/>
        </w:rPr>
        <w:t>13</w:t>
      </w:r>
    </w:p>
    <w:p w:rsidR="00A3429C" w:rsidRPr="00D3607F" w:rsidRDefault="00BD34C1">
      <w:pPr>
        <w:pStyle w:val="20"/>
        <w:adjustRightInd w:val="0"/>
        <w:snapToGrid w:val="0"/>
        <w:spacing w:line="440" w:lineRule="exact"/>
        <w:jc w:val="left"/>
        <w:rPr>
          <w:sz w:val="24"/>
        </w:rPr>
      </w:pPr>
      <w:r w:rsidRPr="00D3607F">
        <w:rPr>
          <w:sz w:val="24"/>
        </w:rPr>
        <w:t>九、国有资本经营预算支出决算情况说明</w:t>
      </w:r>
      <w:r w:rsidR="00DC01FF" w:rsidRPr="00D3607F">
        <w:rPr>
          <w:sz w:val="24"/>
        </w:rPr>
        <w:t>………………………………</w:t>
      </w:r>
      <w:r w:rsidR="008E6D07" w:rsidRPr="00D3607F">
        <w:rPr>
          <w:sz w:val="24"/>
        </w:rPr>
        <w:t>13</w:t>
      </w:r>
    </w:p>
    <w:p w:rsidR="00A3429C" w:rsidRPr="00D3607F" w:rsidRDefault="00BD34C1">
      <w:pPr>
        <w:pStyle w:val="20"/>
        <w:adjustRightInd w:val="0"/>
        <w:snapToGrid w:val="0"/>
        <w:spacing w:line="440" w:lineRule="exact"/>
        <w:jc w:val="left"/>
        <w:rPr>
          <w:sz w:val="24"/>
        </w:rPr>
      </w:pPr>
      <w:r w:rsidRPr="00D3607F">
        <w:rPr>
          <w:sz w:val="24"/>
        </w:rPr>
        <w:t>十、其他重要事项的情况说明</w:t>
      </w:r>
      <w:r w:rsidR="00DC01FF" w:rsidRPr="00D3607F">
        <w:rPr>
          <w:sz w:val="24"/>
        </w:rPr>
        <w:t>……………………………………………</w:t>
      </w:r>
      <w:r w:rsidR="008E6D07" w:rsidRPr="00D3607F">
        <w:rPr>
          <w:sz w:val="24"/>
        </w:rPr>
        <w:t>13</w:t>
      </w:r>
    </w:p>
    <w:p w:rsidR="00A3429C" w:rsidRPr="00D3607F" w:rsidRDefault="00BD34C1">
      <w:pPr>
        <w:pStyle w:val="10"/>
        <w:adjustRightInd w:val="0"/>
        <w:snapToGrid w:val="0"/>
        <w:spacing w:before="0" w:line="440" w:lineRule="exact"/>
        <w:jc w:val="left"/>
        <w:rPr>
          <w:rFonts w:ascii="Times New Roman" w:hAnsi="Times New Roman"/>
          <w:sz w:val="24"/>
          <w:szCs w:val="24"/>
        </w:rPr>
      </w:pPr>
      <w:r w:rsidRPr="00D3607F">
        <w:rPr>
          <w:rFonts w:ascii="Times New Roman" w:hAnsi="Times New Roman"/>
          <w:sz w:val="24"/>
        </w:rPr>
        <w:t>第三部分</w:t>
      </w:r>
      <w:r w:rsidRPr="00D3607F">
        <w:rPr>
          <w:rFonts w:ascii="Times New Roman" w:hAnsi="Times New Roman"/>
          <w:sz w:val="24"/>
        </w:rPr>
        <w:t xml:space="preserve"> </w:t>
      </w:r>
      <w:r w:rsidRPr="00D3607F">
        <w:rPr>
          <w:rFonts w:ascii="Times New Roman" w:hAnsi="Times New Roman"/>
          <w:sz w:val="24"/>
        </w:rPr>
        <w:t>名词解释</w:t>
      </w:r>
      <w:r w:rsidR="00DC01FF" w:rsidRPr="00D3607F">
        <w:rPr>
          <w:rFonts w:ascii="Times New Roman" w:hAnsi="Times New Roman"/>
          <w:sz w:val="24"/>
        </w:rPr>
        <w:t>……………………………………………………………</w:t>
      </w:r>
      <w:r w:rsidR="008E6D07" w:rsidRPr="00D3607F">
        <w:rPr>
          <w:rFonts w:ascii="Times New Roman" w:hAnsi="Times New Roman"/>
          <w:sz w:val="24"/>
        </w:rPr>
        <w:t>15</w:t>
      </w:r>
    </w:p>
    <w:p w:rsidR="00A3429C" w:rsidRPr="00D3607F" w:rsidRDefault="00BD34C1">
      <w:pPr>
        <w:pStyle w:val="10"/>
        <w:adjustRightInd w:val="0"/>
        <w:snapToGrid w:val="0"/>
        <w:spacing w:before="0" w:line="440" w:lineRule="exact"/>
        <w:jc w:val="left"/>
        <w:rPr>
          <w:rFonts w:ascii="Times New Roman" w:hAnsi="Times New Roman"/>
          <w:sz w:val="24"/>
          <w:szCs w:val="24"/>
        </w:rPr>
      </w:pPr>
      <w:r w:rsidRPr="00D3607F">
        <w:rPr>
          <w:rFonts w:ascii="Times New Roman" w:hAnsi="Times New Roman"/>
          <w:sz w:val="24"/>
        </w:rPr>
        <w:t>第四部分</w:t>
      </w:r>
      <w:r w:rsidRPr="00D3607F">
        <w:rPr>
          <w:rFonts w:ascii="Times New Roman" w:hAnsi="Times New Roman"/>
          <w:sz w:val="24"/>
        </w:rPr>
        <w:t xml:space="preserve"> </w:t>
      </w:r>
      <w:r w:rsidRPr="00D3607F">
        <w:rPr>
          <w:rFonts w:ascii="Times New Roman" w:hAnsi="Times New Roman"/>
          <w:sz w:val="24"/>
        </w:rPr>
        <w:t>附件</w:t>
      </w:r>
      <w:r w:rsidR="00DC01FF" w:rsidRPr="00D3607F">
        <w:rPr>
          <w:rFonts w:ascii="Times New Roman" w:hAnsi="Times New Roman"/>
          <w:sz w:val="24"/>
        </w:rPr>
        <w:t>…………………………………………………………………</w:t>
      </w:r>
      <w:r w:rsidR="008E6D07" w:rsidRPr="00D3607F">
        <w:rPr>
          <w:rFonts w:ascii="Times New Roman" w:hAnsi="Times New Roman"/>
          <w:sz w:val="24"/>
        </w:rPr>
        <w:t>19</w:t>
      </w:r>
    </w:p>
    <w:p w:rsidR="00A3429C" w:rsidRPr="00D3607F" w:rsidRDefault="00BD34C1">
      <w:pPr>
        <w:pStyle w:val="10"/>
        <w:adjustRightInd w:val="0"/>
        <w:snapToGrid w:val="0"/>
        <w:spacing w:before="0" w:line="440" w:lineRule="exact"/>
        <w:jc w:val="left"/>
        <w:rPr>
          <w:rFonts w:ascii="Times New Roman" w:hAnsi="Times New Roman"/>
          <w:sz w:val="24"/>
          <w:szCs w:val="24"/>
        </w:rPr>
      </w:pPr>
      <w:r w:rsidRPr="00D3607F">
        <w:rPr>
          <w:rFonts w:ascii="Times New Roman" w:hAnsi="Times New Roman"/>
          <w:sz w:val="24"/>
        </w:rPr>
        <w:t>第五部分</w:t>
      </w:r>
      <w:r w:rsidRPr="00D3607F">
        <w:rPr>
          <w:rFonts w:ascii="Times New Roman" w:hAnsi="Times New Roman"/>
          <w:sz w:val="24"/>
        </w:rPr>
        <w:t xml:space="preserve"> </w:t>
      </w:r>
      <w:r w:rsidRPr="00D3607F">
        <w:rPr>
          <w:rFonts w:ascii="Times New Roman" w:hAnsi="Times New Roman"/>
          <w:sz w:val="24"/>
        </w:rPr>
        <w:t>附表</w:t>
      </w:r>
      <w:r w:rsidR="00DC01FF" w:rsidRPr="00D3607F">
        <w:rPr>
          <w:rFonts w:ascii="Times New Roman" w:hAnsi="Times New Roman"/>
          <w:sz w:val="24"/>
        </w:rPr>
        <w:t>…………………………………………………………………</w:t>
      </w:r>
      <w:r w:rsidR="008E6D07" w:rsidRPr="00D3607F">
        <w:rPr>
          <w:rFonts w:ascii="Times New Roman" w:hAnsi="Times New Roman"/>
          <w:sz w:val="24"/>
        </w:rPr>
        <w:t>20</w:t>
      </w:r>
    </w:p>
    <w:p w:rsidR="00A3429C" w:rsidRPr="00D3607F" w:rsidRDefault="00BD34C1">
      <w:pPr>
        <w:pStyle w:val="20"/>
        <w:adjustRightInd w:val="0"/>
        <w:snapToGrid w:val="0"/>
        <w:spacing w:line="440" w:lineRule="exact"/>
        <w:jc w:val="left"/>
        <w:rPr>
          <w:sz w:val="24"/>
        </w:rPr>
      </w:pPr>
      <w:r w:rsidRPr="00D3607F">
        <w:rPr>
          <w:sz w:val="24"/>
        </w:rPr>
        <w:t>一、收入支出决算总表</w:t>
      </w:r>
      <w:r w:rsidR="00713892" w:rsidRPr="00D3607F">
        <w:rPr>
          <w:sz w:val="24"/>
        </w:rPr>
        <w:t>……………………………………………………</w:t>
      </w:r>
      <w:r w:rsidR="00713892" w:rsidRPr="00D3607F">
        <w:rPr>
          <w:rFonts w:eastAsia="仿宋"/>
          <w:sz w:val="24"/>
          <w:szCs w:val="28"/>
        </w:rPr>
        <w:t>20</w:t>
      </w:r>
    </w:p>
    <w:p w:rsidR="00A3429C" w:rsidRPr="00D3607F" w:rsidRDefault="00BD34C1">
      <w:pPr>
        <w:pStyle w:val="20"/>
        <w:adjustRightInd w:val="0"/>
        <w:snapToGrid w:val="0"/>
        <w:spacing w:line="440" w:lineRule="exact"/>
        <w:jc w:val="left"/>
        <w:rPr>
          <w:sz w:val="24"/>
        </w:rPr>
      </w:pPr>
      <w:r w:rsidRPr="00D3607F">
        <w:rPr>
          <w:sz w:val="24"/>
        </w:rPr>
        <w:t>二、收入决算表</w:t>
      </w:r>
      <w:r w:rsidR="00713892" w:rsidRPr="00D3607F">
        <w:rPr>
          <w:sz w:val="24"/>
        </w:rPr>
        <w:t>……………………………………………………………20</w:t>
      </w:r>
    </w:p>
    <w:p w:rsidR="00A3429C" w:rsidRPr="00D3607F" w:rsidRDefault="00BD34C1">
      <w:pPr>
        <w:pStyle w:val="20"/>
        <w:adjustRightInd w:val="0"/>
        <w:snapToGrid w:val="0"/>
        <w:spacing w:line="440" w:lineRule="exact"/>
        <w:jc w:val="left"/>
        <w:rPr>
          <w:sz w:val="24"/>
        </w:rPr>
      </w:pPr>
      <w:r w:rsidRPr="00D3607F">
        <w:rPr>
          <w:sz w:val="24"/>
        </w:rPr>
        <w:t>三、支出决算表</w:t>
      </w:r>
      <w:r w:rsidR="00713892" w:rsidRPr="00D3607F">
        <w:rPr>
          <w:sz w:val="24"/>
        </w:rPr>
        <w:t>……………………………………………………………20</w:t>
      </w:r>
    </w:p>
    <w:p w:rsidR="00A3429C" w:rsidRPr="00D3607F" w:rsidRDefault="00BD34C1">
      <w:pPr>
        <w:pStyle w:val="20"/>
        <w:adjustRightInd w:val="0"/>
        <w:snapToGrid w:val="0"/>
        <w:spacing w:line="440" w:lineRule="exact"/>
        <w:jc w:val="left"/>
        <w:rPr>
          <w:sz w:val="24"/>
        </w:rPr>
      </w:pPr>
      <w:r w:rsidRPr="00D3607F">
        <w:rPr>
          <w:sz w:val="24"/>
        </w:rPr>
        <w:t>四、财政拨款收入支出决算总表</w:t>
      </w:r>
      <w:r w:rsidR="00713892" w:rsidRPr="00D3607F">
        <w:rPr>
          <w:sz w:val="24"/>
        </w:rPr>
        <w:t>…………………………………………20</w:t>
      </w:r>
    </w:p>
    <w:p w:rsidR="00A3429C" w:rsidRPr="00D3607F" w:rsidRDefault="00BD34C1">
      <w:pPr>
        <w:pStyle w:val="20"/>
        <w:adjustRightInd w:val="0"/>
        <w:snapToGrid w:val="0"/>
        <w:spacing w:line="440" w:lineRule="exact"/>
        <w:jc w:val="left"/>
        <w:rPr>
          <w:sz w:val="24"/>
        </w:rPr>
      </w:pPr>
      <w:r w:rsidRPr="00D3607F">
        <w:rPr>
          <w:sz w:val="24"/>
        </w:rPr>
        <w:t>五、财政拨款支出决算明细表</w:t>
      </w:r>
      <w:r w:rsidR="00713892" w:rsidRPr="00D3607F">
        <w:rPr>
          <w:sz w:val="24"/>
        </w:rPr>
        <w:t>……………………………………………20</w:t>
      </w:r>
    </w:p>
    <w:p w:rsidR="00A3429C" w:rsidRPr="00D3607F" w:rsidRDefault="00BD34C1">
      <w:pPr>
        <w:pStyle w:val="20"/>
        <w:adjustRightInd w:val="0"/>
        <w:snapToGrid w:val="0"/>
        <w:spacing w:line="440" w:lineRule="exact"/>
        <w:jc w:val="left"/>
        <w:rPr>
          <w:sz w:val="24"/>
        </w:rPr>
      </w:pPr>
      <w:r w:rsidRPr="00D3607F">
        <w:rPr>
          <w:sz w:val="24"/>
        </w:rPr>
        <w:t>六、一般公共预算财政拨款支出决算表</w:t>
      </w:r>
      <w:r w:rsidR="00713892" w:rsidRPr="00D3607F">
        <w:rPr>
          <w:sz w:val="24"/>
        </w:rPr>
        <w:t>…………………………………20</w:t>
      </w:r>
    </w:p>
    <w:p w:rsidR="00A3429C" w:rsidRPr="00D3607F" w:rsidRDefault="00BD34C1">
      <w:pPr>
        <w:pStyle w:val="20"/>
        <w:adjustRightInd w:val="0"/>
        <w:snapToGrid w:val="0"/>
        <w:spacing w:line="440" w:lineRule="exact"/>
        <w:jc w:val="left"/>
        <w:rPr>
          <w:sz w:val="24"/>
        </w:rPr>
      </w:pPr>
      <w:r w:rsidRPr="00D3607F">
        <w:rPr>
          <w:sz w:val="24"/>
        </w:rPr>
        <w:t>七、一般公共预算财政拨款支出决算明细表</w:t>
      </w:r>
      <w:r w:rsidR="00713892" w:rsidRPr="00D3607F">
        <w:rPr>
          <w:sz w:val="24"/>
        </w:rPr>
        <w:t>……………………………20</w:t>
      </w:r>
    </w:p>
    <w:p w:rsidR="00A3429C" w:rsidRPr="00D3607F" w:rsidRDefault="00BD34C1">
      <w:pPr>
        <w:pStyle w:val="20"/>
        <w:adjustRightInd w:val="0"/>
        <w:snapToGrid w:val="0"/>
        <w:spacing w:line="440" w:lineRule="exact"/>
        <w:jc w:val="left"/>
        <w:rPr>
          <w:sz w:val="24"/>
        </w:rPr>
      </w:pPr>
      <w:r w:rsidRPr="00D3607F">
        <w:rPr>
          <w:sz w:val="24"/>
        </w:rPr>
        <w:t>八、一般公共预算财政拨款基本支出决算明细表</w:t>
      </w:r>
      <w:r w:rsidR="00713892" w:rsidRPr="00D3607F">
        <w:rPr>
          <w:sz w:val="24"/>
        </w:rPr>
        <w:t>………………………20</w:t>
      </w:r>
    </w:p>
    <w:p w:rsidR="00A3429C" w:rsidRPr="00D3607F" w:rsidRDefault="00BD34C1">
      <w:pPr>
        <w:pStyle w:val="20"/>
        <w:adjustRightInd w:val="0"/>
        <w:snapToGrid w:val="0"/>
        <w:spacing w:line="440" w:lineRule="exact"/>
        <w:jc w:val="left"/>
        <w:rPr>
          <w:sz w:val="24"/>
        </w:rPr>
      </w:pPr>
      <w:r w:rsidRPr="00D3607F">
        <w:rPr>
          <w:sz w:val="24"/>
        </w:rPr>
        <w:t>九、一般公共预算财政拨款项目支出决算表</w:t>
      </w:r>
      <w:r w:rsidR="00713892" w:rsidRPr="00D3607F">
        <w:rPr>
          <w:sz w:val="24"/>
        </w:rPr>
        <w:t>……………………………20</w:t>
      </w:r>
    </w:p>
    <w:p w:rsidR="00A3429C" w:rsidRPr="00D3607F" w:rsidRDefault="00BD34C1">
      <w:pPr>
        <w:pStyle w:val="20"/>
        <w:adjustRightInd w:val="0"/>
        <w:snapToGrid w:val="0"/>
        <w:spacing w:line="440" w:lineRule="exact"/>
        <w:jc w:val="left"/>
        <w:rPr>
          <w:sz w:val="24"/>
        </w:rPr>
      </w:pPr>
      <w:r w:rsidRPr="00D3607F">
        <w:rPr>
          <w:sz w:val="24"/>
        </w:rPr>
        <w:lastRenderedPageBreak/>
        <w:t>十、政府性基金预算财政拨款收入支出决算表</w:t>
      </w:r>
      <w:r w:rsidR="00713892" w:rsidRPr="00D3607F">
        <w:rPr>
          <w:sz w:val="24"/>
        </w:rPr>
        <w:t>…………………………20</w:t>
      </w:r>
    </w:p>
    <w:p w:rsidR="00A3429C" w:rsidRPr="00D3607F" w:rsidRDefault="00BD34C1">
      <w:pPr>
        <w:pStyle w:val="20"/>
        <w:adjustRightInd w:val="0"/>
        <w:snapToGrid w:val="0"/>
        <w:spacing w:line="440" w:lineRule="exact"/>
        <w:jc w:val="left"/>
        <w:rPr>
          <w:sz w:val="24"/>
        </w:rPr>
      </w:pPr>
      <w:r w:rsidRPr="00D3607F">
        <w:rPr>
          <w:sz w:val="24"/>
        </w:rPr>
        <w:t>十一、国有资本经营预算财政拨款收入支出决算表</w:t>
      </w:r>
      <w:r w:rsidR="00713892" w:rsidRPr="00D3607F">
        <w:rPr>
          <w:sz w:val="24"/>
        </w:rPr>
        <w:t>……………………20</w:t>
      </w:r>
    </w:p>
    <w:p w:rsidR="00A3429C" w:rsidRPr="00D3607F" w:rsidRDefault="00BD34C1">
      <w:pPr>
        <w:pStyle w:val="20"/>
        <w:adjustRightInd w:val="0"/>
        <w:snapToGrid w:val="0"/>
        <w:spacing w:line="440" w:lineRule="exact"/>
        <w:jc w:val="left"/>
        <w:rPr>
          <w:sz w:val="24"/>
        </w:rPr>
      </w:pPr>
      <w:r w:rsidRPr="00D3607F">
        <w:rPr>
          <w:sz w:val="24"/>
        </w:rPr>
        <w:t>十二、国有资本经营预算财政拨款支出决算表</w:t>
      </w:r>
      <w:r w:rsidR="00713892" w:rsidRPr="00D3607F">
        <w:rPr>
          <w:sz w:val="24"/>
        </w:rPr>
        <w:t>…………………………20</w:t>
      </w:r>
    </w:p>
    <w:p w:rsidR="00A3429C" w:rsidRPr="00D3607F" w:rsidRDefault="00BD34C1">
      <w:pPr>
        <w:pStyle w:val="20"/>
        <w:adjustRightInd w:val="0"/>
        <w:snapToGrid w:val="0"/>
        <w:spacing w:line="440" w:lineRule="exact"/>
        <w:jc w:val="left"/>
        <w:rPr>
          <w:sz w:val="24"/>
        </w:rPr>
      </w:pPr>
      <w:r w:rsidRPr="00D3607F">
        <w:rPr>
          <w:sz w:val="24"/>
        </w:rPr>
        <w:t>十三、财政拨款</w:t>
      </w:r>
      <w:r w:rsidRPr="00D3607F">
        <w:rPr>
          <w:sz w:val="24"/>
        </w:rPr>
        <w:t>“</w:t>
      </w:r>
      <w:r w:rsidRPr="00D3607F">
        <w:rPr>
          <w:sz w:val="24"/>
        </w:rPr>
        <w:t>三公</w:t>
      </w:r>
      <w:r w:rsidRPr="00D3607F">
        <w:rPr>
          <w:sz w:val="24"/>
        </w:rPr>
        <w:t>”</w:t>
      </w:r>
      <w:r w:rsidRPr="00D3607F">
        <w:rPr>
          <w:sz w:val="24"/>
        </w:rPr>
        <w:t>经费支出决算表</w:t>
      </w:r>
      <w:r w:rsidR="00713892" w:rsidRPr="00D3607F">
        <w:rPr>
          <w:sz w:val="24"/>
        </w:rPr>
        <w:t>………………………………20</w:t>
      </w:r>
    </w:p>
    <w:p w:rsidR="00A3429C" w:rsidRPr="00D3607F" w:rsidRDefault="00BD34C1">
      <w:pPr>
        <w:widowControl/>
        <w:spacing w:line="440" w:lineRule="exact"/>
        <w:jc w:val="left"/>
        <w:rPr>
          <w:rFonts w:eastAsia="仿宋"/>
          <w:bCs/>
          <w:kern w:val="44"/>
          <w:sz w:val="24"/>
        </w:rPr>
      </w:pPr>
      <w:bookmarkStart w:id="12" w:name="_Toc15396599"/>
      <w:bookmarkStart w:id="13" w:name="_Toc15377196"/>
      <w:r w:rsidRPr="00D3607F">
        <w:rPr>
          <w:rFonts w:eastAsia="仿宋"/>
          <w:b/>
          <w:sz w:val="24"/>
        </w:rPr>
        <w:br w:type="page"/>
      </w:r>
    </w:p>
    <w:p w:rsidR="00A3429C" w:rsidRPr="00D3607F" w:rsidRDefault="00BD34C1">
      <w:pPr>
        <w:pStyle w:val="1"/>
        <w:jc w:val="center"/>
        <w:rPr>
          <w:rStyle w:val="1Char"/>
          <w:rFonts w:eastAsia="黑体"/>
          <w:b/>
        </w:rPr>
      </w:pPr>
      <w:r w:rsidRPr="00D3607F">
        <w:rPr>
          <w:rFonts w:eastAsia="黑体"/>
          <w:b w:val="0"/>
        </w:rPr>
        <w:lastRenderedPageBreak/>
        <w:t>第一部分</w:t>
      </w:r>
      <w:r w:rsidRPr="00D3607F">
        <w:rPr>
          <w:rFonts w:eastAsia="黑体"/>
          <w:b w:val="0"/>
        </w:rPr>
        <w:t xml:space="preserve"> </w:t>
      </w:r>
      <w:r w:rsidRPr="00D3607F">
        <w:rPr>
          <w:rFonts w:eastAsia="黑体"/>
          <w:b w:val="0"/>
        </w:rPr>
        <w:t>单位</w:t>
      </w:r>
      <w:r w:rsidRPr="00D3607F">
        <w:rPr>
          <w:rStyle w:val="1Char"/>
          <w:rFonts w:eastAsia="黑体"/>
        </w:rPr>
        <w:t>概况</w:t>
      </w:r>
      <w:bookmarkEnd w:id="12"/>
      <w:bookmarkEnd w:id="13"/>
    </w:p>
    <w:p w:rsidR="00A3429C" w:rsidRPr="00D3607F" w:rsidRDefault="00A3429C">
      <w:pPr>
        <w:widowControl/>
        <w:jc w:val="left"/>
        <w:rPr>
          <w:rFonts w:eastAsia="黑体"/>
          <w:sz w:val="32"/>
          <w:szCs w:val="32"/>
        </w:rPr>
      </w:pPr>
    </w:p>
    <w:p w:rsidR="00A3429C" w:rsidRPr="00D3607F" w:rsidRDefault="00BD34C1" w:rsidP="00C05605">
      <w:pPr>
        <w:pStyle w:val="2"/>
        <w:numPr>
          <w:ilvl w:val="0"/>
          <w:numId w:val="1"/>
        </w:numPr>
        <w:spacing w:line="415" w:lineRule="auto"/>
        <w:ind w:firstLineChars="200" w:firstLine="640"/>
        <w:rPr>
          <w:rStyle w:val="2Char"/>
          <w:rFonts w:ascii="Times New Roman" w:eastAsia="黑体" w:hAnsi="Times New Roman" w:cs="Times New Roman"/>
        </w:rPr>
      </w:pPr>
      <w:bookmarkStart w:id="14" w:name="_Toc15396600"/>
      <w:bookmarkStart w:id="15" w:name="_Toc15377197"/>
      <w:r w:rsidRPr="00D3607F">
        <w:rPr>
          <w:rStyle w:val="2Char"/>
          <w:rFonts w:ascii="Times New Roman" w:eastAsia="黑体" w:hAnsi="Times New Roman" w:cs="Times New Roman"/>
        </w:rPr>
        <w:t>主要职责</w:t>
      </w:r>
    </w:p>
    <w:p w:rsidR="00C05605" w:rsidRPr="00D3607F" w:rsidRDefault="00C05605" w:rsidP="00C05605">
      <w:pPr>
        <w:spacing w:line="353" w:lineRule="auto"/>
        <w:ind w:firstLineChars="200" w:firstLine="640"/>
        <w:rPr>
          <w:rFonts w:eastAsia="仿宋_GB2312"/>
          <w:sz w:val="32"/>
          <w:szCs w:val="32"/>
        </w:rPr>
      </w:pPr>
      <w:r w:rsidRPr="00D3607F">
        <w:rPr>
          <w:rFonts w:eastAsia="仿宋_GB2312"/>
          <w:sz w:val="32"/>
          <w:szCs w:val="32"/>
        </w:rPr>
        <w:t>负责社区、农村卫生服务体系建设，对社区、农村卫生服务机构的建设项目进行管理。负责制定社区、农村卫生建设规划、年度计划，并组织实施。负责社区、农村卫生服务标准化、规范化建设与管理；负责社区、农村卫生服务。拟订基层卫生健康政策并组织实施。拟订基层医疗卫生机构绩效评价和考核制度并组织实施。牵头负责基本公共卫生服务均等化工作。指导基层卫生健康服务体系建设、基本医疗、基本公共卫生服务等工作，推进家庭医生签约服务和乡村医生相关管理工作。负责探索社区卫生服务机构</w:t>
      </w:r>
      <w:r w:rsidRPr="00D3607F">
        <w:rPr>
          <w:rFonts w:eastAsia="仿宋_GB2312"/>
          <w:sz w:val="32"/>
          <w:szCs w:val="32"/>
        </w:rPr>
        <w:t>“</w:t>
      </w:r>
      <w:r w:rsidRPr="00D3607F">
        <w:rPr>
          <w:rFonts w:eastAsia="仿宋_GB2312"/>
          <w:sz w:val="32"/>
          <w:szCs w:val="32"/>
        </w:rPr>
        <w:t>收支两条线</w:t>
      </w:r>
      <w:r w:rsidRPr="00D3607F">
        <w:rPr>
          <w:rFonts w:eastAsia="仿宋_GB2312"/>
          <w:sz w:val="32"/>
          <w:szCs w:val="32"/>
        </w:rPr>
        <w:t>”“</w:t>
      </w:r>
      <w:r w:rsidRPr="00D3607F">
        <w:rPr>
          <w:rFonts w:eastAsia="仿宋_GB2312"/>
          <w:sz w:val="32"/>
          <w:szCs w:val="32"/>
        </w:rPr>
        <w:t>首诊制</w:t>
      </w:r>
      <w:r w:rsidRPr="00D3607F">
        <w:rPr>
          <w:rFonts w:eastAsia="仿宋_GB2312"/>
          <w:sz w:val="32"/>
          <w:szCs w:val="32"/>
        </w:rPr>
        <w:t>”“</w:t>
      </w:r>
      <w:r w:rsidRPr="00D3607F">
        <w:rPr>
          <w:rFonts w:eastAsia="仿宋_GB2312"/>
          <w:sz w:val="32"/>
          <w:szCs w:val="32"/>
        </w:rPr>
        <w:t>药品零利率</w:t>
      </w:r>
      <w:r w:rsidRPr="00D3607F">
        <w:rPr>
          <w:rFonts w:eastAsia="仿宋_GB2312"/>
          <w:sz w:val="32"/>
          <w:szCs w:val="32"/>
        </w:rPr>
        <w:t>”</w:t>
      </w:r>
      <w:r w:rsidRPr="00D3607F">
        <w:rPr>
          <w:rFonts w:eastAsia="仿宋_GB2312"/>
          <w:sz w:val="32"/>
          <w:szCs w:val="32"/>
        </w:rPr>
        <w:t>等运行机制体制。负责对社区卫生服务公共补助经费的划拨和管理。负责对社区卫生服务机构人事管理。负责深化医药卫生体制改革相关工作，研究提出深化医药卫生体制改革重大政策、措施的建议。组织建立分级诊疗制度。负责基层医疗卫生机构基本药物制度的实施、考核及补助经费的划拨、管理。负责社区、农村医务人员的培训考试。负责公共卫生统计工作。完成区卫生健康局交办的其他任务。</w:t>
      </w:r>
    </w:p>
    <w:p w:rsidR="00A3429C" w:rsidRPr="00D3607F" w:rsidRDefault="00A3429C"/>
    <w:p w:rsidR="00115653" w:rsidRPr="00D3607F" w:rsidRDefault="00BD34C1" w:rsidP="00115653">
      <w:pPr>
        <w:pStyle w:val="2"/>
        <w:spacing w:line="415" w:lineRule="auto"/>
        <w:ind w:firstLineChars="200" w:firstLine="640"/>
        <w:rPr>
          <w:rFonts w:ascii="Times New Roman" w:eastAsia="黑体" w:hAnsi="Times New Roman" w:cs="Times New Roman"/>
          <w:b w:val="0"/>
        </w:rPr>
      </w:pPr>
      <w:r w:rsidRPr="00D3607F">
        <w:rPr>
          <w:rFonts w:ascii="Times New Roman" w:eastAsia="黑体" w:hAnsi="Times New Roman" w:cs="Times New Roman"/>
          <w:b w:val="0"/>
        </w:rPr>
        <w:lastRenderedPageBreak/>
        <w:t>二、机构设置</w:t>
      </w:r>
      <w:bookmarkEnd w:id="14"/>
      <w:bookmarkEnd w:id="15"/>
    </w:p>
    <w:p w:rsidR="007549C2" w:rsidRPr="00D3607F" w:rsidRDefault="00115653" w:rsidP="00115653">
      <w:pPr>
        <w:ind w:firstLine="640"/>
        <w:rPr>
          <w:rFonts w:eastAsia="仿宋"/>
          <w:sz w:val="32"/>
          <w:szCs w:val="32"/>
        </w:rPr>
      </w:pPr>
      <w:r w:rsidRPr="00D3607F">
        <w:rPr>
          <w:rFonts w:eastAsia="仿宋"/>
          <w:sz w:val="32"/>
          <w:szCs w:val="32"/>
        </w:rPr>
        <w:t>攀枝花市西区公共卫生服务中心属于攀枝花市西区卫生健康局二级预算单位，下设独立编制机构</w:t>
      </w:r>
      <w:r w:rsidRPr="00D3607F">
        <w:rPr>
          <w:rFonts w:eastAsia="仿宋"/>
          <w:sz w:val="32"/>
          <w:szCs w:val="32"/>
        </w:rPr>
        <w:t>0</w:t>
      </w:r>
      <w:r w:rsidRPr="00D3607F">
        <w:rPr>
          <w:rFonts w:eastAsia="仿宋"/>
          <w:sz w:val="32"/>
          <w:szCs w:val="32"/>
        </w:rPr>
        <w:t>个，其中行政机构</w:t>
      </w:r>
      <w:r w:rsidRPr="00D3607F">
        <w:rPr>
          <w:rFonts w:eastAsia="仿宋"/>
          <w:sz w:val="32"/>
          <w:szCs w:val="32"/>
        </w:rPr>
        <w:t>0</w:t>
      </w:r>
      <w:r w:rsidRPr="00D3607F">
        <w:rPr>
          <w:rFonts w:eastAsia="仿宋"/>
          <w:sz w:val="32"/>
          <w:szCs w:val="32"/>
        </w:rPr>
        <w:t>个，参照公务员法管理事业机构</w:t>
      </w:r>
      <w:r w:rsidRPr="00D3607F">
        <w:rPr>
          <w:rFonts w:eastAsia="仿宋"/>
          <w:sz w:val="32"/>
          <w:szCs w:val="32"/>
        </w:rPr>
        <w:t>0</w:t>
      </w:r>
      <w:r w:rsidRPr="00D3607F">
        <w:rPr>
          <w:rFonts w:eastAsia="仿宋"/>
          <w:sz w:val="32"/>
          <w:szCs w:val="32"/>
        </w:rPr>
        <w:t>个，其他事业机构</w:t>
      </w:r>
      <w:r w:rsidRPr="00D3607F">
        <w:rPr>
          <w:rFonts w:eastAsia="仿宋"/>
          <w:sz w:val="32"/>
          <w:szCs w:val="32"/>
        </w:rPr>
        <w:t>0</w:t>
      </w:r>
      <w:r w:rsidRPr="00D3607F">
        <w:rPr>
          <w:rFonts w:eastAsia="仿宋"/>
          <w:sz w:val="32"/>
          <w:szCs w:val="32"/>
        </w:rPr>
        <w:t>个。</w:t>
      </w:r>
    </w:p>
    <w:p w:rsidR="00115653" w:rsidRPr="00D3607F" w:rsidRDefault="007549C2" w:rsidP="00115653">
      <w:pPr>
        <w:ind w:firstLine="640"/>
        <w:rPr>
          <w:rFonts w:eastAsia="仿宋"/>
          <w:sz w:val="32"/>
          <w:szCs w:val="32"/>
        </w:rPr>
      </w:pPr>
      <w:r w:rsidRPr="00D3607F">
        <w:rPr>
          <w:rFonts w:eastAsia="仿宋"/>
          <w:sz w:val="32"/>
          <w:szCs w:val="32"/>
        </w:rPr>
        <w:t>经费纳入攀枝花市西区公共卫生服务中心的事业单位</w:t>
      </w:r>
      <w:r w:rsidRPr="00D3607F">
        <w:rPr>
          <w:rFonts w:eastAsia="仿宋"/>
          <w:sz w:val="32"/>
          <w:szCs w:val="32"/>
        </w:rPr>
        <w:t>5</w:t>
      </w:r>
      <w:r w:rsidRPr="00D3607F">
        <w:rPr>
          <w:rFonts w:eastAsia="仿宋"/>
          <w:sz w:val="32"/>
          <w:szCs w:val="32"/>
        </w:rPr>
        <w:t>个，分别为</w:t>
      </w:r>
      <w:r w:rsidR="00115653" w:rsidRPr="00D3607F">
        <w:rPr>
          <w:rFonts w:eastAsia="仿宋"/>
          <w:sz w:val="32"/>
          <w:szCs w:val="32"/>
        </w:rPr>
        <w:t>攀枝花市西区清香坪社区卫生服务中心、攀枝花市西区玉泉社区卫生服务中心、攀枝花市西区河门口社区卫生服务中心、攀枝花市西区陶家渡社区卫生服务中心和攀枝花市西区格里坪镇卫生院</w:t>
      </w:r>
      <w:r w:rsidR="005B7063">
        <w:rPr>
          <w:rFonts w:eastAsia="仿宋" w:hint="eastAsia"/>
          <w:sz w:val="32"/>
          <w:szCs w:val="32"/>
        </w:rPr>
        <w:t>，</w:t>
      </w:r>
      <w:r w:rsidR="005B7063">
        <w:rPr>
          <w:rFonts w:eastAsia="仿宋" w:hint="eastAsia"/>
          <w:sz w:val="32"/>
          <w:szCs w:val="32"/>
        </w:rPr>
        <w:t>5</w:t>
      </w:r>
      <w:r w:rsidR="005B7063">
        <w:rPr>
          <w:rFonts w:eastAsia="仿宋" w:hint="eastAsia"/>
          <w:sz w:val="32"/>
          <w:szCs w:val="32"/>
        </w:rPr>
        <w:t>个事业单位</w:t>
      </w:r>
      <w:bookmarkStart w:id="16" w:name="_GoBack"/>
      <w:bookmarkEnd w:id="16"/>
      <w:r w:rsidR="00115653" w:rsidRPr="00D3607F">
        <w:rPr>
          <w:rFonts w:eastAsia="仿宋"/>
          <w:sz w:val="32"/>
          <w:szCs w:val="32"/>
        </w:rPr>
        <w:t>隶属攀枝花市西区卫生健康局独立编制的事业单位。</w:t>
      </w:r>
    </w:p>
    <w:p w:rsidR="00115653" w:rsidRPr="00D3607F" w:rsidRDefault="00115653" w:rsidP="00115653">
      <w:pPr>
        <w:ind w:firstLine="640"/>
        <w:rPr>
          <w:rFonts w:eastAsia="仿宋"/>
          <w:sz w:val="32"/>
          <w:szCs w:val="32"/>
        </w:rPr>
      </w:pPr>
      <w:r w:rsidRPr="00D3607F">
        <w:rPr>
          <w:rFonts w:eastAsia="仿宋"/>
          <w:sz w:val="32"/>
          <w:szCs w:val="32"/>
        </w:rPr>
        <w:t>纳入</w:t>
      </w:r>
      <w:r w:rsidRPr="00D3607F">
        <w:rPr>
          <w:rFonts w:eastAsia="仿宋"/>
          <w:sz w:val="32"/>
          <w:szCs w:val="32"/>
        </w:rPr>
        <w:t>202</w:t>
      </w:r>
      <w:r w:rsidR="00FC55E1" w:rsidRPr="00D3607F">
        <w:rPr>
          <w:rFonts w:eastAsia="仿宋"/>
          <w:sz w:val="32"/>
          <w:szCs w:val="32"/>
        </w:rPr>
        <w:t>2</w:t>
      </w:r>
      <w:r w:rsidRPr="00D3607F">
        <w:rPr>
          <w:rFonts w:eastAsia="仿宋"/>
          <w:sz w:val="32"/>
          <w:szCs w:val="32"/>
        </w:rPr>
        <w:t>年度单位决算编制范围的独立编制机构包括：攀枝花市西区公共卫生服务中心。</w:t>
      </w:r>
    </w:p>
    <w:p w:rsidR="00A3429C" w:rsidRPr="00D3607F" w:rsidRDefault="00A3429C">
      <w:pPr>
        <w:widowControl/>
        <w:jc w:val="left"/>
        <w:rPr>
          <w:rFonts w:eastAsia="仿宋"/>
          <w:kern w:val="0"/>
          <w:sz w:val="32"/>
          <w:szCs w:val="32"/>
        </w:rPr>
      </w:pPr>
    </w:p>
    <w:p w:rsidR="00FC55E1" w:rsidRPr="00D3607F" w:rsidRDefault="00FC55E1" w:rsidP="00FC55E1">
      <w:pPr>
        <w:pStyle w:val="a0"/>
        <w:spacing w:before="93"/>
        <w:rPr>
          <w:rFonts w:ascii="Times New Roman"/>
        </w:rPr>
      </w:pPr>
    </w:p>
    <w:p w:rsidR="00FC55E1" w:rsidRPr="00D3607F" w:rsidRDefault="00FC55E1" w:rsidP="00FC55E1">
      <w:pPr>
        <w:pStyle w:val="a0"/>
        <w:spacing w:before="93"/>
        <w:rPr>
          <w:rFonts w:ascii="Times New Roman"/>
        </w:rPr>
      </w:pPr>
    </w:p>
    <w:p w:rsidR="00FC55E1" w:rsidRPr="00D3607F" w:rsidRDefault="00FC55E1" w:rsidP="00FC55E1">
      <w:pPr>
        <w:pStyle w:val="a0"/>
        <w:spacing w:before="93"/>
        <w:rPr>
          <w:rFonts w:ascii="Times New Roman"/>
        </w:rPr>
      </w:pPr>
    </w:p>
    <w:p w:rsidR="00FC55E1" w:rsidRPr="00D3607F" w:rsidRDefault="00FC55E1" w:rsidP="00FC55E1">
      <w:pPr>
        <w:pStyle w:val="a0"/>
        <w:spacing w:before="93"/>
        <w:rPr>
          <w:rFonts w:ascii="Times New Roman"/>
        </w:rPr>
      </w:pPr>
    </w:p>
    <w:p w:rsidR="00FC55E1" w:rsidRPr="00D3607F" w:rsidRDefault="00FC55E1" w:rsidP="00FC55E1">
      <w:pPr>
        <w:pStyle w:val="a0"/>
        <w:spacing w:before="93"/>
        <w:rPr>
          <w:rFonts w:ascii="Times New Roman"/>
        </w:rPr>
      </w:pPr>
    </w:p>
    <w:p w:rsidR="00FC55E1" w:rsidRPr="00D3607F" w:rsidRDefault="00FC55E1" w:rsidP="00FC55E1">
      <w:pPr>
        <w:pStyle w:val="a0"/>
        <w:spacing w:before="93"/>
        <w:rPr>
          <w:rFonts w:ascii="Times New Roman"/>
        </w:rPr>
      </w:pPr>
    </w:p>
    <w:p w:rsidR="00A3429C" w:rsidRPr="00D3607F" w:rsidRDefault="00BD34C1" w:rsidP="00FC55E1">
      <w:pPr>
        <w:pStyle w:val="1"/>
        <w:ind w:right="440"/>
        <w:jc w:val="center"/>
        <w:rPr>
          <w:rStyle w:val="1Char"/>
          <w:rFonts w:eastAsia="黑体"/>
          <w:bCs/>
        </w:rPr>
      </w:pPr>
      <w:bookmarkStart w:id="17" w:name="_Toc15377204"/>
      <w:bookmarkStart w:id="18" w:name="_Toc15396602"/>
      <w:r w:rsidRPr="00D3607F">
        <w:rPr>
          <w:rFonts w:eastAsia="黑体"/>
          <w:b w:val="0"/>
        </w:rPr>
        <w:lastRenderedPageBreak/>
        <w:t>第二部分</w:t>
      </w:r>
      <w:r w:rsidRPr="00D3607F">
        <w:rPr>
          <w:rFonts w:eastAsia="黑体"/>
          <w:b w:val="0"/>
        </w:rPr>
        <w:t xml:space="preserve"> 2022</w:t>
      </w:r>
      <w:r w:rsidRPr="00D3607F">
        <w:rPr>
          <w:rFonts w:eastAsia="黑体"/>
          <w:b w:val="0"/>
        </w:rPr>
        <w:t>年度</w:t>
      </w:r>
      <w:r w:rsidRPr="00D3607F">
        <w:rPr>
          <w:rStyle w:val="1Char"/>
          <w:rFonts w:eastAsia="黑体"/>
          <w:bCs/>
        </w:rPr>
        <w:t>单位决算情况说明</w:t>
      </w:r>
      <w:bookmarkEnd w:id="17"/>
      <w:bookmarkEnd w:id="18"/>
    </w:p>
    <w:p w:rsidR="00A3429C" w:rsidRPr="00D3607F" w:rsidRDefault="00A3429C"/>
    <w:p w:rsidR="00A3429C" w:rsidRPr="00D3607F" w:rsidRDefault="00BD34C1">
      <w:pPr>
        <w:pStyle w:val="a9"/>
        <w:numPr>
          <w:ilvl w:val="0"/>
          <w:numId w:val="2"/>
        </w:numPr>
        <w:spacing w:line="600" w:lineRule="exact"/>
        <w:ind w:firstLineChars="0"/>
        <w:outlineLvl w:val="1"/>
        <w:rPr>
          <w:rStyle w:val="2Char"/>
          <w:rFonts w:ascii="Times New Roman" w:eastAsia="黑体" w:hAnsi="Times New Roman" w:cs="Times New Roman"/>
          <w:b w:val="0"/>
        </w:rPr>
      </w:pPr>
      <w:bookmarkStart w:id="19" w:name="_Toc15377205"/>
      <w:bookmarkStart w:id="20" w:name="_Toc15396603"/>
      <w:r w:rsidRPr="00D3607F">
        <w:rPr>
          <w:rFonts w:eastAsia="黑体"/>
          <w:sz w:val="32"/>
          <w:szCs w:val="32"/>
        </w:rPr>
        <w:t>收</w:t>
      </w:r>
      <w:r w:rsidRPr="00D3607F">
        <w:rPr>
          <w:rStyle w:val="2Char"/>
          <w:rFonts w:ascii="Times New Roman" w:eastAsia="黑体" w:hAnsi="Times New Roman" w:cs="Times New Roman"/>
          <w:b w:val="0"/>
        </w:rPr>
        <w:t>入支出决算总体情况说明</w:t>
      </w:r>
      <w:bookmarkEnd w:id="19"/>
      <w:bookmarkEnd w:id="20"/>
    </w:p>
    <w:p w:rsidR="00A3429C" w:rsidRPr="00D3607F" w:rsidRDefault="00BD34C1">
      <w:pPr>
        <w:spacing w:line="600" w:lineRule="exact"/>
        <w:ind w:firstLineChars="200" w:firstLine="640"/>
        <w:rPr>
          <w:rFonts w:eastAsia="仿宋"/>
          <w:sz w:val="32"/>
          <w:szCs w:val="32"/>
        </w:rPr>
      </w:pPr>
      <w:r w:rsidRPr="00D3607F">
        <w:rPr>
          <w:rFonts w:eastAsia="仿宋"/>
          <w:sz w:val="32"/>
          <w:szCs w:val="32"/>
        </w:rPr>
        <w:t>2022</w:t>
      </w:r>
      <w:r w:rsidRPr="00D3607F">
        <w:rPr>
          <w:rFonts w:eastAsia="仿宋"/>
          <w:sz w:val="32"/>
          <w:szCs w:val="32"/>
        </w:rPr>
        <w:t>年度收、支总计</w:t>
      </w:r>
      <w:r w:rsidR="00CD3906" w:rsidRPr="00D3607F">
        <w:rPr>
          <w:rFonts w:eastAsia="仿宋"/>
          <w:sz w:val="32"/>
          <w:szCs w:val="32"/>
        </w:rPr>
        <w:t>3219.57</w:t>
      </w:r>
      <w:r w:rsidRPr="00D3607F">
        <w:rPr>
          <w:rFonts w:eastAsia="仿宋"/>
          <w:sz w:val="32"/>
          <w:szCs w:val="32"/>
        </w:rPr>
        <w:t>万元。与</w:t>
      </w:r>
      <w:r w:rsidRPr="00D3607F">
        <w:rPr>
          <w:rFonts w:eastAsia="仿宋"/>
          <w:sz w:val="32"/>
          <w:szCs w:val="32"/>
        </w:rPr>
        <w:t>2021</w:t>
      </w:r>
      <w:r w:rsidRPr="00D3607F">
        <w:rPr>
          <w:rFonts w:eastAsia="仿宋"/>
          <w:sz w:val="32"/>
          <w:szCs w:val="32"/>
        </w:rPr>
        <w:t>年相比，收、支总计各增加</w:t>
      </w:r>
      <w:r w:rsidR="00E9035A" w:rsidRPr="00D3607F">
        <w:rPr>
          <w:rFonts w:eastAsia="仿宋"/>
          <w:sz w:val="32"/>
          <w:szCs w:val="32"/>
        </w:rPr>
        <w:t>249.65</w:t>
      </w:r>
      <w:r w:rsidRPr="00D3607F">
        <w:rPr>
          <w:rFonts w:eastAsia="仿宋"/>
          <w:sz w:val="32"/>
          <w:szCs w:val="32"/>
        </w:rPr>
        <w:t>万元，增长</w:t>
      </w:r>
      <w:r w:rsidR="00E9035A" w:rsidRPr="00D3607F">
        <w:rPr>
          <w:rFonts w:eastAsia="仿宋"/>
          <w:sz w:val="32"/>
          <w:szCs w:val="32"/>
        </w:rPr>
        <w:t>8</w:t>
      </w:r>
      <w:r w:rsidRPr="00D3607F">
        <w:rPr>
          <w:rFonts w:eastAsia="仿宋"/>
          <w:sz w:val="32"/>
          <w:szCs w:val="32"/>
        </w:rPr>
        <w:t>%</w:t>
      </w:r>
      <w:r w:rsidRPr="00D3607F">
        <w:rPr>
          <w:rFonts w:eastAsia="仿宋"/>
          <w:sz w:val="32"/>
          <w:szCs w:val="32"/>
        </w:rPr>
        <w:t>。主要变动原因是</w:t>
      </w:r>
      <w:r w:rsidR="0083265F" w:rsidRPr="00D3607F">
        <w:rPr>
          <w:rFonts w:eastAsia="仿宋"/>
          <w:sz w:val="32"/>
          <w:szCs w:val="32"/>
        </w:rPr>
        <w:t>新增中医（民族医）药专项经费、医疗服务与保障能力提升经费</w:t>
      </w:r>
      <w:r w:rsidR="00C13CAF" w:rsidRPr="00D3607F">
        <w:rPr>
          <w:rFonts w:eastAsia="仿宋"/>
          <w:sz w:val="32"/>
          <w:szCs w:val="32"/>
        </w:rPr>
        <w:t>等</w:t>
      </w:r>
      <w:r w:rsidRPr="00D3607F">
        <w:rPr>
          <w:rFonts w:eastAsia="仿宋"/>
          <w:sz w:val="32"/>
          <w:szCs w:val="32"/>
        </w:rPr>
        <w:t>。</w:t>
      </w:r>
    </w:p>
    <w:p w:rsidR="00CD3906" w:rsidRPr="00D3607F" w:rsidRDefault="00CD3906" w:rsidP="0056508C">
      <w:pPr>
        <w:spacing w:line="600" w:lineRule="exact"/>
        <w:jc w:val="center"/>
        <w:rPr>
          <w:rFonts w:eastAsia="仿宋"/>
          <w:sz w:val="32"/>
          <w:szCs w:val="32"/>
        </w:rPr>
      </w:pPr>
      <w:r w:rsidRPr="00D3607F">
        <w:rPr>
          <w:rFonts w:eastAsia="仿宋_GB2312"/>
          <w:noProof/>
          <w:sz w:val="32"/>
          <w:szCs w:val="32"/>
        </w:rPr>
        <w:drawing>
          <wp:anchor distT="0" distB="0" distL="114300" distR="114300" simplePos="0" relativeHeight="251653632" behindDoc="0" locked="0" layoutInCell="1" allowOverlap="1">
            <wp:simplePos x="0" y="0"/>
            <wp:positionH relativeFrom="column">
              <wp:posOffset>20263</wp:posOffset>
            </wp:positionH>
            <wp:positionV relativeFrom="paragraph">
              <wp:posOffset>625475</wp:posOffset>
            </wp:positionV>
            <wp:extent cx="5274310" cy="3076575"/>
            <wp:effectExtent l="0" t="0" r="2540" b="952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BD34C1" w:rsidRPr="00D3607F">
        <w:rPr>
          <w:rFonts w:eastAsia="仿宋"/>
          <w:sz w:val="32"/>
          <w:szCs w:val="32"/>
        </w:rPr>
        <w:t>（图</w:t>
      </w:r>
      <w:r w:rsidR="00BD34C1" w:rsidRPr="00D3607F">
        <w:rPr>
          <w:rFonts w:eastAsia="仿宋"/>
          <w:sz w:val="32"/>
          <w:szCs w:val="32"/>
        </w:rPr>
        <w:t>1</w:t>
      </w:r>
      <w:r w:rsidR="00BD34C1" w:rsidRPr="00D3607F">
        <w:rPr>
          <w:rFonts w:eastAsia="仿宋"/>
          <w:sz w:val="32"/>
          <w:szCs w:val="32"/>
        </w:rPr>
        <w:t>：收、支决算总计变动情况图）</w:t>
      </w:r>
    </w:p>
    <w:p w:rsidR="00A3429C" w:rsidRPr="00D3607F" w:rsidRDefault="00BD34C1">
      <w:pPr>
        <w:pStyle w:val="a9"/>
        <w:numPr>
          <w:ilvl w:val="0"/>
          <w:numId w:val="2"/>
        </w:numPr>
        <w:spacing w:line="600" w:lineRule="exact"/>
        <w:ind w:firstLineChars="0"/>
        <w:outlineLvl w:val="1"/>
        <w:rPr>
          <w:rStyle w:val="2Char"/>
          <w:rFonts w:ascii="Times New Roman" w:eastAsia="黑体" w:hAnsi="Times New Roman" w:cs="Times New Roman"/>
          <w:b w:val="0"/>
        </w:rPr>
      </w:pPr>
      <w:bookmarkStart w:id="21" w:name="_Toc15377206"/>
      <w:bookmarkStart w:id="22" w:name="_Toc15396604"/>
      <w:r w:rsidRPr="00D3607F">
        <w:rPr>
          <w:rFonts w:eastAsia="黑体"/>
          <w:sz w:val="32"/>
          <w:szCs w:val="32"/>
        </w:rPr>
        <w:t>收</w:t>
      </w:r>
      <w:r w:rsidRPr="00D3607F">
        <w:rPr>
          <w:rStyle w:val="2Char"/>
          <w:rFonts w:ascii="Times New Roman" w:eastAsia="黑体" w:hAnsi="Times New Roman" w:cs="Times New Roman"/>
          <w:b w:val="0"/>
        </w:rPr>
        <w:t>入决算情况说明</w:t>
      </w:r>
      <w:bookmarkEnd w:id="21"/>
      <w:bookmarkEnd w:id="22"/>
    </w:p>
    <w:p w:rsidR="00A3429C" w:rsidRPr="00D3607F" w:rsidRDefault="00BD34C1">
      <w:pPr>
        <w:spacing w:line="600" w:lineRule="exact"/>
        <w:ind w:firstLineChars="200" w:firstLine="640"/>
        <w:outlineLvl w:val="1"/>
        <w:rPr>
          <w:rFonts w:eastAsia="仿宋"/>
          <w:sz w:val="32"/>
          <w:szCs w:val="32"/>
        </w:rPr>
      </w:pPr>
      <w:r w:rsidRPr="00D3607F">
        <w:rPr>
          <w:rFonts w:eastAsia="仿宋"/>
          <w:sz w:val="32"/>
          <w:szCs w:val="32"/>
        </w:rPr>
        <w:t>2022</w:t>
      </w:r>
      <w:r w:rsidRPr="00D3607F">
        <w:rPr>
          <w:rFonts w:eastAsia="仿宋"/>
          <w:sz w:val="32"/>
          <w:szCs w:val="32"/>
        </w:rPr>
        <w:t>年本年收入合计</w:t>
      </w:r>
      <w:r w:rsidR="00CE4D17" w:rsidRPr="00D3607F">
        <w:rPr>
          <w:rFonts w:eastAsia="仿宋"/>
          <w:sz w:val="32"/>
          <w:szCs w:val="32"/>
        </w:rPr>
        <w:t>3199.22</w:t>
      </w:r>
      <w:r w:rsidRPr="00D3607F">
        <w:rPr>
          <w:rFonts w:eastAsia="仿宋"/>
          <w:sz w:val="32"/>
          <w:szCs w:val="32"/>
        </w:rPr>
        <w:t>万元，其中：一般公共预算财政拨款收入</w:t>
      </w:r>
      <w:r w:rsidR="00CE4D17" w:rsidRPr="00D3607F">
        <w:rPr>
          <w:rFonts w:eastAsia="仿宋"/>
          <w:sz w:val="32"/>
          <w:szCs w:val="32"/>
        </w:rPr>
        <w:t>3199.22</w:t>
      </w:r>
      <w:r w:rsidRPr="00D3607F">
        <w:rPr>
          <w:rFonts w:eastAsia="仿宋"/>
          <w:sz w:val="32"/>
          <w:szCs w:val="32"/>
        </w:rPr>
        <w:t>万元，占</w:t>
      </w:r>
      <w:r w:rsidR="00CE4D17" w:rsidRPr="00D3607F">
        <w:rPr>
          <w:rFonts w:eastAsia="仿宋"/>
          <w:sz w:val="32"/>
          <w:szCs w:val="32"/>
        </w:rPr>
        <w:t>100</w:t>
      </w:r>
      <w:r w:rsidRPr="00D3607F">
        <w:rPr>
          <w:rFonts w:eastAsia="仿宋"/>
          <w:sz w:val="32"/>
          <w:szCs w:val="32"/>
        </w:rPr>
        <w:t>%</w:t>
      </w:r>
      <w:r w:rsidRPr="00D3607F">
        <w:rPr>
          <w:rFonts w:eastAsia="仿宋"/>
          <w:sz w:val="32"/>
          <w:szCs w:val="32"/>
        </w:rPr>
        <w:t>；政府性基金预算财政拨款收入</w:t>
      </w:r>
      <w:r w:rsidR="00CE4D17" w:rsidRPr="00D3607F">
        <w:rPr>
          <w:rFonts w:eastAsia="仿宋"/>
          <w:sz w:val="32"/>
          <w:szCs w:val="32"/>
        </w:rPr>
        <w:t>0</w:t>
      </w:r>
      <w:r w:rsidRPr="00D3607F">
        <w:rPr>
          <w:rFonts w:eastAsia="仿宋"/>
          <w:sz w:val="32"/>
          <w:szCs w:val="32"/>
        </w:rPr>
        <w:t>万元，占</w:t>
      </w:r>
      <w:r w:rsidR="00CE4D17" w:rsidRPr="00D3607F">
        <w:rPr>
          <w:rFonts w:eastAsia="仿宋"/>
          <w:sz w:val="32"/>
          <w:szCs w:val="32"/>
        </w:rPr>
        <w:t>0</w:t>
      </w:r>
      <w:r w:rsidRPr="00D3607F">
        <w:rPr>
          <w:rFonts w:eastAsia="仿宋"/>
          <w:sz w:val="32"/>
          <w:szCs w:val="32"/>
        </w:rPr>
        <w:t>%</w:t>
      </w:r>
      <w:r w:rsidRPr="00D3607F">
        <w:rPr>
          <w:rFonts w:eastAsia="仿宋"/>
          <w:sz w:val="32"/>
          <w:szCs w:val="32"/>
        </w:rPr>
        <w:t>；国有资本经营预算财政拨款收入</w:t>
      </w:r>
      <w:r w:rsidR="00CE4D17" w:rsidRPr="00D3607F">
        <w:rPr>
          <w:rFonts w:eastAsia="仿宋"/>
          <w:sz w:val="32"/>
          <w:szCs w:val="32"/>
        </w:rPr>
        <w:t>0</w:t>
      </w:r>
      <w:r w:rsidRPr="00D3607F">
        <w:rPr>
          <w:rFonts w:eastAsia="仿宋"/>
          <w:sz w:val="32"/>
          <w:szCs w:val="32"/>
        </w:rPr>
        <w:t>万元，占</w:t>
      </w:r>
      <w:r w:rsidR="00CE4D17" w:rsidRPr="00D3607F">
        <w:rPr>
          <w:rFonts w:eastAsia="仿宋"/>
          <w:sz w:val="32"/>
          <w:szCs w:val="32"/>
        </w:rPr>
        <w:t>0</w:t>
      </w:r>
      <w:r w:rsidRPr="00D3607F">
        <w:rPr>
          <w:rFonts w:eastAsia="仿宋"/>
          <w:sz w:val="32"/>
          <w:szCs w:val="32"/>
        </w:rPr>
        <w:t>%</w:t>
      </w:r>
      <w:r w:rsidRPr="00D3607F">
        <w:rPr>
          <w:rFonts w:eastAsia="仿宋"/>
          <w:sz w:val="32"/>
          <w:szCs w:val="32"/>
        </w:rPr>
        <w:t>；上级补助收入</w:t>
      </w:r>
      <w:r w:rsidR="00CE4D17" w:rsidRPr="00D3607F">
        <w:rPr>
          <w:rFonts w:eastAsia="仿宋"/>
          <w:sz w:val="32"/>
          <w:szCs w:val="32"/>
        </w:rPr>
        <w:t>0</w:t>
      </w:r>
      <w:r w:rsidRPr="00D3607F">
        <w:rPr>
          <w:rFonts w:eastAsia="仿宋"/>
          <w:sz w:val="32"/>
          <w:szCs w:val="32"/>
        </w:rPr>
        <w:t>万元，占</w:t>
      </w:r>
      <w:r w:rsidR="00CE4D17" w:rsidRPr="00D3607F">
        <w:rPr>
          <w:rFonts w:eastAsia="仿宋"/>
          <w:sz w:val="32"/>
          <w:szCs w:val="32"/>
        </w:rPr>
        <w:t>0</w:t>
      </w:r>
      <w:r w:rsidRPr="00D3607F">
        <w:rPr>
          <w:rFonts w:eastAsia="仿宋"/>
          <w:sz w:val="32"/>
          <w:szCs w:val="32"/>
        </w:rPr>
        <w:t>%</w:t>
      </w:r>
      <w:r w:rsidRPr="00D3607F">
        <w:rPr>
          <w:rFonts w:eastAsia="仿宋"/>
          <w:sz w:val="32"/>
          <w:szCs w:val="32"/>
        </w:rPr>
        <w:t>；事业收入</w:t>
      </w:r>
      <w:r w:rsidR="00CE4D17" w:rsidRPr="00D3607F">
        <w:rPr>
          <w:rFonts w:eastAsia="仿宋"/>
          <w:sz w:val="32"/>
          <w:szCs w:val="32"/>
        </w:rPr>
        <w:lastRenderedPageBreak/>
        <w:t>0</w:t>
      </w:r>
      <w:r w:rsidRPr="00D3607F">
        <w:rPr>
          <w:rFonts w:eastAsia="仿宋"/>
          <w:sz w:val="32"/>
          <w:szCs w:val="32"/>
        </w:rPr>
        <w:t>万元，占</w:t>
      </w:r>
      <w:r w:rsidR="00CE4D17" w:rsidRPr="00D3607F">
        <w:rPr>
          <w:rFonts w:eastAsia="仿宋"/>
          <w:sz w:val="32"/>
          <w:szCs w:val="32"/>
        </w:rPr>
        <w:t>0</w:t>
      </w:r>
      <w:r w:rsidRPr="00D3607F">
        <w:rPr>
          <w:rFonts w:eastAsia="仿宋"/>
          <w:sz w:val="32"/>
          <w:szCs w:val="32"/>
        </w:rPr>
        <w:t>%</w:t>
      </w:r>
      <w:r w:rsidRPr="00D3607F">
        <w:rPr>
          <w:rFonts w:eastAsia="仿宋"/>
          <w:sz w:val="32"/>
          <w:szCs w:val="32"/>
        </w:rPr>
        <w:t>；经营收入</w:t>
      </w:r>
      <w:r w:rsidR="00CE4D17" w:rsidRPr="00D3607F">
        <w:rPr>
          <w:rFonts w:eastAsia="仿宋"/>
          <w:sz w:val="32"/>
          <w:szCs w:val="32"/>
        </w:rPr>
        <w:t>0</w:t>
      </w:r>
      <w:r w:rsidRPr="00D3607F">
        <w:rPr>
          <w:rFonts w:eastAsia="仿宋"/>
          <w:sz w:val="32"/>
          <w:szCs w:val="32"/>
        </w:rPr>
        <w:t>万元，占</w:t>
      </w:r>
      <w:r w:rsidR="00CE4D17" w:rsidRPr="00D3607F">
        <w:rPr>
          <w:rFonts w:eastAsia="仿宋"/>
          <w:sz w:val="32"/>
          <w:szCs w:val="32"/>
        </w:rPr>
        <w:t>0</w:t>
      </w:r>
      <w:r w:rsidRPr="00D3607F">
        <w:rPr>
          <w:rFonts w:eastAsia="仿宋"/>
          <w:sz w:val="32"/>
          <w:szCs w:val="32"/>
        </w:rPr>
        <w:t>%</w:t>
      </w:r>
      <w:r w:rsidRPr="00D3607F">
        <w:rPr>
          <w:rFonts w:eastAsia="仿宋"/>
          <w:sz w:val="32"/>
          <w:szCs w:val="32"/>
        </w:rPr>
        <w:t>；附属单位上缴收入</w:t>
      </w:r>
      <w:r w:rsidR="00CE4D17" w:rsidRPr="00D3607F">
        <w:rPr>
          <w:rFonts w:eastAsia="仿宋"/>
          <w:sz w:val="32"/>
          <w:szCs w:val="32"/>
        </w:rPr>
        <w:t>0</w:t>
      </w:r>
      <w:r w:rsidRPr="00D3607F">
        <w:rPr>
          <w:rFonts w:eastAsia="仿宋"/>
          <w:sz w:val="32"/>
          <w:szCs w:val="32"/>
        </w:rPr>
        <w:t>万元，占</w:t>
      </w:r>
      <w:r w:rsidR="00CE4D17" w:rsidRPr="00D3607F">
        <w:rPr>
          <w:rFonts w:eastAsia="仿宋"/>
          <w:sz w:val="32"/>
          <w:szCs w:val="32"/>
        </w:rPr>
        <w:t>0</w:t>
      </w:r>
      <w:r w:rsidRPr="00D3607F">
        <w:rPr>
          <w:rFonts w:eastAsia="仿宋"/>
          <w:sz w:val="32"/>
          <w:szCs w:val="32"/>
        </w:rPr>
        <w:t>%</w:t>
      </w:r>
      <w:r w:rsidRPr="00D3607F">
        <w:rPr>
          <w:rFonts w:eastAsia="仿宋"/>
          <w:sz w:val="32"/>
          <w:szCs w:val="32"/>
        </w:rPr>
        <w:t>；其他收入</w:t>
      </w:r>
      <w:r w:rsidR="00CE4D17" w:rsidRPr="00D3607F">
        <w:rPr>
          <w:rFonts w:eastAsia="仿宋"/>
          <w:sz w:val="32"/>
          <w:szCs w:val="32"/>
        </w:rPr>
        <w:t>0</w:t>
      </w:r>
      <w:r w:rsidRPr="00D3607F">
        <w:rPr>
          <w:rFonts w:eastAsia="仿宋"/>
          <w:sz w:val="32"/>
          <w:szCs w:val="32"/>
        </w:rPr>
        <w:t>万元，占</w:t>
      </w:r>
      <w:r w:rsidR="00CE4D17" w:rsidRPr="00D3607F">
        <w:rPr>
          <w:rFonts w:eastAsia="仿宋"/>
          <w:sz w:val="32"/>
          <w:szCs w:val="32"/>
        </w:rPr>
        <w:t>0</w:t>
      </w:r>
      <w:r w:rsidRPr="00D3607F">
        <w:rPr>
          <w:rFonts w:eastAsia="仿宋"/>
          <w:sz w:val="32"/>
          <w:szCs w:val="32"/>
        </w:rPr>
        <w:t>%</w:t>
      </w:r>
      <w:r w:rsidRPr="00D3607F">
        <w:rPr>
          <w:rFonts w:eastAsia="仿宋"/>
          <w:sz w:val="32"/>
          <w:szCs w:val="32"/>
        </w:rPr>
        <w:t>。</w:t>
      </w:r>
    </w:p>
    <w:p w:rsidR="008F6DFC" w:rsidRPr="00D3607F" w:rsidRDefault="00BD34C1" w:rsidP="0056508C">
      <w:pPr>
        <w:spacing w:line="600" w:lineRule="exact"/>
        <w:jc w:val="center"/>
        <w:rPr>
          <w:rFonts w:eastAsia="仿宋"/>
          <w:sz w:val="32"/>
          <w:szCs w:val="32"/>
        </w:rPr>
      </w:pPr>
      <w:r w:rsidRPr="00D3607F">
        <w:rPr>
          <w:rFonts w:eastAsia="仿宋"/>
          <w:sz w:val="32"/>
          <w:szCs w:val="32"/>
        </w:rPr>
        <w:t>（图</w:t>
      </w:r>
      <w:r w:rsidRPr="00D3607F">
        <w:rPr>
          <w:rFonts w:eastAsia="仿宋"/>
          <w:sz w:val="32"/>
          <w:szCs w:val="32"/>
        </w:rPr>
        <w:t>2</w:t>
      </w:r>
      <w:r w:rsidRPr="00D3607F">
        <w:rPr>
          <w:rFonts w:eastAsia="仿宋"/>
          <w:sz w:val="32"/>
          <w:szCs w:val="32"/>
        </w:rPr>
        <w:t>：收入决算结构图）</w:t>
      </w:r>
    </w:p>
    <w:p w:rsidR="00A3429C" w:rsidRPr="00D3607F" w:rsidRDefault="0056508C">
      <w:pPr>
        <w:pStyle w:val="a9"/>
        <w:numPr>
          <w:ilvl w:val="0"/>
          <w:numId w:val="2"/>
        </w:numPr>
        <w:spacing w:line="600" w:lineRule="exact"/>
        <w:ind w:firstLineChars="0"/>
        <w:outlineLvl w:val="1"/>
        <w:rPr>
          <w:rStyle w:val="2Char"/>
          <w:rFonts w:ascii="Times New Roman" w:eastAsia="黑体" w:hAnsi="Times New Roman" w:cs="Times New Roman"/>
          <w:b w:val="0"/>
        </w:rPr>
      </w:pPr>
      <w:bookmarkStart w:id="23" w:name="_Toc15396605"/>
      <w:bookmarkStart w:id="24" w:name="_Toc15377207"/>
      <w:r w:rsidRPr="00D3607F">
        <w:rPr>
          <w:rFonts w:eastAsia="仿宋_GB2312"/>
          <w:noProof/>
          <w:sz w:val="32"/>
          <w:szCs w:val="32"/>
        </w:rPr>
        <w:drawing>
          <wp:anchor distT="0" distB="0" distL="114300" distR="114300" simplePos="0" relativeHeight="251656704" behindDoc="0" locked="0" layoutInCell="1" allowOverlap="1">
            <wp:simplePos x="0" y="0"/>
            <wp:positionH relativeFrom="column">
              <wp:posOffset>290945</wp:posOffset>
            </wp:positionH>
            <wp:positionV relativeFrom="paragraph">
              <wp:posOffset>79375</wp:posOffset>
            </wp:positionV>
            <wp:extent cx="4644390" cy="2981960"/>
            <wp:effectExtent l="0" t="0" r="3810" b="889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BD34C1" w:rsidRPr="00D3607F">
        <w:rPr>
          <w:rFonts w:eastAsia="黑体"/>
          <w:sz w:val="32"/>
          <w:szCs w:val="32"/>
        </w:rPr>
        <w:t>支</w:t>
      </w:r>
      <w:r w:rsidR="00BD34C1" w:rsidRPr="00D3607F">
        <w:rPr>
          <w:rStyle w:val="2Char"/>
          <w:rFonts w:ascii="Times New Roman" w:eastAsia="黑体" w:hAnsi="Times New Roman" w:cs="Times New Roman"/>
          <w:b w:val="0"/>
        </w:rPr>
        <w:t>出决算情况说明</w:t>
      </w:r>
      <w:bookmarkEnd w:id="23"/>
      <w:bookmarkEnd w:id="24"/>
    </w:p>
    <w:p w:rsidR="00A3429C" w:rsidRPr="00D3607F" w:rsidRDefault="00BD34C1" w:rsidP="0056508C">
      <w:pPr>
        <w:spacing w:line="600" w:lineRule="exact"/>
        <w:ind w:firstLineChars="200" w:firstLine="640"/>
        <w:outlineLvl w:val="1"/>
        <w:rPr>
          <w:rFonts w:eastAsia="仿宋"/>
          <w:sz w:val="32"/>
          <w:szCs w:val="32"/>
        </w:rPr>
      </w:pPr>
      <w:r w:rsidRPr="00D3607F">
        <w:rPr>
          <w:rFonts w:eastAsia="仿宋"/>
          <w:sz w:val="32"/>
          <w:szCs w:val="32"/>
        </w:rPr>
        <w:t>2022</w:t>
      </w:r>
      <w:r w:rsidRPr="00D3607F">
        <w:rPr>
          <w:rFonts w:eastAsia="仿宋"/>
          <w:sz w:val="32"/>
          <w:szCs w:val="32"/>
        </w:rPr>
        <w:t>年本年支出合计</w:t>
      </w:r>
      <w:r w:rsidR="00516726" w:rsidRPr="00D3607F">
        <w:rPr>
          <w:rFonts w:eastAsia="仿宋"/>
          <w:sz w:val="32"/>
          <w:szCs w:val="32"/>
        </w:rPr>
        <w:t>3219.57</w:t>
      </w:r>
      <w:r w:rsidRPr="00D3607F">
        <w:rPr>
          <w:rFonts w:eastAsia="仿宋"/>
          <w:sz w:val="32"/>
          <w:szCs w:val="32"/>
        </w:rPr>
        <w:t>万元，其中：基本支出</w:t>
      </w:r>
      <w:r w:rsidR="00516726" w:rsidRPr="00D3607F">
        <w:rPr>
          <w:rFonts w:eastAsia="仿宋"/>
          <w:sz w:val="32"/>
          <w:szCs w:val="32"/>
        </w:rPr>
        <w:t>386.87</w:t>
      </w:r>
      <w:r w:rsidRPr="00D3607F">
        <w:rPr>
          <w:rFonts w:eastAsia="仿宋"/>
          <w:sz w:val="32"/>
          <w:szCs w:val="32"/>
        </w:rPr>
        <w:t>万元，占</w:t>
      </w:r>
      <w:r w:rsidR="00516726" w:rsidRPr="00D3607F">
        <w:rPr>
          <w:rFonts w:eastAsia="仿宋"/>
          <w:sz w:val="32"/>
          <w:szCs w:val="32"/>
        </w:rPr>
        <w:t>12</w:t>
      </w:r>
      <w:r w:rsidRPr="00D3607F">
        <w:rPr>
          <w:rFonts w:eastAsia="仿宋"/>
          <w:sz w:val="32"/>
          <w:szCs w:val="32"/>
        </w:rPr>
        <w:t>%</w:t>
      </w:r>
      <w:r w:rsidRPr="00D3607F">
        <w:rPr>
          <w:rFonts w:eastAsia="仿宋"/>
          <w:sz w:val="32"/>
          <w:szCs w:val="32"/>
        </w:rPr>
        <w:t>；项目支出</w:t>
      </w:r>
      <w:r w:rsidR="00516726" w:rsidRPr="00D3607F">
        <w:rPr>
          <w:rFonts w:eastAsia="仿宋"/>
          <w:sz w:val="32"/>
          <w:szCs w:val="32"/>
        </w:rPr>
        <w:t>2832.7</w:t>
      </w:r>
      <w:r w:rsidRPr="00D3607F">
        <w:rPr>
          <w:rFonts w:eastAsia="仿宋"/>
          <w:sz w:val="32"/>
          <w:szCs w:val="32"/>
        </w:rPr>
        <w:t>万元，占</w:t>
      </w:r>
      <w:r w:rsidR="00516726" w:rsidRPr="00D3607F">
        <w:rPr>
          <w:rFonts w:eastAsia="仿宋"/>
          <w:sz w:val="32"/>
          <w:szCs w:val="32"/>
        </w:rPr>
        <w:t>88</w:t>
      </w:r>
      <w:r w:rsidRPr="00D3607F">
        <w:rPr>
          <w:rFonts w:eastAsia="仿宋"/>
          <w:sz w:val="32"/>
          <w:szCs w:val="32"/>
        </w:rPr>
        <w:t>%</w:t>
      </w:r>
      <w:r w:rsidRPr="00D3607F">
        <w:rPr>
          <w:rFonts w:eastAsia="仿宋"/>
          <w:sz w:val="32"/>
          <w:szCs w:val="32"/>
        </w:rPr>
        <w:t>；上缴上级支出</w:t>
      </w:r>
      <w:r w:rsidR="00AD2863" w:rsidRPr="00D3607F">
        <w:rPr>
          <w:rFonts w:eastAsia="仿宋"/>
          <w:sz w:val="32"/>
          <w:szCs w:val="32"/>
        </w:rPr>
        <w:t>0</w:t>
      </w:r>
      <w:r w:rsidRPr="00D3607F">
        <w:rPr>
          <w:rFonts w:eastAsia="仿宋"/>
          <w:sz w:val="32"/>
          <w:szCs w:val="32"/>
        </w:rPr>
        <w:t>万元，占</w:t>
      </w:r>
      <w:r w:rsidR="00AD2863" w:rsidRPr="00D3607F">
        <w:rPr>
          <w:rFonts w:eastAsia="仿宋"/>
          <w:sz w:val="32"/>
          <w:szCs w:val="32"/>
        </w:rPr>
        <w:t>0</w:t>
      </w:r>
      <w:r w:rsidRPr="00D3607F">
        <w:rPr>
          <w:rFonts w:eastAsia="仿宋"/>
          <w:sz w:val="32"/>
          <w:szCs w:val="32"/>
        </w:rPr>
        <w:t>%</w:t>
      </w:r>
      <w:r w:rsidRPr="00D3607F">
        <w:rPr>
          <w:rFonts w:eastAsia="仿宋"/>
          <w:sz w:val="32"/>
          <w:szCs w:val="32"/>
        </w:rPr>
        <w:t>；经营支出</w:t>
      </w:r>
      <w:r w:rsidR="00AD2863" w:rsidRPr="00D3607F">
        <w:rPr>
          <w:rFonts w:eastAsia="仿宋"/>
          <w:sz w:val="32"/>
          <w:szCs w:val="32"/>
        </w:rPr>
        <w:t>0</w:t>
      </w:r>
      <w:r w:rsidRPr="00D3607F">
        <w:rPr>
          <w:rFonts w:eastAsia="仿宋"/>
          <w:sz w:val="32"/>
          <w:szCs w:val="32"/>
        </w:rPr>
        <w:t>万元，占</w:t>
      </w:r>
      <w:r w:rsidR="00AD2863" w:rsidRPr="00D3607F">
        <w:rPr>
          <w:rFonts w:eastAsia="仿宋"/>
          <w:sz w:val="32"/>
          <w:szCs w:val="32"/>
        </w:rPr>
        <w:t>0</w:t>
      </w:r>
      <w:r w:rsidRPr="00D3607F">
        <w:rPr>
          <w:rFonts w:eastAsia="仿宋"/>
          <w:sz w:val="32"/>
          <w:szCs w:val="32"/>
        </w:rPr>
        <w:t>%</w:t>
      </w:r>
      <w:r w:rsidRPr="00D3607F">
        <w:rPr>
          <w:rFonts w:eastAsia="仿宋"/>
          <w:sz w:val="32"/>
          <w:szCs w:val="32"/>
        </w:rPr>
        <w:t>；对附属单位补助支出</w:t>
      </w:r>
      <w:r w:rsidR="00AD2863" w:rsidRPr="00D3607F">
        <w:rPr>
          <w:rFonts w:eastAsia="仿宋"/>
          <w:sz w:val="32"/>
          <w:szCs w:val="32"/>
        </w:rPr>
        <w:t>0</w:t>
      </w:r>
      <w:r w:rsidRPr="00D3607F">
        <w:rPr>
          <w:rFonts w:eastAsia="仿宋"/>
          <w:sz w:val="32"/>
          <w:szCs w:val="32"/>
        </w:rPr>
        <w:t>万元，占</w:t>
      </w:r>
      <w:r w:rsidR="00AD2863" w:rsidRPr="00D3607F">
        <w:rPr>
          <w:rFonts w:eastAsia="仿宋"/>
          <w:sz w:val="32"/>
          <w:szCs w:val="32"/>
        </w:rPr>
        <w:t>0</w:t>
      </w:r>
      <w:r w:rsidRPr="00D3607F">
        <w:rPr>
          <w:rFonts w:eastAsia="仿宋"/>
          <w:sz w:val="32"/>
          <w:szCs w:val="32"/>
        </w:rPr>
        <w:t>%</w:t>
      </w:r>
      <w:r w:rsidRPr="00D3607F">
        <w:rPr>
          <w:rFonts w:eastAsia="仿宋"/>
          <w:sz w:val="32"/>
          <w:szCs w:val="32"/>
        </w:rPr>
        <w:t>。</w:t>
      </w:r>
    </w:p>
    <w:p w:rsidR="00516726" w:rsidRPr="00D3607F" w:rsidRDefault="00417EB0" w:rsidP="0056508C">
      <w:pPr>
        <w:spacing w:line="600" w:lineRule="exact"/>
        <w:jc w:val="center"/>
        <w:rPr>
          <w:rFonts w:eastAsia="仿宋"/>
          <w:sz w:val="32"/>
          <w:szCs w:val="32"/>
        </w:rPr>
      </w:pPr>
      <w:r w:rsidRPr="00D3607F">
        <w:rPr>
          <w:rFonts w:eastAsia="仿宋_GB2312"/>
          <w:noProof/>
          <w:sz w:val="32"/>
          <w:szCs w:val="32"/>
        </w:rPr>
        <w:drawing>
          <wp:anchor distT="0" distB="0" distL="114300" distR="114300" simplePos="0" relativeHeight="251658752" behindDoc="0" locked="0" layoutInCell="1" allowOverlap="1">
            <wp:simplePos x="0" y="0"/>
            <wp:positionH relativeFrom="column">
              <wp:posOffset>114300</wp:posOffset>
            </wp:positionH>
            <wp:positionV relativeFrom="paragraph">
              <wp:posOffset>459105</wp:posOffset>
            </wp:positionV>
            <wp:extent cx="5091430" cy="2119630"/>
            <wp:effectExtent l="0" t="0" r="13970" b="1397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BD34C1" w:rsidRPr="00D3607F">
        <w:rPr>
          <w:rFonts w:eastAsia="仿宋"/>
          <w:sz w:val="32"/>
          <w:szCs w:val="32"/>
        </w:rPr>
        <w:t>（图</w:t>
      </w:r>
      <w:r w:rsidR="00BD34C1" w:rsidRPr="00D3607F">
        <w:rPr>
          <w:rFonts w:eastAsia="仿宋"/>
          <w:sz w:val="32"/>
          <w:szCs w:val="32"/>
        </w:rPr>
        <w:t>3</w:t>
      </w:r>
      <w:r w:rsidR="00BD34C1" w:rsidRPr="00D3607F">
        <w:rPr>
          <w:rFonts w:eastAsia="仿宋"/>
          <w:sz w:val="32"/>
          <w:szCs w:val="32"/>
        </w:rPr>
        <w:t>：支出决算结构图）</w:t>
      </w:r>
    </w:p>
    <w:p w:rsidR="00A3429C" w:rsidRPr="00D3607F" w:rsidRDefault="00BD34C1">
      <w:pPr>
        <w:spacing w:line="600" w:lineRule="exact"/>
        <w:ind w:firstLineChars="200" w:firstLine="640"/>
        <w:outlineLvl w:val="1"/>
        <w:rPr>
          <w:rStyle w:val="2Char"/>
          <w:rFonts w:ascii="Times New Roman" w:eastAsia="黑体" w:hAnsi="Times New Roman" w:cs="Times New Roman"/>
          <w:b w:val="0"/>
        </w:rPr>
      </w:pPr>
      <w:bookmarkStart w:id="25" w:name="_Toc15396606"/>
      <w:bookmarkStart w:id="26" w:name="_Toc15377208"/>
      <w:r w:rsidRPr="00D3607F">
        <w:rPr>
          <w:rFonts w:eastAsia="黑体"/>
          <w:sz w:val="32"/>
          <w:szCs w:val="32"/>
        </w:rPr>
        <w:lastRenderedPageBreak/>
        <w:t>四、财</w:t>
      </w:r>
      <w:r w:rsidRPr="00D3607F">
        <w:rPr>
          <w:rStyle w:val="2Char"/>
          <w:rFonts w:ascii="Times New Roman" w:eastAsia="黑体" w:hAnsi="Times New Roman" w:cs="Times New Roman"/>
          <w:b w:val="0"/>
        </w:rPr>
        <w:t>政拨款收入支出决算总体情况说明</w:t>
      </w:r>
      <w:bookmarkEnd w:id="25"/>
      <w:bookmarkEnd w:id="26"/>
    </w:p>
    <w:p w:rsidR="00A3429C" w:rsidRPr="00D3607F" w:rsidRDefault="00BD34C1" w:rsidP="004D62CD">
      <w:pPr>
        <w:spacing w:line="600" w:lineRule="exact"/>
        <w:ind w:firstLine="640"/>
        <w:rPr>
          <w:rFonts w:eastAsia="仿宋"/>
          <w:sz w:val="32"/>
          <w:szCs w:val="32"/>
        </w:rPr>
      </w:pPr>
      <w:r w:rsidRPr="00D3607F">
        <w:rPr>
          <w:rFonts w:eastAsia="仿宋"/>
          <w:sz w:val="32"/>
          <w:szCs w:val="32"/>
        </w:rPr>
        <w:t>2022</w:t>
      </w:r>
      <w:r w:rsidRPr="00D3607F">
        <w:rPr>
          <w:rFonts w:eastAsia="仿宋"/>
          <w:sz w:val="32"/>
          <w:szCs w:val="32"/>
        </w:rPr>
        <w:t>年财政拨款收、支总计</w:t>
      </w:r>
      <w:r w:rsidR="00060BE0" w:rsidRPr="00D3607F">
        <w:rPr>
          <w:rFonts w:eastAsia="仿宋"/>
          <w:sz w:val="32"/>
          <w:szCs w:val="32"/>
        </w:rPr>
        <w:t>3219.57</w:t>
      </w:r>
      <w:r w:rsidRPr="00D3607F">
        <w:rPr>
          <w:rFonts w:eastAsia="仿宋"/>
          <w:sz w:val="32"/>
          <w:szCs w:val="32"/>
        </w:rPr>
        <w:t>万元。与</w:t>
      </w:r>
      <w:r w:rsidRPr="00D3607F">
        <w:rPr>
          <w:rFonts w:eastAsia="仿宋"/>
          <w:sz w:val="32"/>
          <w:szCs w:val="32"/>
        </w:rPr>
        <w:t>2021</w:t>
      </w:r>
      <w:r w:rsidRPr="00D3607F">
        <w:rPr>
          <w:rFonts w:eastAsia="仿宋"/>
          <w:sz w:val="32"/>
          <w:szCs w:val="32"/>
        </w:rPr>
        <w:t>年相比，财政拨款收、支总计各增加</w:t>
      </w:r>
      <w:r w:rsidR="00060BE0" w:rsidRPr="00D3607F">
        <w:rPr>
          <w:rFonts w:eastAsia="仿宋"/>
          <w:sz w:val="32"/>
          <w:szCs w:val="32"/>
        </w:rPr>
        <w:t>249.65</w:t>
      </w:r>
      <w:r w:rsidRPr="00D3607F">
        <w:rPr>
          <w:rFonts w:eastAsia="仿宋"/>
          <w:sz w:val="32"/>
          <w:szCs w:val="32"/>
        </w:rPr>
        <w:t>万元，增长</w:t>
      </w:r>
      <w:r w:rsidR="00060BE0" w:rsidRPr="00D3607F">
        <w:rPr>
          <w:rFonts w:eastAsia="仿宋"/>
          <w:sz w:val="32"/>
          <w:szCs w:val="32"/>
        </w:rPr>
        <w:t>8</w:t>
      </w:r>
      <w:r w:rsidRPr="00D3607F">
        <w:rPr>
          <w:rFonts w:eastAsia="仿宋"/>
          <w:sz w:val="32"/>
          <w:szCs w:val="32"/>
        </w:rPr>
        <w:t>%</w:t>
      </w:r>
      <w:r w:rsidRPr="00D3607F">
        <w:rPr>
          <w:rFonts w:eastAsia="仿宋"/>
          <w:sz w:val="32"/>
          <w:szCs w:val="32"/>
        </w:rPr>
        <w:t>。主要变动原因是</w:t>
      </w:r>
      <w:r w:rsidR="00A1119D" w:rsidRPr="00D3607F">
        <w:rPr>
          <w:rFonts w:eastAsia="仿宋"/>
          <w:sz w:val="32"/>
          <w:szCs w:val="32"/>
        </w:rPr>
        <w:t>新增中医（民族医）药专项经费、医疗服务与保障能力提升经费等。</w:t>
      </w:r>
      <w:r w:rsidR="004D62CD" w:rsidRPr="00D3607F">
        <w:rPr>
          <w:rFonts w:eastAsia="仿宋"/>
          <w:b/>
          <w:noProof/>
          <w:sz w:val="32"/>
          <w:szCs w:val="32"/>
        </w:rPr>
        <w:drawing>
          <wp:anchor distT="0" distB="0" distL="114300" distR="114300" simplePos="0" relativeHeight="251663872" behindDoc="0" locked="0" layoutInCell="1" allowOverlap="1">
            <wp:simplePos x="0" y="0"/>
            <wp:positionH relativeFrom="column">
              <wp:posOffset>166255</wp:posOffset>
            </wp:positionH>
            <wp:positionV relativeFrom="paragraph">
              <wp:posOffset>1922319</wp:posOffset>
            </wp:positionV>
            <wp:extent cx="5274310" cy="3076575"/>
            <wp:effectExtent l="0" t="0" r="254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060BE0" w:rsidRPr="00D3607F" w:rsidRDefault="00BD34C1" w:rsidP="0056508C">
      <w:pPr>
        <w:spacing w:line="600" w:lineRule="exact"/>
        <w:jc w:val="center"/>
        <w:rPr>
          <w:rFonts w:eastAsia="仿宋"/>
          <w:sz w:val="32"/>
          <w:szCs w:val="32"/>
        </w:rPr>
      </w:pPr>
      <w:r w:rsidRPr="00D3607F">
        <w:rPr>
          <w:rFonts w:eastAsia="仿宋"/>
          <w:sz w:val="32"/>
          <w:szCs w:val="32"/>
        </w:rPr>
        <w:t>（图</w:t>
      </w:r>
      <w:r w:rsidRPr="00D3607F">
        <w:rPr>
          <w:rFonts w:eastAsia="仿宋"/>
          <w:sz w:val="32"/>
          <w:szCs w:val="32"/>
        </w:rPr>
        <w:t>4</w:t>
      </w:r>
      <w:r w:rsidRPr="00D3607F">
        <w:rPr>
          <w:rFonts w:eastAsia="仿宋"/>
          <w:sz w:val="32"/>
          <w:szCs w:val="32"/>
        </w:rPr>
        <w:t>：财政拨款收、支决算总计变动情况）</w:t>
      </w:r>
    </w:p>
    <w:p w:rsidR="00A3429C" w:rsidRPr="00D3607F" w:rsidRDefault="00BD34C1">
      <w:pPr>
        <w:spacing w:line="600" w:lineRule="exact"/>
        <w:ind w:firstLineChars="200" w:firstLine="640"/>
        <w:outlineLvl w:val="1"/>
        <w:rPr>
          <w:rStyle w:val="2Char"/>
          <w:rFonts w:ascii="Times New Roman" w:eastAsia="黑体" w:hAnsi="Times New Roman" w:cs="Times New Roman"/>
          <w:b w:val="0"/>
        </w:rPr>
      </w:pPr>
      <w:bookmarkStart w:id="27" w:name="_Toc15396607"/>
      <w:bookmarkStart w:id="28" w:name="_Toc15377209"/>
      <w:r w:rsidRPr="00D3607F">
        <w:rPr>
          <w:rFonts w:eastAsia="黑体"/>
          <w:sz w:val="32"/>
          <w:szCs w:val="32"/>
        </w:rPr>
        <w:t>五、</w:t>
      </w:r>
      <w:r w:rsidRPr="00D3607F">
        <w:rPr>
          <w:rFonts w:eastAsia="黑体"/>
          <w:b/>
          <w:sz w:val="32"/>
          <w:szCs w:val="32"/>
        </w:rPr>
        <w:t>一</w:t>
      </w:r>
      <w:r w:rsidRPr="00D3607F">
        <w:rPr>
          <w:rStyle w:val="2Char"/>
          <w:rFonts w:ascii="Times New Roman" w:eastAsia="黑体" w:hAnsi="Times New Roman" w:cs="Times New Roman"/>
          <w:b w:val="0"/>
        </w:rPr>
        <w:t>般公共预算财政拨款支出决算情况说明</w:t>
      </w:r>
      <w:bookmarkEnd w:id="27"/>
      <w:bookmarkEnd w:id="28"/>
    </w:p>
    <w:p w:rsidR="00A3429C" w:rsidRPr="00D3607F" w:rsidRDefault="00BD34C1">
      <w:pPr>
        <w:spacing w:line="600" w:lineRule="exact"/>
        <w:ind w:firstLineChars="200" w:firstLine="643"/>
        <w:outlineLvl w:val="2"/>
        <w:rPr>
          <w:rFonts w:eastAsia="仿宋"/>
          <w:b/>
          <w:sz w:val="32"/>
          <w:szCs w:val="32"/>
        </w:rPr>
      </w:pPr>
      <w:bookmarkStart w:id="29" w:name="_Toc15377210"/>
      <w:r w:rsidRPr="00D3607F">
        <w:rPr>
          <w:rFonts w:eastAsia="仿宋"/>
          <w:b/>
          <w:sz w:val="32"/>
          <w:szCs w:val="32"/>
        </w:rPr>
        <w:t>（一）一般公共预算财政拨款支出决算总体情况</w:t>
      </w:r>
      <w:bookmarkEnd w:id="29"/>
    </w:p>
    <w:p w:rsidR="0005174A" w:rsidRPr="00D3607F" w:rsidRDefault="00BD34C1" w:rsidP="0005174A">
      <w:pPr>
        <w:spacing w:line="600" w:lineRule="exact"/>
        <w:ind w:firstLineChars="200" w:firstLine="640"/>
        <w:rPr>
          <w:rFonts w:eastAsia="仿宋"/>
          <w:sz w:val="32"/>
          <w:szCs w:val="32"/>
        </w:rPr>
      </w:pPr>
      <w:r w:rsidRPr="00D3607F">
        <w:rPr>
          <w:rFonts w:eastAsia="仿宋"/>
          <w:sz w:val="32"/>
          <w:szCs w:val="32"/>
        </w:rPr>
        <w:t>2022</w:t>
      </w:r>
      <w:r w:rsidRPr="00D3607F">
        <w:rPr>
          <w:rFonts w:eastAsia="仿宋"/>
          <w:sz w:val="32"/>
          <w:szCs w:val="32"/>
        </w:rPr>
        <w:t>年一般公共预算财政拨款支出</w:t>
      </w:r>
      <w:r w:rsidR="00AB19D7" w:rsidRPr="00D3607F">
        <w:rPr>
          <w:rFonts w:eastAsia="仿宋"/>
          <w:sz w:val="32"/>
          <w:szCs w:val="32"/>
        </w:rPr>
        <w:t>3219.57</w:t>
      </w:r>
      <w:r w:rsidRPr="00D3607F">
        <w:rPr>
          <w:rFonts w:eastAsia="仿宋"/>
          <w:sz w:val="32"/>
          <w:szCs w:val="32"/>
        </w:rPr>
        <w:t>万元，占本年支出合计的</w:t>
      </w:r>
      <w:r w:rsidR="00AB19D7" w:rsidRPr="00D3607F">
        <w:rPr>
          <w:rFonts w:eastAsia="仿宋"/>
          <w:sz w:val="32"/>
          <w:szCs w:val="32"/>
        </w:rPr>
        <w:t>100</w:t>
      </w:r>
      <w:r w:rsidRPr="00D3607F">
        <w:rPr>
          <w:rFonts w:eastAsia="仿宋"/>
          <w:sz w:val="32"/>
          <w:szCs w:val="32"/>
        </w:rPr>
        <w:t>%</w:t>
      </w:r>
      <w:r w:rsidRPr="00D3607F">
        <w:rPr>
          <w:rFonts w:eastAsia="仿宋"/>
          <w:sz w:val="32"/>
          <w:szCs w:val="32"/>
        </w:rPr>
        <w:t>。与</w:t>
      </w:r>
      <w:r w:rsidRPr="00D3607F">
        <w:rPr>
          <w:rFonts w:eastAsia="仿宋"/>
          <w:sz w:val="32"/>
          <w:szCs w:val="32"/>
        </w:rPr>
        <w:t>2021</w:t>
      </w:r>
      <w:r w:rsidRPr="00D3607F">
        <w:rPr>
          <w:rFonts w:eastAsia="仿宋"/>
          <w:sz w:val="32"/>
          <w:szCs w:val="32"/>
        </w:rPr>
        <w:t>年相比，一般公共预算财政拨款支出增加</w:t>
      </w:r>
      <w:r w:rsidR="00070D8C" w:rsidRPr="00D3607F">
        <w:rPr>
          <w:rFonts w:eastAsia="仿宋"/>
          <w:sz w:val="32"/>
          <w:szCs w:val="32"/>
        </w:rPr>
        <w:t>249.68</w:t>
      </w:r>
      <w:r w:rsidRPr="00D3607F">
        <w:rPr>
          <w:rFonts w:eastAsia="仿宋"/>
          <w:sz w:val="32"/>
          <w:szCs w:val="32"/>
        </w:rPr>
        <w:t>万元，增长</w:t>
      </w:r>
      <w:r w:rsidR="00070D8C" w:rsidRPr="00D3607F">
        <w:rPr>
          <w:rFonts w:eastAsia="仿宋"/>
          <w:sz w:val="32"/>
          <w:szCs w:val="32"/>
        </w:rPr>
        <w:t>8</w:t>
      </w:r>
      <w:r w:rsidRPr="00D3607F">
        <w:rPr>
          <w:rFonts w:eastAsia="仿宋"/>
          <w:sz w:val="32"/>
          <w:szCs w:val="32"/>
        </w:rPr>
        <w:t>%</w:t>
      </w:r>
      <w:r w:rsidRPr="00D3607F">
        <w:rPr>
          <w:rFonts w:eastAsia="仿宋"/>
          <w:sz w:val="32"/>
          <w:szCs w:val="32"/>
        </w:rPr>
        <w:t>。主要变动原因是</w:t>
      </w:r>
      <w:r w:rsidR="0005174A" w:rsidRPr="00D3607F">
        <w:rPr>
          <w:rFonts w:eastAsia="仿宋"/>
          <w:sz w:val="32"/>
          <w:szCs w:val="32"/>
        </w:rPr>
        <w:t>新增中医（民族医）药专项经费、医疗服务与保障能力提升经费等。</w:t>
      </w:r>
    </w:p>
    <w:p w:rsidR="0005174A" w:rsidRPr="00D3607F" w:rsidRDefault="0056508C" w:rsidP="0056508C">
      <w:pPr>
        <w:spacing w:line="600" w:lineRule="exact"/>
        <w:jc w:val="center"/>
        <w:rPr>
          <w:rFonts w:eastAsia="仿宋"/>
          <w:sz w:val="32"/>
          <w:szCs w:val="32"/>
        </w:rPr>
      </w:pPr>
      <w:r w:rsidRPr="00D3607F">
        <w:rPr>
          <w:noProof/>
        </w:rPr>
        <w:lastRenderedPageBreak/>
        <w:drawing>
          <wp:anchor distT="0" distB="0" distL="114300" distR="114300" simplePos="0" relativeHeight="251662848" behindDoc="0" locked="0" layoutInCell="1" allowOverlap="1">
            <wp:simplePos x="0" y="0"/>
            <wp:positionH relativeFrom="column">
              <wp:posOffset>196850</wp:posOffset>
            </wp:positionH>
            <wp:positionV relativeFrom="paragraph">
              <wp:posOffset>622935</wp:posOffset>
            </wp:positionV>
            <wp:extent cx="4810760" cy="2420620"/>
            <wp:effectExtent l="0" t="0" r="8890" b="1778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BD34C1" w:rsidRPr="00D3607F">
        <w:rPr>
          <w:rFonts w:eastAsia="仿宋"/>
          <w:sz w:val="32"/>
          <w:szCs w:val="32"/>
        </w:rPr>
        <w:t>（图</w:t>
      </w:r>
      <w:r w:rsidR="00BD34C1" w:rsidRPr="00D3607F">
        <w:rPr>
          <w:rFonts w:eastAsia="仿宋"/>
          <w:sz w:val="32"/>
          <w:szCs w:val="32"/>
        </w:rPr>
        <w:t>5</w:t>
      </w:r>
      <w:r w:rsidR="00BD34C1" w:rsidRPr="00D3607F">
        <w:rPr>
          <w:rFonts w:eastAsia="仿宋"/>
          <w:sz w:val="32"/>
          <w:szCs w:val="32"/>
        </w:rPr>
        <w:t>：一般公共预算财政拨款支出决算变动情况）</w:t>
      </w:r>
    </w:p>
    <w:p w:rsidR="00A3429C" w:rsidRPr="00D3607F" w:rsidRDefault="00BD34C1">
      <w:pPr>
        <w:spacing w:line="600" w:lineRule="exact"/>
        <w:ind w:firstLineChars="200" w:firstLine="643"/>
        <w:outlineLvl w:val="2"/>
        <w:rPr>
          <w:rFonts w:eastAsia="仿宋"/>
          <w:b/>
          <w:sz w:val="32"/>
          <w:szCs w:val="32"/>
        </w:rPr>
      </w:pPr>
      <w:bookmarkStart w:id="30" w:name="_Toc15377211"/>
      <w:r w:rsidRPr="00D3607F">
        <w:rPr>
          <w:rFonts w:eastAsia="仿宋"/>
          <w:b/>
          <w:sz w:val="32"/>
          <w:szCs w:val="32"/>
        </w:rPr>
        <w:t>（二）一般公共预算财政拨款支出决算结构情况</w:t>
      </w:r>
      <w:bookmarkEnd w:id="30"/>
    </w:p>
    <w:p w:rsidR="00A3429C" w:rsidRPr="00D3607F" w:rsidRDefault="00BD34C1">
      <w:pPr>
        <w:spacing w:line="600" w:lineRule="exact"/>
        <w:ind w:firstLine="640"/>
        <w:rPr>
          <w:rFonts w:eastAsia="仿宋"/>
          <w:b/>
          <w:sz w:val="32"/>
          <w:szCs w:val="32"/>
        </w:rPr>
      </w:pPr>
      <w:r w:rsidRPr="00D3607F">
        <w:rPr>
          <w:rFonts w:eastAsia="仿宋"/>
          <w:sz w:val="32"/>
          <w:szCs w:val="32"/>
        </w:rPr>
        <w:t>2022</w:t>
      </w:r>
      <w:r w:rsidRPr="00D3607F">
        <w:rPr>
          <w:rFonts w:eastAsia="仿宋"/>
          <w:sz w:val="32"/>
          <w:szCs w:val="32"/>
        </w:rPr>
        <w:t>年一般公共预算财政拨款支出</w:t>
      </w:r>
      <w:r w:rsidR="009D67B5" w:rsidRPr="00D3607F">
        <w:rPr>
          <w:rFonts w:eastAsia="仿宋"/>
          <w:sz w:val="32"/>
          <w:szCs w:val="32"/>
        </w:rPr>
        <w:t>3219.57</w:t>
      </w:r>
      <w:r w:rsidRPr="00D3607F">
        <w:rPr>
          <w:rFonts w:eastAsia="仿宋"/>
          <w:sz w:val="32"/>
          <w:szCs w:val="32"/>
        </w:rPr>
        <w:t>万元，主要用于以下方面</w:t>
      </w:r>
      <w:r w:rsidRPr="00D3607F">
        <w:rPr>
          <w:rFonts w:eastAsia="仿宋"/>
          <w:sz w:val="32"/>
          <w:szCs w:val="32"/>
        </w:rPr>
        <w:t>:</w:t>
      </w:r>
      <w:r w:rsidRPr="00D3607F">
        <w:rPr>
          <w:rFonts w:eastAsia="仿宋"/>
          <w:b/>
          <w:sz w:val="32"/>
          <w:szCs w:val="32"/>
        </w:rPr>
        <w:t>一般公共服务</w:t>
      </w:r>
      <w:r w:rsidRPr="00D3607F">
        <w:rPr>
          <w:rFonts w:eastAsia="仿宋"/>
          <w:b/>
          <w:bCs/>
          <w:sz w:val="32"/>
          <w:szCs w:val="32"/>
        </w:rPr>
        <w:t>支出</w:t>
      </w:r>
      <w:r w:rsidR="009D67B5" w:rsidRPr="00D3607F">
        <w:rPr>
          <w:rFonts w:eastAsia="仿宋"/>
          <w:sz w:val="32"/>
          <w:szCs w:val="32"/>
        </w:rPr>
        <w:t>0</w:t>
      </w:r>
      <w:r w:rsidRPr="00D3607F">
        <w:rPr>
          <w:rFonts w:eastAsia="仿宋"/>
          <w:sz w:val="32"/>
          <w:szCs w:val="32"/>
        </w:rPr>
        <w:t>万元，占</w:t>
      </w:r>
      <w:r w:rsidR="009D67B5" w:rsidRPr="00D3607F">
        <w:rPr>
          <w:rFonts w:eastAsia="仿宋"/>
          <w:sz w:val="32"/>
          <w:szCs w:val="32"/>
        </w:rPr>
        <w:t>0</w:t>
      </w:r>
      <w:r w:rsidRPr="00D3607F">
        <w:rPr>
          <w:rFonts w:eastAsia="仿宋"/>
          <w:sz w:val="32"/>
          <w:szCs w:val="32"/>
        </w:rPr>
        <w:t>%</w:t>
      </w:r>
      <w:r w:rsidRPr="00D3607F">
        <w:rPr>
          <w:rFonts w:eastAsia="仿宋"/>
          <w:sz w:val="32"/>
          <w:szCs w:val="32"/>
        </w:rPr>
        <w:t>；</w:t>
      </w:r>
      <w:r w:rsidRPr="00D3607F">
        <w:rPr>
          <w:rFonts w:eastAsia="仿宋"/>
          <w:b/>
          <w:sz w:val="32"/>
          <w:szCs w:val="32"/>
        </w:rPr>
        <w:t>教育支出</w:t>
      </w:r>
      <w:r w:rsidR="009D67B5" w:rsidRPr="00D3607F">
        <w:rPr>
          <w:rFonts w:eastAsia="仿宋"/>
          <w:sz w:val="32"/>
          <w:szCs w:val="32"/>
        </w:rPr>
        <w:t>0</w:t>
      </w:r>
      <w:r w:rsidRPr="00D3607F">
        <w:rPr>
          <w:rFonts w:eastAsia="仿宋"/>
          <w:sz w:val="32"/>
          <w:szCs w:val="32"/>
        </w:rPr>
        <w:t>万元，占</w:t>
      </w:r>
      <w:r w:rsidR="009D67B5" w:rsidRPr="00D3607F">
        <w:rPr>
          <w:rFonts w:eastAsia="仿宋"/>
          <w:sz w:val="32"/>
          <w:szCs w:val="32"/>
        </w:rPr>
        <w:t>0</w:t>
      </w:r>
      <w:r w:rsidRPr="00D3607F">
        <w:rPr>
          <w:rFonts w:eastAsia="仿宋"/>
          <w:sz w:val="32"/>
          <w:szCs w:val="32"/>
        </w:rPr>
        <w:t>%</w:t>
      </w:r>
      <w:r w:rsidRPr="00D3607F">
        <w:rPr>
          <w:rFonts w:eastAsia="仿宋"/>
          <w:sz w:val="32"/>
          <w:szCs w:val="32"/>
        </w:rPr>
        <w:t>；</w:t>
      </w:r>
      <w:r w:rsidRPr="00D3607F">
        <w:rPr>
          <w:rFonts w:eastAsia="仿宋"/>
          <w:b/>
          <w:sz w:val="32"/>
          <w:szCs w:val="32"/>
        </w:rPr>
        <w:t>科学技术</w:t>
      </w:r>
      <w:r w:rsidRPr="00D3607F">
        <w:rPr>
          <w:rFonts w:eastAsia="仿宋"/>
          <w:b/>
          <w:bCs/>
          <w:sz w:val="32"/>
          <w:szCs w:val="32"/>
        </w:rPr>
        <w:t>支出</w:t>
      </w:r>
      <w:r w:rsidR="009D67B5" w:rsidRPr="00D3607F">
        <w:rPr>
          <w:rFonts w:eastAsia="仿宋"/>
          <w:sz w:val="32"/>
          <w:szCs w:val="32"/>
        </w:rPr>
        <w:t>0</w:t>
      </w:r>
      <w:r w:rsidRPr="00D3607F">
        <w:rPr>
          <w:rFonts w:eastAsia="仿宋"/>
          <w:sz w:val="32"/>
          <w:szCs w:val="32"/>
        </w:rPr>
        <w:t>万元，占</w:t>
      </w:r>
      <w:r w:rsidR="009D67B5" w:rsidRPr="00D3607F">
        <w:rPr>
          <w:rFonts w:eastAsia="仿宋"/>
          <w:sz w:val="32"/>
          <w:szCs w:val="32"/>
        </w:rPr>
        <w:t>0</w:t>
      </w:r>
      <w:r w:rsidRPr="00D3607F">
        <w:rPr>
          <w:rFonts w:eastAsia="仿宋"/>
          <w:sz w:val="32"/>
          <w:szCs w:val="32"/>
        </w:rPr>
        <w:t>%</w:t>
      </w:r>
      <w:r w:rsidRPr="00D3607F">
        <w:rPr>
          <w:rFonts w:eastAsia="仿宋"/>
          <w:sz w:val="32"/>
          <w:szCs w:val="32"/>
        </w:rPr>
        <w:t>；</w:t>
      </w:r>
      <w:r w:rsidRPr="00D3607F">
        <w:rPr>
          <w:rFonts w:eastAsia="仿宋"/>
          <w:b/>
          <w:bCs/>
          <w:sz w:val="32"/>
          <w:szCs w:val="32"/>
        </w:rPr>
        <w:t>文化旅游体育与传媒支出</w:t>
      </w:r>
      <w:r w:rsidR="006D77A0" w:rsidRPr="00D3607F">
        <w:rPr>
          <w:rFonts w:eastAsia="仿宋"/>
          <w:bCs/>
          <w:sz w:val="32"/>
          <w:szCs w:val="32"/>
        </w:rPr>
        <w:t>0</w:t>
      </w:r>
      <w:r w:rsidRPr="00D3607F">
        <w:rPr>
          <w:rFonts w:eastAsia="仿宋"/>
          <w:bCs/>
          <w:sz w:val="32"/>
          <w:szCs w:val="32"/>
        </w:rPr>
        <w:t>万元，</w:t>
      </w:r>
      <w:r w:rsidRPr="00D3607F">
        <w:rPr>
          <w:rFonts w:eastAsia="仿宋"/>
          <w:b/>
          <w:bCs/>
          <w:sz w:val="32"/>
          <w:szCs w:val="32"/>
        </w:rPr>
        <w:t>占</w:t>
      </w:r>
      <w:r w:rsidR="006D77A0" w:rsidRPr="00D3607F">
        <w:rPr>
          <w:rFonts w:eastAsia="仿宋"/>
          <w:b/>
          <w:bCs/>
          <w:sz w:val="32"/>
          <w:szCs w:val="32"/>
        </w:rPr>
        <w:t>0</w:t>
      </w:r>
      <w:r w:rsidRPr="00D3607F">
        <w:rPr>
          <w:rFonts w:eastAsia="仿宋"/>
          <w:b/>
          <w:bCs/>
          <w:sz w:val="32"/>
          <w:szCs w:val="32"/>
        </w:rPr>
        <w:t>%</w:t>
      </w:r>
      <w:r w:rsidRPr="00D3607F">
        <w:rPr>
          <w:rFonts w:eastAsia="仿宋"/>
          <w:sz w:val="32"/>
          <w:szCs w:val="32"/>
        </w:rPr>
        <w:t>；</w:t>
      </w:r>
      <w:r w:rsidRPr="00D3607F">
        <w:rPr>
          <w:rFonts w:eastAsia="仿宋"/>
          <w:b/>
          <w:sz w:val="32"/>
          <w:szCs w:val="32"/>
        </w:rPr>
        <w:t>社会保障和就业</w:t>
      </w:r>
      <w:r w:rsidRPr="00D3607F">
        <w:rPr>
          <w:rFonts w:eastAsia="仿宋"/>
          <w:b/>
          <w:bCs/>
          <w:sz w:val="32"/>
          <w:szCs w:val="32"/>
        </w:rPr>
        <w:t>支出</w:t>
      </w:r>
      <w:r w:rsidR="006D77A0" w:rsidRPr="00D3607F">
        <w:rPr>
          <w:rFonts w:eastAsia="仿宋"/>
          <w:sz w:val="32"/>
          <w:szCs w:val="32"/>
        </w:rPr>
        <w:t>52.12</w:t>
      </w:r>
      <w:r w:rsidRPr="00D3607F">
        <w:rPr>
          <w:rFonts w:eastAsia="仿宋"/>
          <w:sz w:val="32"/>
          <w:szCs w:val="32"/>
        </w:rPr>
        <w:t>万元，占</w:t>
      </w:r>
      <w:r w:rsidR="00B80428" w:rsidRPr="00D3607F">
        <w:rPr>
          <w:rFonts w:eastAsia="仿宋"/>
          <w:sz w:val="32"/>
          <w:szCs w:val="32"/>
        </w:rPr>
        <w:t>2</w:t>
      </w:r>
      <w:r w:rsidRPr="00D3607F">
        <w:rPr>
          <w:rFonts w:eastAsia="仿宋"/>
          <w:sz w:val="32"/>
          <w:szCs w:val="32"/>
        </w:rPr>
        <w:t>%</w:t>
      </w:r>
      <w:r w:rsidRPr="00D3607F">
        <w:rPr>
          <w:rFonts w:eastAsia="仿宋"/>
          <w:sz w:val="32"/>
          <w:szCs w:val="32"/>
        </w:rPr>
        <w:t>；</w:t>
      </w:r>
      <w:r w:rsidRPr="00D3607F">
        <w:rPr>
          <w:rFonts w:eastAsia="仿宋"/>
          <w:b/>
          <w:bCs/>
          <w:sz w:val="32"/>
          <w:szCs w:val="32"/>
        </w:rPr>
        <w:t>卫生健康支出</w:t>
      </w:r>
      <w:r w:rsidR="006D77A0" w:rsidRPr="00D3607F">
        <w:rPr>
          <w:rFonts w:eastAsia="仿宋"/>
          <w:sz w:val="32"/>
          <w:szCs w:val="32"/>
        </w:rPr>
        <w:t>3136.07</w:t>
      </w:r>
      <w:r w:rsidRPr="00D3607F">
        <w:rPr>
          <w:rFonts w:eastAsia="仿宋"/>
          <w:sz w:val="32"/>
          <w:szCs w:val="32"/>
        </w:rPr>
        <w:t>万元，占</w:t>
      </w:r>
      <w:r w:rsidR="00B80428" w:rsidRPr="00D3607F">
        <w:rPr>
          <w:rFonts w:eastAsia="仿宋"/>
          <w:sz w:val="32"/>
          <w:szCs w:val="32"/>
        </w:rPr>
        <w:t>97</w:t>
      </w:r>
      <w:r w:rsidRPr="00D3607F">
        <w:rPr>
          <w:rFonts w:eastAsia="仿宋"/>
          <w:sz w:val="32"/>
          <w:szCs w:val="32"/>
        </w:rPr>
        <w:t>%</w:t>
      </w:r>
      <w:r w:rsidRPr="00D3607F">
        <w:rPr>
          <w:rFonts w:eastAsia="仿宋"/>
          <w:sz w:val="32"/>
          <w:szCs w:val="32"/>
        </w:rPr>
        <w:t>；</w:t>
      </w:r>
      <w:r w:rsidRPr="00D3607F">
        <w:rPr>
          <w:rFonts w:eastAsia="仿宋"/>
          <w:b/>
          <w:bCs/>
          <w:sz w:val="32"/>
          <w:szCs w:val="32"/>
        </w:rPr>
        <w:t>住房保障支出</w:t>
      </w:r>
      <w:r w:rsidR="006D77A0" w:rsidRPr="00D3607F">
        <w:rPr>
          <w:rFonts w:eastAsia="仿宋"/>
          <w:sz w:val="32"/>
          <w:szCs w:val="32"/>
        </w:rPr>
        <w:t>31.37</w:t>
      </w:r>
      <w:r w:rsidRPr="00D3607F">
        <w:rPr>
          <w:rFonts w:eastAsia="仿宋"/>
          <w:sz w:val="32"/>
          <w:szCs w:val="32"/>
        </w:rPr>
        <w:t>万元，占</w:t>
      </w:r>
      <w:r w:rsidR="00B80428" w:rsidRPr="00D3607F">
        <w:rPr>
          <w:rFonts w:eastAsia="仿宋"/>
          <w:sz w:val="32"/>
          <w:szCs w:val="32"/>
        </w:rPr>
        <w:t>1</w:t>
      </w:r>
      <w:r w:rsidRPr="00D3607F">
        <w:rPr>
          <w:rFonts w:eastAsia="仿宋"/>
          <w:sz w:val="32"/>
          <w:szCs w:val="32"/>
        </w:rPr>
        <w:t>%</w:t>
      </w:r>
      <w:r w:rsidR="00762114" w:rsidRPr="00D3607F">
        <w:rPr>
          <w:rFonts w:eastAsia="仿宋"/>
          <w:sz w:val="32"/>
          <w:szCs w:val="32"/>
        </w:rPr>
        <w:t>、</w:t>
      </w:r>
      <w:r w:rsidRPr="00D3607F">
        <w:rPr>
          <w:rFonts w:eastAsia="仿宋"/>
          <w:sz w:val="32"/>
          <w:szCs w:val="32"/>
        </w:rPr>
        <w:t>。</w:t>
      </w:r>
    </w:p>
    <w:p w:rsidR="00A3429C" w:rsidRPr="00D3607F" w:rsidRDefault="00BD34C1" w:rsidP="0056508C">
      <w:pPr>
        <w:spacing w:line="600" w:lineRule="exact"/>
        <w:jc w:val="center"/>
        <w:rPr>
          <w:rFonts w:eastAsia="仿宋"/>
          <w:sz w:val="32"/>
          <w:szCs w:val="32"/>
        </w:rPr>
      </w:pPr>
      <w:r w:rsidRPr="00D3607F">
        <w:rPr>
          <w:rFonts w:eastAsia="仿宋"/>
          <w:sz w:val="32"/>
          <w:szCs w:val="32"/>
        </w:rPr>
        <w:t>（图</w:t>
      </w:r>
      <w:r w:rsidRPr="00D3607F">
        <w:rPr>
          <w:rFonts w:eastAsia="仿宋"/>
          <w:sz w:val="32"/>
          <w:szCs w:val="32"/>
        </w:rPr>
        <w:t>6</w:t>
      </w:r>
      <w:r w:rsidRPr="00D3607F">
        <w:rPr>
          <w:rFonts w:eastAsia="仿宋"/>
          <w:sz w:val="32"/>
          <w:szCs w:val="32"/>
        </w:rPr>
        <w:t>：一般公共预算财政拨款支出决算结构）</w:t>
      </w:r>
    </w:p>
    <w:p w:rsidR="00A3429C" w:rsidRPr="00D3607F" w:rsidRDefault="00762114">
      <w:pPr>
        <w:spacing w:line="600" w:lineRule="exact"/>
        <w:ind w:firstLineChars="200" w:firstLine="640"/>
        <w:rPr>
          <w:rFonts w:eastAsia="仿宋"/>
          <w:sz w:val="32"/>
          <w:szCs w:val="32"/>
        </w:rPr>
      </w:pPr>
      <w:r w:rsidRPr="00D3607F">
        <w:rPr>
          <w:rFonts w:eastAsia="仿宋"/>
          <w:noProof/>
          <w:sz w:val="32"/>
          <w:szCs w:val="32"/>
        </w:rPr>
        <w:drawing>
          <wp:anchor distT="0" distB="0" distL="114300" distR="114300" simplePos="0" relativeHeight="251680256" behindDoc="0" locked="0" layoutInCell="1" allowOverlap="1">
            <wp:simplePos x="0" y="0"/>
            <wp:positionH relativeFrom="column">
              <wp:posOffset>374015</wp:posOffset>
            </wp:positionH>
            <wp:positionV relativeFrom="paragraph">
              <wp:posOffset>156210</wp:posOffset>
            </wp:positionV>
            <wp:extent cx="4820920" cy="2566035"/>
            <wp:effectExtent l="0" t="0" r="17780" b="571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A71792" w:rsidRPr="00D3607F" w:rsidRDefault="00A71792" w:rsidP="00A71792">
      <w:pPr>
        <w:pStyle w:val="a0"/>
        <w:spacing w:before="93"/>
        <w:rPr>
          <w:rFonts w:ascii="Times New Roman"/>
        </w:rPr>
      </w:pPr>
    </w:p>
    <w:p w:rsidR="00A71792" w:rsidRPr="00D3607F" w:rsidRDefault="00A71792" w:rsidP="00A71792">
      <w:pPr>
        <w:pStyle w:val="a0"/>
        <w:spacing w:before="93"/>
        <w:rPr>
          <w:rFonts w:ascii="Times New Roman"/>
        </w:rPr>
      </w:pPr>
    </w:p>
    <w:p w:rsidR="00A71792" w:rsidRPr="00D3607F" w:rsidRDefault="00A71792" w:rsidP="00A71792">
      <w:pPr>
        <w:pStyle w:val="a0"/>
        <w:spacing w:before="93"/>
        <w:rPr>
          <w:rFonts w:ascii="Times New Roman"/>
        </w:rPr>
      </w:pPr>
    </w:p>
    <w:p w:rsidR="00A71792" w:rsidRPr="00D3607F" w:rsidRDefault="00A71792" w:rsidP="00A71792">
      <w:pPr>
        <w:pStyle w:val="a0"/>
        <w:spacing w:before="93"/>
        <w:rPr>
          <w:rFonts w:ascii="Times New Roman"/>
        </w:rPr>
      </w:pPr>
    </w:p>
    <w:p w:rsidR="00A71792" w:rsidRPr="00D3607F" w:rsidRDefault="00A71792" w:rsidP="00A71792">
      <w:pPr>
        <w:pStyle w:val="a0"/>
        <w:spacing w:before="93"/>
        <w:rPr>
          <w:rFonts w:ascii="Times New Roman"/>
        </w:rPr>
      </w:pPr>
    </w:p>
    <w:p w:rsidR="00A71792" w:rsidRPr="00D3607F" w:rsidRDefault="00A71792" w:rsidP="00A71792">
      <w:pPr>
        <w:pStyle w:val="a0"/>
        <w:spacing w:before="93"/>
        <w:rPr>
          <w:rFonts w:ascii="Times New Roman"/>
        </w:rPr>
      </w:pPr>
    </w:p>
    <w:p w:rsidR="00A3429C" w:rsidRPr="00D3607F" w:rsidRDefault="006B19F0">
      <w:pPr>
        <w:spacing w:line="600" w:lineRule="exact"/>
        <w:ind w:firstLineChars="200" w:firstLine="643"/>
        <w:outlineLvl w:val="2"/>
        <w:rPr>
          <w:rFonts w:eastAsia="仿宋"/>
          <w:b/>
          <w:sz w:val="32"/>
          <w:szCs w:val="32"/>
        </w:rPr>
      </w:pPr>
      <w:bookmarkStart w:id="31" w:name="_Toc15377212"/>
      <w:r w:rsidRPr="00D3607F">
        <w:rPr>
          <w:rFonts w:eastAsia="仿宋"/>
          <w:b/>
          <w:sz w:val="32"/>
          <w:szCs w:val="32"/>
        </w:rPr>
        <w:t>（</w:t>
      </w:r>
      <w:r w:rsidR="00BD34C1" w:rsidRPr="00D3607F">
        <w:rPr>
          <w:rFonts w:eastAsia="仿宋"/>
          <w:b/>
          <w:sz w:val="32"/>
          <w:szCs w:val="32"/>
        </w:rPr>
        <w:t>三）一般公共预算财政拨款支出决算具体情况</w:t>
      </w:r>
      <w:bookmarkEnd w:id="31"/>
    </w:p>
    <w:p w:rsidR="00A3429C" w:rsidRPr="00D3607F" w:rsidRDefault="00BD34C1">
      <w:pPr>
        <w:spacing w:line="600" w:lineRule="exact"/>
        <w:ind w:firstLineChars="200" w:firstLine="643"/>
        <w:outlineLvl w:val="2"/>
        <w:rPr>
          <w:rFonts w:eastAsia="仿宋"/>
          <w:sz w:val="32"/>
          <w:szCs w:val="32"/>
        </w:rPr>
      </w:pPr>
      <w:bookmarkStart w:id="32" w:name="_Toc15378460"/>
      <w:bookmarkStart w:id="33" w:name="_Toc15377444"/>
      <w:bookmarkStart w:id="34" w:name="_Toc15377213"/>
      <w:r w:rsidRPr="00D3607F">
        <w:rPr>
          <w:rFonts w:eastAsia="仿宋"/>
          <w:b/>
          <w:sz w:val="32"/>
          <w:szCs w:val="32"/>
        </w:rPr>
        <w:t>2022</w:t>
      </w:r>
      <w:r w:rsidRPr="00D3607F">
        <w:rPr>
          <w:rFonts w:eastAsia="仿宋"/>
          <w:b/>
          <w:sz w:val="32"/>
          <w:szCs w:val="32"/>
        </w:rPr>
        <w:t>年一般公共预算支出决算数为</w:t>
      </w:r>
      <w:r w:rsidR="00FD0CAD" w:rsidRPr="00D3607F">
        <w:rPr>
          <w:rFonts w:eastAsia="仿宋"/>
          <w:b/>
          <w:sz w:val="32"/>
          <w:szCs w:val="32"/>
        </w:rPr>
        <w:t>3219.57</w:t>
      </w:r>
      <w:r w:rsidRPr="00D3607F">
        <w:rPr>
          <w:rFonts w:eastAsia="仿宋"/>
          <w:sz w:val="32"/>
          <w:szCs w:val="32"/>
        </w:rPr>
        <w:t>，</w:t>
      </w:r>
      <w:r w:rsidRPr="00D3607F">
        <w:rPr>
          <w:rStyle w:val="a7"/>
          <w:rFonts w:eastAsia="仿宋"/>
          <w:bCs/>
          <w:sz w:val="32"/>
          <w:szCs w:val="32"/>
        </w:rPr>
        <w:t>完成预算</w:t>
      </w:r>
      <w:r w:rsidR="00FD0CAD" w:rsidRPr="00D3607F">
        <w:rPr>
          <w:rStyle w:val="a7"/>
          <w:rFonts w:eastAsia="仿宋"/>
          <w:bCs/>
          <w:sz w:val="32"/>
          <w:szCs w:val="32"/>
        </w:rPr>
        <w:t>100</w:t>
      </w:r>
      <w:r w:rsidRPr="00D3607F">
        <w:rPr>
          <w:rStyle w:val="a7"/>
          <w:rFonts w:eastAsia="仿宋"/>
          <w:bCs/>
          <w:sz w:val="32"/>
          <w:szCs w:val="32"/>
        </w:rPr>
        <w:t>%</w:t>
      </w:r>
      <w:r w:rsidRPr="00D3607F">
        <w:rPr>
          <w:rStyle w:val="a7"/>
          <w:rFonts w:eastAsia="仿宋"/>
          <w:bCs/>
          <w:sz w:val="32"/>
          <w:szCs w:val="32"/>
        </w:rPr>
        <w:t>。其中：</w:t>
      </w:r>
      <w:bookmarkEnd w:id="32"/>
      <w:bookmarkEnd w:id="33"/>
      <w:bookmarkEnd w:id="34"/>
    </w:p>
    <w:p w:rsidR="00C73C7C" w:rsidRPr="00D3607F" w:rsidRDefault="00C73C7C">
      <w:pPr>
        <w:spacing w:line="600" w:lineRule="exact"/>
        <w:ind w:firstLineChars="200" w:firstLine="643"/>
        <w:rPr>
          <w:rStyle w:val="a7"/>
          <w:rFonts w:eastAsia="仿宋"/>
          <w:b w:val="0"/>
          <w:bCs/>
          <w:sz w:val="32"/>
          <w:szCs w:val="32"/>
        </w:rPr>
      </w:pPr>
      <w:r w:rsidRPr="00D3607F">
        <w:rPr>
          <w:rStyle w:val="a7"/>
          <w:rFonts w:eastAsia="仿宋"/>
          <w:bCs/>
          <w:sz w:val="32"/>
          <w:szCs w:val="32"/>
        </w:rPr>
        <w:t>1.</w:t>
      </w:r>
      <w:r w:rsidRPr="00D3607F">
        <w:rPr>
          <w:rStyle w:val="a7"/>
          <w:rFonts w:eastAsia="仿宋"/>
          <w:bCs/>
          <w:sz w:val="32"/>
          <w:szCs w:val="32"/>
        </w:rPr>
        <w:t>社</w:t>
      </w:r>
      <w:r w:rsidR="00FD0CAD" w:rsidRPr="00D3607F">
        <w:rPr>
          <w:rStyle w:val="a7"/>
          <w:rFonts w:eastAsia="仿宋"/>
          <w:bCs/>
          <w:sz w:val="32"/>
          <w:szCs w:val="32"/>
        </w:rPr>
        <w:t>会</w:t>
      </w:r>
      <w:r w:rsidRPr="00D3607F">
        <w:rPr>
          <w:rStyle w:val="a7"/>
          <w:rFonts w:eastAsia="仿宋"/>
          <w:bCs/>
          <w:sz w:val="32"/>
          <w:szCs w:val="32"/>
        </w:rPr>
        <w:t>保障和就业支出（类）行政事业单位养老支出（款）事业单位离退休（项）：</w:t>
      </w:r>
      <w:r w:rsidRPr="00D3607F">
        <w:rPr>
          <w:rStyle w:val="a7"/>
          <w:rFonts w:eastAsia="仿宋"/>
          <w:b w:val="0"/>
          <w:bCs/>
          <w:sz w:val="32"/>
          <w:szCs w:val="32"/>
        </w:rPr>
        <w:t>支出决算为</w:t>
      </w:r>
      <w:r w:rsidR="00FD0CAD" w:rsidRPr="00D3607F">
        <w:rPr>
          <w:rStyle w:val="a7"/>
          <w:rFonts w:eastAsia="仿宋"/>
          <w:b w:val="0"/>
          <w:bCs/>
          <w:sz w:val="32"/>
          <w:szCs w:val="32"/>
        </w:rPr>
        <w:t>14.13</w:t>
      </w:r>
      <w:r w:rsidRPr="00D3607F">
        <w:rPr>
          <w:rStyle w:val="a7"/>
          <w:rFonts w:eastAsia="仿宋"/>
          <w:b w:val="0"/>
          <w:bCs/>
          <w:sz w:val="32"/>
          <w:szCs w:val="32"/>
        </w:rPr>
        <w:t>万元，完成预算</w:t>
      </w:r>
      <w:r w:rsidR="00FD0CAD" w:rsidRPr="00D3607F">
        <w:rPr>
          <w:rStyle w:val="a7"/>
          <w:rFonts w:eastAsia="仿宋"/>
          <w:b w:val="0"/>
          <w:bCs/>
          <w:sz w:val="32"/>
          <w:szCs w:val="32"/>
        </w:rPr>
        <w:t>100</w:t>
      </w:r>
      <w:r w:rsidRPr="00D3607F">
        <w:rPr>
          <w:rStyle w:val="a7"/>
          <w:rFonts w:eastAsia="仿宋"/>
          <w:b w:val="0"/>
          <w:bCs/>
          <w:sz w:val="32"/>
          <w:szCs w:val="32"/>
        </w:rPr>
        <w:t>%</w:t>
      </w:r>
      <w:r w:rsidRPr="00D3607F">
        <w:rPr>
          <w:rStyle w:val="a7"/>
          <w:rFonts w:eastAsia="仿宋"/>
          <w:b w:val="0"/>
          <w:bCs/>
          <w:sz w:val="32"/>
          <w:szCs w:val="32"/>
        </w:rPr>
        <w:t>，决算数等于预算数。</w:t>
      </w:r>
    </w:p>
    <w:p w:rsidR="00D24B25" w:rsidRPr="00D3607F" w:rsidRDefault="00ED2E38" w:rsidP="00ED2E38">
      <w:pPr>
        <w:spacing w:line="600" w:lineRule="exact"/>
        <w:ind w:firstLineChars="200" w:firstLine="643"/>
        <w:rPr>
          <w:rStyle w:val="a7"/>
          <w:rFonts w:eastAsia="仿宋"/>
          <w:b w:val="0"/>
          <w:bCs/>
          <w:sz w:val="32"/>
          <w:szCs w:val="32"/>
        </w:rPr>
      </w:pPr>
      <w:r w:rsidRPr="00D3607F">
        <w:rPr>
          <w:rStyle w:val="a7"/>
          <w:rFonts w:eastAsia="仿宋"/>
          <w:bCs/>
          <w:sz w:val="32"/>
          <w:szCs w:val="32"/>
        </w:rPr>
        <w:t>2.</w:t>
      </w:r>
      <w:r w:rsidRPr="00D3607F">
        <w:rPr>
          <w:rStyle w:val="a7"/>
          <w:rFonts w:eastAsia="仿宋"/>
          <w:bCs/>
          <w:sz w:val="32"/>
          <w:szCs w:val="32"/>
        </w:rPr>
        <w:t>社</w:t>
      </w:r>
      <w:r w:rsidR="00FD0CAD" w:rsidRPr="00D3607F">
        <w:rPr>
          <w:rStyle w:val="a7"/>
          <w:rFonts w:eastAsia="仿宋"/>
          <w:bCs/>
          <w:sz w:val="32"/>
          <w:szCs w:val="32"/>
        </w:rPr>
        <w:t>会</w:t>
      </w:r>
      <w:r w:rsidRPr="00D3607F">
        <w:rPr>
          <w:rStyle w:val="a7"/>
          <w:rFonts w:eastAsia="仿宋"/>
          <w:bCs/>
          <w:sz w:val="32"/>
          <w:szCs w:val="32"/>
        </w:rPr>
        <w:t>保障和就业支出（类）行政事业单位养老支出（款）</w:t>
      </w:r>
      <w:r w:rsidR="00FD0CAD" w:rsidRPr="00D3607F">
        <w:rPr>
          <w:rStyle w:val="a7"/>
          <w:rFonts w:eastAsia="仿宋"/>
          <w:bCs/>
          <w:sz w:val="32"/>
          <w:szCs w:val="32"/>
        </w:rPr>
        <w:t>机关事业单位基本养老保险缴费支出</w:t>
      </w:r>
      <w:r w:rsidRPr="00D3607F">
        <w:rPr>
          <w:rStyle w:val="a7"/>
          <w:rFonts w:eastAsia="仿宋"/>
          <w:bCs/>
          <w:sz w:val="32"/>
          <w:szCs w:val="32"/>
        </w:rPr>
        <w:t>（项）：</w:t>
      </w:r>
      <w:r w:rsidRPr="00D3607F">
        <w:rPr>
          <w:rStyle w:val="a7"/>
          <w:rFonts w:eastAsia="仿宋"/>
          <w:b w:val="0"/>
          <w:bCs/>
          <w:sz w:val="32"/>
          <w:szCs w:val="32"/>
        </w:rPr>
        <w:t>支出决算为</w:t>
      </w:r>
      <w:r w:rsidR="00FD0CAD" w:rsidRPr="00D3607F">
        <w:rPr>
          <w:rStyle w:val="a7"/>
          <w:rFonts w:eastAsia="仿宋"/>
          <w:b w:val="0"/>
          <w:bCs/>
          <w:sz w:val="32"/>
          <w:szCs w:val="32"/>
        </w:rPr>
        <w:t>28.03</w:t>
      </w:r>
      <w:r w:rsidRPr="00D3607F">
        <w:rPr>
          <w:rStyle w:val="a7"/>
          <w:rFonts w:eastAsia="仿宋"/>
          <w:b w:val="0"/>
          <w:bCs/>
          <w:sz w:val="32"/>
          <w:szCs w:val="32"/>
        </w:rPr>
        <w:t>万元，完成预算</w:t>
      </w:r>
      <w:r w:rsidR="00FD0CAD" w:rsidRPr="00D3607F">
        <w:rPr>
          <w:rStyle w:val="a7"/>
          <w:rFonts w:eastAsia="仿宋"/>
          <w:b w:val="0"/>
          <w:bCs/>
          <w:sz w:val="32"/>
          <w:szCs w:val="32"/>
        </w:rPr>
        <w:t>100</w:t>
      </w:r>
      <w:r w:rsidRPr="00D3607F">
        <w:rPr>
          <w:rStyle w:val="a7"/>
          <w:rFonts w:eastAsia="仿宋"/>
          <w:b w:val="0"/>
          <w:bCs/>
          <w:sz w:val="32"/>
          <w:szCs w:val="32"/>
        </w:rPr>
        <w:t>%</w:t>
      </w:r>
      <w:r w:rsidRPr="00D3607F">
        <w:rPr>
          <w:rStyle w:val="a7"/>
          <w:rFonts w:eastAsia="仿宋"/>
          <w:b w:val="0"/>
          <w:bCs/>
          <w:sz w:val="32"/>
          <w:szCs w:val="32"/>
        </w:rPr>
        <w:t>，</w:t>
      </w:r>
      <w:r w:rsidR="00D24B25" w:rsidRPr="00D3607F">
        <w:rPr>
          <w:rStyle w:val="a7"/>
          <w:rFonts w:eastAsia="仿宋"/>
          <w:b w:val="0"/>
          <w:bCs/>
          <w:sz w:val="32"/>
          <w:szCs w:val="32"/>
        </w:rPr>
        <w:t>决算数等于预算数。</w:t>
      </w:r>
    </w:p>
    <w:p w:rsidR="00ED2E38" w:rsidRPr="00D3607F" w:rsidRDefault="00ED2E38" w:rsidP="00ED2E38">
      <w:pPr>
        <w:spacing w:line="600" w:lineRule="exact"/>
        <w:ind w:firstLineChars="200" w:firstLine="643"/>
        <w:rPr>
          <w:rStyle w:val="a7"/>
          <w:rFonts w:eastAsia="仿宋"/>
          <w:b w:val="0"/>
          <w:bCs/>
          <w:sz w:val="32"/>
          <w:szCs w:val="32"/>
        </w:rPr>
      </w:pPr>
      <w:r w:rsidRPr="00D3607F">
        <w:rPr>
          <w:rStyle w:val="a7"/>
          <w:rFonts w:eastAsia="仿宋"/>
          <w:bCs/>
          <w:sz w:val="32"/>
          <w:szCs w:val="32"/>
        </w:rPr>
        <w:t>3.</w:t>
      </w:r>
      <w:r w:rsidRPr="00D3607F">
        <w:rPr>
          <w:rStyle w:val="a7"/>
          <w:rFonts w:eastAsia="仿宋"/>
          <w:bCs/>
          <w:sz w:val="32"/>
          <w:szCs w:val="32"/>
        </w:rPr>
        <w:t>社</w:t>
      </w:r>
      <w:r w:rsidR="00FD0CAD" w:rsidRPr="00D3607F">
        <w:rPr>
          <w:rStyle w:val="a7"/>
          <w:rFonts w:eastAsia="仿宋"/>
          <w:bCs/>
          <w:sz w:val="32"/>
          <w:szCs w:val="32"/>
        </w:rPr>
        <w:t>会</w:t>
      </w:r>
      <w:r w:rsidRPr="00D3607F">
        <w:rPr>
          <w:rStyle w:val="a7"/>
          <w:rFonts w:eastAsia="仿宋"/>
          <w:bCs/>
          <w:sz w:val="32"/>
          <w:szCs w:val="32"/>
        </w:rPr>
        <w:t>保障和就业支出（类）行政事业单位养老支出（款）</w:t>
      </w:r>
      <w:r w:rsidR="00FD0CAD" w:rsidRPr="00D3607F">
        <w:rPr>
          <w:rStyle w:val="a7"/>
          <w:rFonts w:eastAsia="仿宋"/>
          <w:bCs/>
          <w:sz w:val="32"/>
          <w:szCs w:val="32"/>
        </w:rPr>
        <w:t>机关事业单位职业年金缴费支出</w:t>
      </w:r>
      <w:r w:rsidRPr="00D3607F">
        <w:rPr>
          <w:rStyle w:val="a7"/>
          <w:rFonts w:eastAsia="仿宋"/>
          <w:bCs/>
          <w:sz w:val="32"/>
          <w:szCs w:val="32"/>
        </w:rPr>
        <w:t>（项）：</w:t>
      </w:r>
      <w:r w:rsidRPr="00D3607F">
        <w:rPr>
          <w:rStyle w:val="a7"/>
          <w:rFonts w:eastAsia="仿宋"/>
          <w:b w:val="0"/>
          <w:bCs/>
          <w:sz w:val="32"/>
          <w:szCs w:val="32"/>
        </w:rPr>
        <w:t>支出决算为</w:t>
      </w:r>
      <w:r w:rsidR="00FD0CAD" w:rsidRPr="00D3607F">
        <w:rPr>
          <w:rStyle w:val="a7"/>
          <w:rFonts w:eastAsia="仿宋"/>
          <w:b w:val="0"/>
          <w:bCs/>
          <w:sz w:val="32"/>
          <w:szCs w:val="32"/>
        </w:rPr>
        <w:t>9.96</w:t>
      </w:r>
      <w:r w:rsidRPr="00D3607F">
        <w:rPr>
          <w:rStyle w:val="a7"/>
          <w:rFonts w:eastAsia="仿宋"/>
          <w:b w:val="0"/>
          <w:bCs/>
          <w:sz w:val="32"/>
          <w:szCs w:val="32"/>
        </w:rPr>
        <w:t>万元，完成预算</w:t>
      </w:r>
      <w:r w:rsidR="00FD0CAD" w:rsidRPr="00D3607F">
        <w:rPr>
          <w:rStyle w:val="a7"/>
          <w:rFonts w:eastAsia="仿宋"/>
          <w:b w:val="0"/>
          <w:bCs/>
          <w:sz w:val="32"/>
          <w:szCs w:val="32"/>
        </w:rPr>
        <w:t>100</w:t>
      </w:r>
      <w:r w:rsidRPr="00D3607F">
        <w:rPr>
          <w:rStyle w:val="a7"/>
          <w:rFonts w:eastAsia="仿宋"/>
          <w:b w:val="0"/>
          <w:bCs/>
          <w:sz w:val="32"/>
          <w:szCs w:val="32"/>
        </w:rPr>
        <w:t>%</w:t>
      </w:r>
      <w:r w:rsidRPr="00D3607F">
        <w:rPr>
          <w:rStyle w:val="a7"/>
          <w:rFonts w:eastAsia="仿宋"/>
          <w:b w:val="0"/>
          <w:bCs/>
          <w:sz w:val="32"/>
          <w:szCs w:val="32"/>
        </w:rPr>
        <w:t>，</w:t>
      </w:r>
      <w:r w:rsidR="00D24B25" w:rsidRPr="00D3607F">
        <w:rPr>
          <w:rStyle w:val="a7"/>
          <w:rFonts w:eastAsia="仿宋"/>
          <w:b w:val="0"/>
          <w:bCs/>
          <w:sz w:val="32"/>
          <w:szCs w:val="32"/>
        </w:rPr>
        <w:t>决算数等于预算数。</w:t>
      </w:r>
    </w:p>
    <w:p w:rsidR="00FD0CAD" w:rsidRPr="00D3607F" w:rsidRDefault="00FD0CAD" w:rsidP="00FD0CAD">
      <w:pPr>
        <w:spacing w:line="600" w:lineRule="exact"/>
        <w:ind w:firstLineChars="200" w:firstLine="643"/>
        <w:rPr>
          <w:rFonts w:eastAsia="仿宋"/>
          <w:b/>
          <w:sz w:val="32"/>
          <w:szCs w:val="32"/>
        </w:rPr>
      </w:pPr>
      <w:r w:rsidRPr="00D3607F">
        <w:rPr>
          <w:rStyle w:val="a7"/>
          <w:rFonts w:eastAsia="仿宋"/>
          <w:bCs/>
          <w:sz w:val="32"/>
          <w:szCs w:val="32"/>
        </w:rPr>
        <w:t>4.</w:t>
      </w:r>
      <w:r w:rsidRPr="00D3607F">
        <w:rPr>
          <w:rFonts w:eastAsia="仿宋"/>
          <w:b/>
          <w:bCs/>
          <w:sz w:val="32"/>
          <w:szCs w:val="32"/>
        </w:rPr>
        <w:t>卫生健康支出</w:t>
      </w:r>
      <w:r w:rsidRPr="00D3607F">
        <w:rPr>
          <w:rStyle w:val="a7"/>
          <w:rFonts w:eastAsia="仿宋"/>
          <w:bCs/>
          <w:sz w:val="32"/>
          <w:szCs w:val="32"/>
        </w:rPr>
        <w:t>（类）基层医疗卫生机构（款）其他基层医疗卫生机构支出（项）</w:t>
      </w:r>
      <w:r w:rsidRPr="00D3607F">
        <w:rPr>
          <w:rStyle w:val="a7"/>
          <w:rFonts w:eastAsia="仿宋"/>
          <w:bCs/>
          <w:sz w:val="32"/>
          <w:szCs w:val="32"/>
        </w:rPr>
        <w:t>:</w:t>
      </w:r>
      <w:r w:rsidRPr="00D3607F">
        <w:rPr>
          <w:rStyle w:val="a7"/>
          <w:rFonts w:eastAsia="仿宋"/>
          <w:b w:val="0"/>
          <w:bCs/>
          <w:sz w:val="32"/>
          <w:szCs w:val="32"/>
        </w:rPr>
        <w:t>支出决算为</w:t>
      </w:r>
      <w:r w:rsidRPr="00D3607F">
        <w:rPr>
          <w:rStyle w:val="a7"/>
          <w:rFonts w:eastAsia="仿宋"/>
          <w:b w:val="0"/>
          <w:bCs/>
          <w:sz w:val="32"/>
          <w:szCs w:val="32"/>
        </w:rPr>
        <w:t>1702.91</w:t>
      </w:r>
      <w:r w:rsidRPr="00D3607F">
        <w:rPr>
          <w:rStyle w:val="a7"/>
          <w:rFonts w:eastAsia="仿宋"/>
          <w:b w:val="0"/>
          <w:bCs/>
          <w:sz w:val="32"/>
          <w:szCs w:val="32"/>
        </w:rPr>
        <w:t>万元，完成预算</w:t>
      </w:r>
      <w:r w:rsidRPr="00D3607F">
        <w:rPr>
          <w:rStyle w:val="a7"/>
          <w:rFonts w:eastAsia="仿宋"/>
          <w:b w:val="0"/>
          <w:bCs/>
          <w:sz w:val="32"/>
          <w:szCs w:val="32"/>
        </w:rPr>
        <w:t>100%</w:t>
      </w:r>
      <w:r w:rsidRPr="00D3607F">
        <w:rPr>
          <w:rStyle w:val="a7"/>
          <w:rFonts w:eastAsia="仿宋"/>
          <w:b w:val="0"/>
          <w:bCs/>
          <w:sz w:val="32"/>
          <w:szCs w:val="32"/>
        </w:rPr>
        <w:t>，</w:t>
      </w:r>
      <w:r w:rsidR="00D24B25" w:rsidRPr="00D3607F">
        <w:rPr>
          <w:rStyle w:val="a7"/>
          <w:rFonts w:eastAsia="仿宋"/>
          <w:b w:val="0"/>
          <w:bCs/>
          <w:sz w:val="32"/>
          <w:szCs w:val="32"/>
        </w:rPr>
        <w:t>决算数等于预算数。</w:t>
      </w:r>
    </w:p>
    <w:p w:rsidR="00FD0CAD" w:rsidRPr="00D3607F" w:rsidRDefault="00FD0CAD" w:rsidP="00FD0CAD">
      <w:pPr>
        <w:spacing w:line="600" w:lineRule="exact"/>
        <w:ind w:firstLineChars="200" w:firstLine="643"/>
        <w:rPr>
          <w:rFonts w:eastAsia="仿宋"/>
          <w:b/>
          <w:sz w:val="32"/>
          <w:szCs w:val="32"/>
        </w:rPr>
      </w:pPr>
      <w:r w:rsidRPr="00D3607F">
        <w:rPr>
          <w:rStyle w:val="a7"/>
          <w:rFonts w:eastAsia="仿宋"/>
          <w:bCs/>
          <w:sz w:val="32"/>
          <w:szCs w:val="32"/>
        </w:rPr>
        <w:t>5.</w:t>
      </w:r>
      <w:r w:rsidRPr="00D3607F">
        <w:rPr>
          <w:rFonts w:eastAsia="仿宋"/>
          <w:b/>
          <w:bCs/>
          <w:sz w:val="32"/>
          <w:szCs w:val="32"/>
        </w:rPr>
        <w:t>卫生健康支出</w:t>
      </w:r>
      <w:r w:rsidRPr="00D3607F">
        <w:rPr>
          <w:rStyle w:val="a7"/>
          <w:rFonts w:eastAsia="仿宋"/>
          <w:bCs/>
          <w:sz w:val="32"/>
          <w:szCs w:val="32"/>
        </w:rPr>
        <w:t>（类）</w:t>
      </w:r>
      <w:r w:rsidR="00837B78" w:rsidRPr="00D3607F">
        <w:rPr>
          <w:rStyle w:val="a7"/>
          <w:rFonts w:eastAsia="仿宋"/>
          <w:bCs/>
          <w:sz w:val="32"/>
          <w:szCs w:val="32"/>
        </w:rPr>
        <w:t>公共卫生</w:t>
      </w:r>
      <w:r w:rsidRPr="00D3607F">
        <w:rPr>
          <w:rStyle w:val="a7"/>
          <w:rFonts w:eastAsia="仿宋"/>
          <w:bCs/>
          <w:sz w:val="32"/>
          <w:szCs w:val="32"/>
        </w:rPr>
        <w:t>（款）其他</w:t>
      </w:r>
      <w:r w:rsidR="00837B78" w:rsidRPr="00D3607F">
        <w:rPr>
          <w:rStyle w:val="a7"/>
          <w:rFonts w:eastAsia="仿宋"/>
          <w:bCs/>
          <w:sz w:val="32"/>
          <w:szCs w:val="32"/>
        </w:rPr>
        <w:t>专业公共卫生机构</w:t>
      </w:r>
      <w:r w:rsidRPr="00D3607F">
        <w:rPr>
          <w:rStyle w:val="a7"/>
          <w:rFonts w:eastAsia="仿宋"/>
          <w:bCs/>
          <w:sz w:val="32"/>
          <w:szCs w:val="32"/>
        </w:rPr>
        <w:t>（项）</w:t>
      </w:r>
      <w:r w:rsidRPr="00D3607F">
        <w:rPr>
          <w:rStyle w:val="a7"/>
          <w:rFonts w:eastAsia="仿宋"/>
          <w:bCs/>
          <w:sz w:val="32"/>
          <w:szCs w:val="32"/>
        </w:rPr>
        <w:t>:</w:t>
      </w:r>
      <w:r w:rsidRPr="00D3607F">
        <w:rPr>
          <w:rStyle w:val="a7"/>
          <w:rFonts w:eastAsia="仿宋"/>
          <w:b w:val="0"/>
          <w:bCs/>
          <w:sz w:val="32"/>
          <w:szCs w:val="32"/>
        </w:rPr>
        <w:t>支出决算为</w:t>
      </w:r>
      <w:r w:rsidR="00837B78" w:rsidRPr="00D3607F">
        <w:rPr>
          <w:rStyle w:val="a7"/>
          <w:rFonts w:eastAsia="仿宋"/>
          <w:b w:val="0"/>
          <w:bCs/>
          <w:sz w:val="32"/>
          <w:szCs w:val="32"/>
        </w:rPr>
        <w:t>280.17</w:t>
      </w:r>
      <w:r w:rsidRPr="00D3607F">
        <w:rPr>
          <w:rStyle w:val="a7"/>
          <w:rFonts w:eastAsia="仿宋"/>
          <w:b w:val="0"/>
          <w:bCs/>
          <w:sz w:val="32"/>
          <w:szCs w:val="32"/>
        </w:rPr>
        <w:t>万元，完成预算</w:t>
      </w:r>
      <w:r w:rsidRPr="00D3607F">
        <w:rPr>
          <w:rStyle w:val="a7"/>
          <w:rFonts w:eastAsia="仿宋"/>
          <w:b w:val="0"/>
          <w:bCs/>
          <w:sz w:val="32"/>
          <w:szCs w:val="32"/>
        </w:rPr>
        <w:t>100%</w:t>
      </w:r>
      <w:r w:rsidRPr="00D3607F">
        <w:rPr>
          <w:rStyle w:val="a7"/>
          <w:rFonts w:eastAsia="仿宋"/>
          <w:b w:val="0"/>
          <w:bCs/>
          <w:sz w:val="32"/>
          <w:szCs w:val="32"/>
        </w:rPr>
        <w:t>，</w:t>
      </w:r>
      <w:r w:rsidR="00D24B25" w:rsidRPr="00D3607F">
        <w:rPr>
          <w:rStyle w:val="a7"/>
          <w:rFonts w:eastAsia="仿宋"/>
          <w:b w:val="0"/>
          <w:bCs/>
          <w:sz w:val="32"/>
          <w:szCs w:val="32"/>
        </w:rPr>
        <w:t>决算数等于预算数。</w:t>
      </w:r>
    </w:p>
    <w:p w:rsidR="00837B78" w:rsidRPr="00D3607F" w:rsidRDefault="00837B78" w:rsidP="00837B78">
      <w:pPr>
        <w:spacing w:line="600" w:lineRule="exact"/>
        <w:ind w:firstLineChars="200" w:firstLine="643"/>
        <w:rPr>
          <w:rFonts w:eastAsia="仿宋"/>
          <w:b/>
          <w:sz w:val="32"/>
          <w:szCs w:val="32"/>
        </w:rPr>
      </w:pPr>
      <w:r w:rsidRPr="00D3607F">
        <w:rPr>
          <w:rStyle w:val="a7"/>
          <w:rFonts w:eastAsia="仿宋"/>
          <w:bCs/>
          <w:sz w:val="32"/>
          <w:szCs w:val="32"/>
        </w:rPr>
        <w:t>6.</w:t>
      </w:r>
      <w:r w:rsidRPr="00D3607F">
        <w:rPr>
          <w:rFonts w:eastAsia="仿宋"/>
          <w:b/>
          <w:bCs/>
          <w:sz w:val="32"/>
          <w:szCs w:val="32"/>
        </w:rPr>
        <w:t>卫生健康支出</w:t>
      </w:r>
      <w:r w:rsidRPr="00D3607F">
        <w:rPr>
          <w:rStyle w:val="a7"/>
          <w:rFonts w:eastAsia="仿宋"/>
          <w:bCs/>
          <w:sz w:val="32"/>
          <w:szCs w:val="32"/>
        </w:rPr>
        <w:t>（类）公共卫生（款）基本公共卫生服务（项）</w:t>
      </w:r>
      <w:r w:rsidRPr="00D3607F">
        <w:rPr>
          <w:rStyle w:val="a7"/>
          <w:rFonts w:eastAsia="仿宋"/>
          <w:bCs/>
          <w:sz w:val="32"/>
          <w:szCs w:val="32"/>
        </w:rPr>
        <w:t>:</w:t>
      </w:r>
      <w:r w:rsidRPr="00D3607F">
        <w:rPr>
          <w:rStyle w:val="a7"/>
          <w:rFonts w:eastAsia="仿宋"/>
          <w:b w:val="0"/>
          <w:bCs/>
          <w:sz w:val="32"/>
          <w:szCs w:val="32"/>
        </w:rPr>
        <w:t>支出决算为</w:t>
      </w:r>
      <w:r w:rsidRPr="00D3607F">
        <w:rPr>
          <w:rStyle w:val="a7"/>
          <w:rFonts w:eastAsia="仿宋"/>
          <w:b w:val="0"/>
          <w:bCs/>
          <w:sz w:val="32"/>
          <w:szCs w:val="32"/>
        </w:rPr>
        <w:t>998.79</w:t>
      </w:r>
      <w:r w:rsidRPr="00D3607F">
        <w:rPr>
          <w:rStyle w:val="a7"/>
          <w:rFonts w:eastAsia="仿宋"/>
          <w:b w:val="0"/>
          <w:bCs/>
          <w:sz w:val="32"/>
          <w:szCs w:val="32"/>
        </w:rPr>
        <w:t>万元，完成预算</w:t>
      </w:r>
      <w:r w:rsidRPr="00D3607F">
        <w:rPr>
          <w:rStyle w:val="a7"/>
          <w:rFonts w:eastAsia="仿宋"/>
          <w:b w:val="0"/>
          <w:bCs/>
          <w:sz w:val="32"/>
          <w:szCs w:val="32"/>
        </w:rPr>
        <w:t>100%</w:t>
      </w:r>
      <w:r w:rsidRPr="00D3607F">
        <w:rPr>
          <w:rStyle w:val="a7"/>
          <w:rFonts w:eastAsia="仿宋"/>
          <w:b w:val="0"/>
          <w:bCs/>
          <w:sz w:val="32"/>
          <w:szCs w:val="32"/>
        </w:rPr>
        <w:t>，</w:t>
      </w:r>
      <w:r w:rsidR="00D24B25" w:rsidRPr="00D3607F">
        <w:rPr>
          <w:rStyle w:val="a7"/>
          <w:rFonts w:eastAsia="仿宋"/>
          <w:b w:val="0"/>
          <w:bCs/>
          <w:sz w:val="32"/>
          <w:szCs w:val="32"/>
        </w:rPr>
        <w:t>决算数等于预算数。</w:t>
      </w:r>
    </w:p>
    <w:p w:rsidR="00837B78" w:rsidRPr="00D3607F" w:rsidRDefault="00837B78" w:rsidP="00837B78">
      <w:pPr>
        <w:spacing w:line="600" w:lineRule="exact"/>
        <w:ind w:firstLineChars="200" w:firstLine="643"/>
        <w:rPr>
          <w:rFonts w:eastAsia="仿宋"/>
          <w:b/>
          <w:sz w:val="32"/>
          <w:szCs w:val="32"/>
        </w:rPr>
      </w:pPr>
      <w:r w:rsidRPr="00D3607F">
        <w:rPr>
          <w:rStyle w:val="a7"/>
          <w:rFonts w:eastAsia="仿宋"/>
          <w:bCs/>
          <w:sz w:val="32"/>
          <w:szCs w:val="32"/>
        </w:rPr>
        <w:lastRenderedPageBreak/>
        <w:t>6.</w:t>
      </w:r>
      <w:r w:rsidRPr="00D3607F">
        <w:rPr>
          <w:rFonts w:eastAsia="仿宋"/>
          <w:b/>
          <w:bCs/>
          <w:sz w:val="32"/>
          <w:szCs w:val="32"/>
        </w:rPr>
        <w:t>卫生健康支出</w:t>
      </w:r>
      <w:r w:rsidRPr="00D3607F">
        <w:rPr>
          <w:rStyle w:val="a7"/>
          <w:rFonts w:eastAsia="仿宋"/>
          <w:bCs/>
          <w:sz w:val="32"/>
          <w:szCs w:val="32"/>
        </w:rPr>
        <w:t>（类）公共卫生（款）其他公共卫生支出（项）</w:t>
      </w:r>
      <w:r w:rsidRPr="00D3607F">
        <w:rPr>
          <w:rStyle w:val="a7"/>
          <w:rFonts w:eastAsia="仿宋"/>
          <w:bCs/>
          <w:sz w:val="32"/>
          <w:szCs w:val="32"/>
        </w:rPr>
        <w:t>:</w:t>
      </w:r>
      <w:r w:rsidRPr="00D3607F">
        <w:rPr>
          <w:rStyle w:val="a7"/>
          <w:rFonts w:eastAsia="仿宋"/>
          <w:b w:val="0"/>
          <w:bCs/>
          <w:sz w:val="32"/>
          <w:szCs w:val="32"/>
        </w:rPr>
        <w:t>支出决算为</w:t>
      </w:r>
      <w:r w:rsidRPr="00D3607F">
        <w:rPr>
          <w:rStyle w:val="a7"/>
          <w:rFonts w:eastAsia="仿宋"/>
          <w:b w:val="0"/>
          <w:bCs/>
          <w:sz w:val="32"/>
          <w:szCs w:val="32"/>
        </w:rPr>
        <w:t>82</w:t>
      </w:r>
      <w:r w:rsidRPr="00D3607F">
        <w:rPr>
          <w:rStyle w:val="a7"/>
          <w:rFonts w:eastAsia="仿宋"/>
          <w:b w:val="0"/>
          <w:bCs/>
          <w:sz w:val="32"/>
          <w:szCs w:val="32"/>
        </w:rPr>
        <w:t>万元，完成预算</w:t>
      </w:r>
      <w:r w:rsidRPr="00D3607F">
        <w:rPr>
          <w:rStyle w:val="a7"/>
          <w:rFonts w:eastAsia="仿宋"/>
          <w:b w:val="0"/>
          <w:bCs/>
          <w:sz w:val="32"/>
          <w:szCs w:val="32"/>
        </w:rPr>
        <w:t>100%</w:t>
      </w:r>
      <w:r w:rsidRPr="00D3607F">
        <w:rPr>
          <w:rStyle w:val="a7"/>
          <w:rFonts w:eastAsia="仿宋"/>
          <w:b w:val="0"/>
          <w:bCs/>
          <w:sz w:val="32"/>
          <w:szCs w:val="32"/>
        </w:rPr>
        <w:t>，</w:t>
      </w:r>
      <w:r w:rsidR="00D24B25" w:rsidRPr="00D3607F">
        <w:rPr>
          <w:rStyle w:val="a7"/>
          <w:rFonts w:eastAsia="仿宋"/>
          <w:b w:val="0"/>
          <w:bCs/>
          <w:sz w:val="32"/>
          <w:szCs w:val="32"/>
        </w:rPr>
        <w:t>决算数等于预算数。</w:t>
      </w:r>
    </w:p>
    <w:p w:rsidR="00837B78" w:rsidRPr="00D3607F" w:rsidRDefault="00837B78" w:rsidP="00837B78">
      <w:pPr>
        <w:spacing w:line="600" w:lineRule="exact"/>
        <w:ind w:firstLineChars="200" w:firstLine="643"/>
        <w:rPr>
          <w:rFonts w:eastAsia="仿宋"/>
          <w:b/>
          <w:sz w:val="32"/>
          <w:szCs w:val="32"/>
        </w:rPr>
      </w:pPr>
      <w:r w:rsidRPr="00D3607F">
        <w:rPr>
          <w:rStyle w:val="a7"/>
          <w:rFonts w:eastAsia="仿宋"/>
          <w:bCs/>
          <w:sz w:val="32"/>
          <w:szCs w:val="32"/>
        </w:rPr>
        <w:t>7.</w:t>
      </w:r>
      <w:r w:rsidRPr="00D3607F">
        <w:rPr>
          <w:rFonts w:eastAsia="仿宋"/>
          <w:b/>
          <w:bCs/>
          <w:sz w:val="32"/>
          <w:szCs w:val="32"/>
        </w:rPr>
        <w:t>卫生健康支出</w:t>
      </w:r>
      <w:r w:rsidRPr="00D3607F">
        <w:rPr>
          <w:rStyle w:val="a7"/>
          <w:rFonts w:eastAsia="仿宋"/>
          <w:bCs/>
          <w:sz w:val="32"/>
          <w:szCs w:val="32"/>
        </w:rPr>
        <w:t>（类）中医药（款）中医（民族医）药专项（项）</w:t>
      </w:r>
      <w:r w:rsidRPr="00D3607F">
        <w:rPr>
          <w:rStyle w:val="a7"/>
          <w:rFonts w:eastAsia="仿宋"/>
          <w:bCs/>
          <w:sz w:val="32"/>
          <w:szCs w:val="32"/>
        </w:rPr>
        <w:t>:</w:t>
      </w:r>
      <w:r w:rsidRPr="00D3607F">
        <w:rPr>
          <w:rStyle w:val="a7"/>
          <w:rFonts w:eastAsia="仿宋"/>
          <w:b w:val="0"/>
          <w:bCs/>
          <w:sz w:val="32"/>
          <w:szCs w:val="32"/>
        </w:rPr>
        <w:t>支出决算为</w:t>
      </w:r>
      <w:r w:rsidRPr="00D3607F">
        <w:rPr>
          <w:rStyle w:val="a7"/>
          <w:rFonts w:eastAsia="仿宋"/>
          <w:b w:val="0"/>
          <w:bCs/>
          <w:sz w:val="32"/>
          <w:szCs w:val="32"/>
        </w:rPr>
        <w:t>9</w:t>
      </w:r>
      <w:r w:rsidRPr="00D3607F">
        <w:rPr>
          <w:rStyle w:val="a7"/>
          <w:rFonts w:eastAsia="仿宋"/>
          <w:b w:val="0"/>
          <w:bCs/>
          <w:sz w:val="32"/>
          <w:szCs w:val="32"/>
        </w:rPr>
        <w:t>万元，完成预算</w:t>
      </w:r>
      <w:r w:rsidRPr="00D3607F">
        <w:rPr>
          <w:rStyle w:val="a7"/>
          <w:rFonts w:eastAsia="仿宋"/>
          <w:b w:val="0"/>
          <w:bCs/>
          <w:sz w:val="32"/>
          <w:szCs w:val="32"/>
        </w:rPr>
        <w:t>100%</w:t>
      </w:r>
      <w:r w:rsidRPr="00D3607F">
        <w:rPr>
          <w:rStyle w:val="a7"/>
          <w:rFonts w:eastAsia="仿宋"/>
          <w:b w:val="0"/>
          <w:bCs/>
          <w:sz w:val="32"/>
          <w:szCs w:val="32"/>
        </w:rPr>
        <w:t>，</w:t>
      </w:r>
      <w:r w:rsidR="00D24B25" w:rsidRPr="00D3607F">
        <w:rPr>
          <w:rStyle w:val="a7"/>
          <w:rFonts w:eastAsia="仿宋"/>
          <w:b w:val="0"/>
          <w:bCs/>
          <w:sz w:val="32"/>
          <w:szCs w:val="32"/>
        </w:rPr>
        <w:t>决算数等于预算数。</w:t>
      </w:r>
    </w:p>
    <w:p w:rsidR="00837B78" w:rsidRPr="00D3607F" w:rsidRDefault="00837B78" w:rsidP="00837B78">
      <w:pPr>
        <w:spacing w:line="600" w:lineRule="exact"/>
        <w:ind w:firstLineChars="200" w:firstLine="643"/>
        <w:rPr>
          <w:rFonts w:eastAsia="仿宋"/>
          <w:b/>
          <w:sz w:val="32"/>
          <w:szCs w:val="32"/>
        </w:rPr>
      </w:pPr>
      <w:r w:rsidRPr="00D3607F">
        <w:rPr>
          <w:rStyle w:val="a7"/>
          <w:rFonts w:eastAsia="仿宋"/>
          <w:bCs/>
          <w:sz w:val="32"/>
          <w:szCs w:val="32"/>
        </w:rPr>
        <w:t>8.</w:t>
      </w:r>
      <w:r w:rsidRPr="00D3607F">
        <w:rPr>
          <w:rFonts w:eastAsia="仿宋"/>
          <w:b/>
          <w:bCs/>
          <w:sz w:val="32"/>
          <w:szCs w:val="32"/>
        </w:rPr>
        <w:t>卫生健康支出</w:t>
      </w:r>
      <w:r w:rsidRPr="00D3607F">
        <w:rPr>
          <w:rStyle w:val="a7"/>
          <w:rFonts w:eastAsia="仿宋"/>
          <w:bCs/>
          <w:sz w:val="32"/>
          <w:szCs w:val="32"/>
        </w:rPr>
        <w:t>（类）行政事业单位医疗（款）事业单位医疗（项）</w:t>
      </w:r>
      <w:r w:rsidRPr="00D3607F">
        <w:rPr>
          <w:rStyle w:val="a7"/>
          <w:rFonts w:eastAsia="仿宋"/>
          <w:bCs/>
          <w:sz w:val="32"/>
          <w:szCs w:val="32"/>
        </w:rPr>
        <w:t>:</w:t>
      </w:r>
      <w:r w:rsidRPr="00D3607F">
        <w:rPr>
          <w:rStyle w:val="a7"/>
          <w:rFonts w:eastAsia="仿宋"/>
          <w:b w:val="0"/>
          <w:bCs/>
          <w:sz w:val="32"/>
          <w:szCs w:val="32"/>
        </w:rPr>
        <w:t>支出决算为</w:t>
      </w:r>
      <w:r w:rsidRPr="00D3607F">
        <w:rPr>
          <w:rStyle w:val="a7"/>
          <w:rFonts w:eastAsia="仿宋"/>
          <w:b w:val="0"/>
          <w:bCs/>
          <w:sz w:val="32"/>
          <w:szCs w:val="32"/>
        </w:rPr>
        <w:t>21.51</w:t>
      </w:r>
      <w:r w:rsidRPr="00D3607F">
        <w:rPr>
          <w:rStyle w:val="a7"/>
          <w:rFonts w:eastAsia="仿宋"/>
          <w:b w:val="0"/>
          <w:bCs/>
          <w:sz w:val="32"/>
          <w:szCs w:val="32"/>
        </w:rPr>
        <w:t>万元，完成预算</w:t>
      </w:r>
      <w:r w:rsidRPr="00D3607F">
        <w:rPr>
          <w:rStyle w:val="a7"/>
          <w:rFonts w:eastAsia="仿宋"/>
          <w:b w:val="0"/>
          <w:bCs/>
          <w:sz w:val="32"/>
          <w:szCs w:val="32"/>
        </w:rPr>
        <w:t>100%</w:t>
      </w:r>
      <w:r w:rsidRPr="00D3607F">
        <w:rPr>
          <w:rStyle w:val="a7"/>
          <w:rFonts w:eastAsia="仿宋"/>
          <w:b w:val="0"/>
          <w:bCs/>
          <w:sz w:val="32"/>
          <w:szCs w:val="32"/>
        </w:rPr>
        <w:t>，</w:t>
      </w:r>
      <w:r w:rsidR="00D24B25" w:rsidRPr="00D3607F">
        <w:rPr>
          <w:rStyle w:val="a7"/>
          <w:rFonts w:eastAsia="仿宋"/>
          <w:b w:val="0"/>
          <w:bCs/>
          <w:sz w:val="32"/>
          <w:szCs w:val="32"/>
        </w:rPr>
        <w:t>决算数等于预算数。</w:t>
      </w:r>
    </w:p>
    <w:p w:rsidR="00837B78" w:rsidRPr="00D3607F" w:rsidRDefault="00837B78" w:rsidP="00837B78">
      <w:pPr>
        <w:spacing w:line="600" w:lineRule="exact"/>
        <w:ind w:firstLineChars="200" w:firstLine="643"/>
        <w:rPr>
          <w:rFonts w:eastAsia="仿宋"/>
          <w:b/>
          <w:sz w:val="32"/>
          <w:szCs w:val="32"/>
        </w:rPr>
      </w:pPr>
      <w:r w:rsidRPr="00D3607F">
        <w:rPr>
          <w:rStyle w:val="a7"/>
          <w:rFonts w:eastAsia="仿宋"/>
          <w:bCs/>
          <w:sz w:val="32"/>
          <w:szCs w:val="32"/>
        </w:rPr>
        <w:t>9.</w:t>
      </w:r>
      <w:r w:rsidRPr="00D3607F">
        <w:rPr>
          <w:rFonts w:eastAsia="仿宋"/>
          <w:b/>
          <w:bCs/>
          <w:sz w:val="32"/>
          <w:szCs w:val="32"/>
        </w:rPr>
        <w:t>卫生健康支出</w:t>
      </w:r>
      <w:r w:rsidRPr="00D3607F">
        <w:rPr>
          <w:rStyle w:val="a7"/>
          <w:rFonts w:eastAsia="仿宋"/>
          <w:bCs/>
          <w:sz w:val="32"/>
          <w:szCs w:val="32"/>
        </w:rPr>
        <w:t>（类）行政事业单位医疗（款）其他行政事业单位医疗支出（项）</w:t>
      </w:r>
      <w:r w:rsidRPr="00D3607F">
        <w:rPr>
          <w:rStyle w:val="a7"/>
          <w:rFonts w:eastAsia="仿宋"/>
          <w:bCs/>
          <w:sz w:val="32"/>
          <w:szCs w:val="32"/>
        </w:rPr>
        <w:t>:</w:t>
      </w:r>
      <w:r w:rsidRPr="00D3607F">
        <w:rPr>
          <w:rStyle w:val="a7"/>
          <w:rFonts w:eastAsia="仿宋"/>
          <w:b w:val="0"/>
          <w:bCs/>
          <w:sz w:val="32"/>
          <w:szCs w:val="32"/>
        </w:rPr>
        <w:t>支出决算为</w:t>
      </w:r>
      <w:r w:rsidRPr="00D3607F">
        <w:rPr>
          <w:rStyle w:val="a7"/>
          <w:rFonts w:eastAsia="仿宋"/>
          <w:b w:val="0"/>
          <w:bCs/>
          <w:sz w:val="32"/>
          <w:szCs w:val="32"/>
        </w:rPr>
        <w:t>1.69</w:t>
      </w:r>
      <w:r w:rsidRPr="00D3607F">
        <w:rPr>
          <w:rStyle w:val="a7"/>
          <w:rFonts w:eastAsia="仿宋"/>
          <w:b w:val="0"/>
          <w:bCs/>
          <w:sz w:val="32"/>
          <w:szCs w:val="32"/>
        </w:rPr>
        <w:t>万元，完成预算</w:t>
      </w:r>
      <w:r w:rsidRPr="00D3607F">
        <w:rPr>
          <w:rStyle w:val="a7"/>
          <w:rFonts w:eastAsia="仿宋"/>
          <w:b w:val="0"/>
          <w:bCs/>
          <w:sz w:val="32"/>
          <w:szCs w:val="32"/>
        </w:rPr>
        <w:t>100%</w:t>
      </w:r>
      <w:r w:rsidRPr="00D3607F">
        <w:rPr>
          <w:rStyle w:val="a7"/>
          <w:rFonts w:eastAsia="仿宋"/>
          <w:b w:val="0"/>
          <w:bCs/>
          <w:sz w:val="32"/>
          <w:szCs w:val="32"/>
        </w:rPr>
        <w:t>，</w:t>
      </w:r>
      <w:r w:rsidR="00D24B25" w:rsidRPr="00D3607F">
        <w:rPr>
          <w:rStyle w:val="a7"/>
          <w:rFonts w:eastAsia="仿宋"/>
          <w:b w:val="0"/>
          <w:bCs/>
          <w:sz w:val="32"/>
          <w:szCs w:val="32"/>
        </w:rPr>
        <w:t>决算数等于预算数。</w:t>
      </w:r>
    </w:p>
    <w:p w:rsidR="00837B78" w:rsidRPr="00D3607F" w:rsidRDefault="00837B78" w:rsidP="00837B78">
      <w:pPr>
        <w:spacing w:line="600" w:lineRule="exact"/>
        <w:ind w:firstLineChars="200" w:firstLine="643"/>
        <w:rPr>
          <w:rFonts w:eastAsia="仿宋"/>
          <w:b/>
          <w:sz w:val="32"/>
          <w:szCs w:val="32"/>
        </w:rPr>
      </w:pPr>
      <w:r w:rsidRPr="00D3607F">
        <w:rPr>
          <w:rStyle w:val="a7"/>
          <w:rFonts w:eastAsia="仿宋"/>
          <w:bCs/>
          <w:sz w:val="32"/>
          <w:szCs w:val="32"/>
        </w:rPr>
        <w:t>10.</w:t>
      </w:r>
      <w:r w:rsidRPr="00D3607F">
        <w:rPr>
          <w:rFonts w:eastAsia="仿宋"/>
          <w:b/>
          <w:bCs/>
          <w:sz w:val="32"/>
          <w:szCs w:val="32"/>
        </w:rPr>
        <w:t>卫生健康支出</w:t>
      </w:r>
      <w:r w:rsidRPr="00D3607F">
        <w:rPr>
          <w:rStyle w:val="a7"/>
          <w:rFonts w:eastAsia="仿宋"/>
          <w:bCs/>
          <w:sz w:val="32"/>
          <w:szCs w:val="32"/>
        </w:rPr>
        <w:t>（类）其他卫生健康支出（款）其他卫生健康支出（项）</w:t>
      </w:r>
      <w:r w:rsidRPr="00D3607F">
        <w:rPr>
          <w:rStyle w:val="a7"/>
          <w:rFonts w:eastAsia="仿宋"/>
          <w:bCs/>
          <w:sz w:val="32"/>
          <w:szCs w:val="32"/>
        </w:rPr>
        <w:t>:</w:t>
      </w:r>
      <w:r w:rsidRPr="00D3607F">
        <w:rPr>
          <w:rStyle w:val="a7"/>
          <w:rFonts w:eastAsia="仿宋"/>
          <w:b w:val="0"/>
          <w:bCs/>
          <w:sz w:val="32"/>
          <w:szCs w:val="32"/>
        </w:rPr>
        <w:t>支出决算为</w:t>
      </w:r>
      <w:r w:rsidRPr="00D3607F">
        <w:rPr>
          <w:rStyle w:val="a7"/>
          <w:rFonts w:eastAsia="仿宋"/>
          <w:b w:val="0"/>
          <w:bCs/>
          <w:sz w:val="32"/>
          <w:szCs w:val="32"/>
        </w:rPr>
        <w:t>40</w:t>
      </w:r>
      <w:r w:rsidRPr="00D3607F">
        <w:rPr>
          <w:rStyle w:val="a7"/>
          <w:rFonts w:eastAsia="仿宋"/>
          <w:b w:val="0"/>
          <w:bCs/>
          <w:sz w:val="32"/>
          <w:szCs w:val="32"/>
        </w:rPr>
        <w:t>万元，完成预算</w:t>
      </w:r>
      <w:r w:rsidRPr="00D3607F">
        <w:rPr>
          <w:rStyle w:val="a7"/>
          <w:rFonts w:eastAsia="仿宋"/>
          <w:b w:val="0"/>
          <w:bCs/>
          <w:sz w:val="32"/>
          <w:szCs w:val="32"/>
        </w:rPr>
        <w:t>100%</w:t>
      </w:r>
      <w:r w:rsidRPr="00D3607F">
        <w:rPr>
          <w:rStyle w:val="a7"/>
          <w:rFonts w:eastAsia="仿宋"/>
          <w:b w:val="0"/>
          <w:bCs/>
          <w:sz w:val="32"/>
          <w:szCs w:val="32"/>
        </w:rPr>
        <w:t>，</w:t>
      </w:r>
      <w:r w:rsidR="00D24B25" w:rsidRPr="00D3607F">
        <w:rPr>
          <w:rStyle w:val="a7"/>
          <w:rFonts w:eastAsia="仿宋"/>
          <w:b w:val="0"/>
          <w:bCs/>
          <w:sz w:val="32"/>
          <w:szCs w:val="32"/>
        </w:rPr>
        <w:t>决算数等于预算数。</w:t>
      </w:r>
    </w:p>
    <w:p w:rsidR="00A3429C" w:rsidRPr="00D3607F" w:rsidRDefault="00837B78" w:rsidP="00AC7F58">
      <w:pPr>
        <w:spacing w:line="600" w:lineRule="exact"/>
        <w:ind w:firstLineChars="200" w:firstLine="643"/>
        <w:rPr>
          <w:rFonts w:eastAsia="仿宋"/>
          <w:b/>
          <w:sz w:val="32"/>
          <w:szCs w:val="32"/>
        </w:rPr>
      </w:pPr>
      <w:r w:rsidRPr="00D3607F">
        <w:rPr>
          <w:rStyle w:val="a7"/>
          <w:rFonts w:eastAsia="仿宋"/>
          <w:bCs/>
          <w:sz w:val="32"/>
          <w:szCs w:val="32"/>
        </w:rPr>
        <w:t>11.</w:t>
      </w:r>
      <w:r w:rsidR="00D24B25" w:rsidRPr="00D3607F">
        <w:rPr>
          <w:rFonts w:eastAsia="仿宋"/>
          <w:b/>
          <w:bCs/>
          <w:sz w:val="32"/>
          <w:szCs w:val="32"/>
        </w:rPr>
        <w:t>住房保障支出</w:t>
      </w:r>
      <w:r w:rsidRPr="00D3607F">
        <w:rPr>
          <w:rStyle w:val="a7"/>
          <w:rFonts w:eastAsia="仿宋"/>
          <w:bCs/>
          <w:sz w:val="32"/>
          <w:szCs w:val="32"/>
        </w:rPr>
        <w:t>（类）</w:t>
      </w:r>
      <w:r w:rsidR="00D24B25" w:rsidRPr="00D3607F">
        <w:rPr>
          <w:rStyle w:val="a7"/>
          <w:rFonts w:eastAsia="仿宋"/>
          <w:bCs/>
          <w:sz w:val="32"/>
          <w:szCs w:val="32"/>
        </w:rPr>
        <w:t>住房改革支出</w:t>
      </w:r>
      <w:r w:rsidRPr="00D3607F">
        <w:rPr>
          <w:rStyle w:val="a7"/>
          <w:rFonts w:eastAsia="仿宋"/>
          <w:bCs/>
          <w:sz w:val="32"/>
          <w:szCs w:val="32"/>
        </w:rPr>
        <w:t>（款）</w:t>
      </w:r>
      <w:r w:rsidR="00D24B25" w:rsidRPr="00D3607F">
        <w:rPr>
          <w:rStyle w:val="a7"/>
          <w:rFonts w:eastAsia="仿宋"/>
          <w:bCs/>
          <w:sz w:val="32"/>
          <w:szCs w:val="32"/>
        </w:rPr>
        <w:t>住房公积金</w:t>
      </w:r>
      <w:r w:rsidRPr="00D3607F">
        <w:rPr>
          <w:rStyle w:val="a7"/>
          <w:rFonts w:eastAsia="仿宋"/>
          <w:bCs/>
          <w:sz w:val="32"/>
          <w:szCs w:val="32"/>
        </w:rPr>
        <w:t>（项）</w:t>
      </w:r>
      <w:r w:rsidRPr="00D3607F">
        <w:rPr>
          <w:rStyle w:val="a7"/>
          <w:rFonts w:eastAsia="仿宋"/>
          <w:bCs/>
          <w:sz w:val="32"/>
          <w:szCs w:val="32"/>
        </w:rPr>
        <w:t>:</w:t>
      </w:r>
      <w:r w:rsidRPr="00D3607F">
        <w:rPr>
          <w:rStyle w:val="a7"/>
          <w:rFonts w:eastAsia="仿宋"/>
          <w:b w:val="0"/>
          <w:bCs/>
          <w:sz w:val="32"/>
          <w:szCs w:val="32"/>
        </w:rPr>
        <w:t>支出决算为</w:t>
      </w:r>
      <w:r w:rsidR="00D24B25" w:rsidRPr="00D3607F">
        <w:rPr>
          <w:rStyle w:val="a7"/>
          <w:rFonts w:eastAsia="仿宋"/>
          <w:b w:val="0"/>
          <w:bCs/>
          <w:sz w:val="32"/>
          <w:szCs w:val="32"/>
        </w:rPr>
        <w:t>31.37</w:t>
      </w:r>
      <w:r w:rsidRPr="00D3607F">
        <w:rPr>
          <w:rStyle w:val="a7"/>
          <w:rFonts w:eastAsia="仿宋"/>
          <w:b w:val="0"/>
          <w:bCs/>
          <w:sz w:val="32"/>
          <w:szCs w:val="32"/>
        </w:rPr>
        <w:t>万元，完成预算</w:t>
      </w:r>
      <w:r w:rsidRPr="00D3607F">
        <w:rPr>
          <w:rStyle w:val="a7"/>
          <w:rFonts w:eastAsia="仿宋"/>
          <w:b w:val="0"/>
          <w:bCs/>
          <w:sz w:val="32"/>
          <w:szCs w:val="32"/>
        </w:rPr>
        <w:t>100%</w:t>
      </w:r>
      <w:r w:rsidRPr="00D3607F">
        <w:rPr>
          <w:rStyle w:val="a7"/>
          <w:rFonts w:eastAsia="仿宋"/>
          <w:b w:val="0"/>
          <w:bCs/>
          <w:sz w:val="32"/>
          <w:szCs w:val="32"/>
        </w:rPr>
        <w:t>，</w:t>
      </w:r>
      <w:r w:rsidR="00D24B25" w:rsidRPr="00D3607F">
        <w:rPr>
          <w:rStyle w:val="a7"/>
          <w:rFonts w:eastAsia="仿宋"/>
          <w:b w:val="0"/>
          <w:bCs/>
          <w:sz w:val="32"/>
          <w:szCs w:val="32"/>
        </w:rPr>
        <w:t>决算数等于预算数。</w:t>
      </w:r>
    </w:p>
    <w:p w:rsidR="00A3429C" w:rsidRPr="00D3607F" w:rsidRDefault="00BD34C1">
      <w:pPr>
        <w:tabs>
          <w:tab w:val="right" w:pos="8306"/>
        </w:tabs>
        <w:spacing w:line="600" w:lineRule="exact"/>
        <w:ind w:firstLine="640"/>
        <w:outlineLvl w:val="1"/>
        <w:rPr>
          <w:rStyle w:val="2Char"/>
          <w:rFonts w:ascii="Times New Roman" w:hAnsi="Times New Roman" w:cs="Times New Roman"/>
        </w:rPr>
      </w:pPr>
      <w:bookmarkStart w:id="35" w:name="_Toc15396608"/>
      <w:bookmarkStart w:id="36" w:name="_Toc15377214"/>
      <w:r w:rsidRPr="00D3607F">
        <w:rPr>
          <w:rFonts w:eastAsia="黑体"/>
          <w:sz w:val="32"/>
          <w:szCs w:val="32"/>
        </w:rPr>
        <w:t>六</w:t>
      </w:r>
      <w:r w:rsidRPr="00D3607F">
        <w:rPr>
          <w:rFonts w:eastAsia="黑体"/>
          <w:b/>
          <w:sz w:val="32"/>
          <w:szCs w:val="32"/>
        </w:rPr>
        <w:t>、一</w:t>
      </w:r>
      <w:r w:rsidRPr="00D3607F">
        <w:rPr>
          <w:rStyle w:val="2Char"/>
          <w:rFonts w:ascii="Times New Roman" w:eastAsia="黑体" w:hAnsi="Times New Roman" w:cs="Times New Roman"/>
          <w:b w:val="0"/>
        </w:rPr>
        <w:t>般公共预算财政拨款基本支出决算情况说明</w:t>
      </w:r>
      <w:bookmarkEnd w:id="35"/>
      <w:bookmarkEnd w:id="36"/>
      <w:r w:rsidRPr="00D3607F">
        <w:rPr>
          <w:rStyle w:val="2Char"/>
          <w:rFonts w:ascii="Times New Roman" w:eastAsia="黑体" w:hAnsi="Times New Roman" w:cs="Times New Roman"/>
          <w:b w:val="0"/>
        </w:rPr>
        <w:tab/>
      </w:r>
    </w:p>
    <w:p w:rsidR="00A3429C" w:rsidRPr="00D3607F" w:rsidRDefault="00BD34C1">
      <w:pPr>
        <w:spacing w:line="600" w:lineRule="exact"/>
        <w:ind w:firstLine="645"/>
        <w:rPr>
          <w:rFonts w:eastAsia="仿宋"/>
          <w:sz w:val="32"/>
          <w:szCs w:val="32"/>
        </w:rPr>
      </w:pPr>
      <w:r w:rsidRPr="00D3607F">
        <w:rPr>
          <w:rFonts w:eastAsia="仿宋"/>
          <w:sz w:val="32"/>
          <w:szCs w:val="32"/>
        </w:rPr>
        <w:t>2022</w:t>
      </w:r>
      <w:r w:rsidRPr="00D3607F">
        <w:rPr>
          <w:rFonts w:eastAsia="仿宋"/>
          <w:sz w:val="32"/>
          <w:szCs w:val="32"/>
        </w:rPr>
        <w:t>年一般公共预算财政拨款基本支出</w:t>
      </w:r>
      <w:r w:rsidR="00697AF6" w:rsidRPr="00D3607F">
        <w:rPr>
          <w:rFonts w:eastAsia="仿宋"/>
          <w:sz w:val="32"/>
          <w:szCs w:val="32"/>
        </w:rPr>
        <w:t>386.87</w:t>
      </w:r>
      <w:r w:rsidRPr="00D3607F">
        <w:rPr>
          <w:rFonts w:eastAsia="仿宋"/>
          <w:sz w:val="32"/>
          <w:szCs w:val="32"/>
        </w:rPr>
        <w:t>万元，其中：</w:t>
      </w:r>
    </w:p>
    <w:p w:rsidR="00A3429C" w:rsidRPr="00D3607F" w:rsidRDefault="00BD34C1" w:rsidP="00AC7F58">
      <w:pPr>
        <w:spacing w:line="600" w:lineRule="exact"/>
        <w:ind w:firstLine="645"/>
        <w:rPr>
          <w:rFonts w:eastAsia="仿宋"/>
          <w:sz w:val="32"/>
          <w:szCs w:val="32"/>
        </w:rPr>
      </w:pPr>
      <w:r w:rsidRPr="00D3607F">
        <w:rPr>
          <w:rFonts w:eastAsia="仿宋"/>
          <w:sz w:val="32"/>
          <w:szCs w:val="32"/>
        </w:rPr>
        <w:t>人员经费</w:t>
      </w:r>
      <w:r w:rsidR="00697AF6" w:rsidRPr="00D3607F">
        <w:rPr>
          <w:rFonts w:eastAsia="仿宋"/>
          <w:sz w:val="32"/>
          <w:szCs w:val="32"/>
        </w:rPr>
        <w:t>378.01</w:t>
      </w:r>
      <w:r w:rsidRPr="00D3607F">
        <w:rPr>
          <w:rFonts w:eastAsia="仿宋"/>
          <w:sz w:val="32"/>
          <w:szCs w:val="32"/>
        </w:rPr>
        <w:t>万元，主要包括：基本工资、津贴补贴、奖金、伙食补助费、绩效工资、机关事业单位基本养老保险</w:t>
      </w:r>
      <w:r w:rsidRPr="00D3607F">
        <w:rPr>
          <w:rFonts w:eastAsia="仿宋"/>
          <w:sz w:val="32"/>
          <w:szCs w:val="32"/>
        </w:rPr>
        <w:lastRenderedPageBreak/>
        <w:t>缴费、职业年金缴费、其他社会保障缴费、其他工资福利支出、离休费、退休费、抚恤金、生活补助、医疗费补助、奖励金、住房公积金、其他对个人和家庭的补助支出等。</w:t>
      </w:r>
      <w:r w:rsidRPr="00D3607F">
        <w:rPr>
          <w:rFonts w:eastAsia="仿宋"/>
          <w:sz w:val="32"/>
          <w:szCs w:val="32"/>
        </w:rPr>
        <w:br/>
      </w:r>
      <w:r w:rsidRPr="00D3607F">
        <w:rPr>
          <w:rFonts w:eastAsia="仿宋"/>
          <w:sz w:val="32"/>
          <w:szCs w:val="32"/>
        </w:rPr>
        <w:t xml:space="preserve">　　公用经费</w:t>
      </w:r>
      <w:r w:rsidR="00697AF6" w:rsidRPr="00D3607F">
        <w:rPr>
          <w:rFonts w:eastAsia="仿宋"/>
          <w:sz w:val="32"/>
          <w:szCs w:val="32"/>
        </w:rPr>
        <w:t>8.86</w:t>
      </w:r>
      <w:r w:rsidRPr="00D3607F">
        <w:rPr>
          <w:rFonts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A3429C" w:rsidRPr="00D3607F" w:rsidRDefault="00BD34C1">
      <w:pPr>
        <w:spacing w:line="600" w:lineRule="exact"/>
        <w:ind w:firstLine="640"/>
        <w:outlineLvl w:val="1"/>
        <w:rPr>
          <w:rStyle w:val="2Char"/>
          <w:rFonts w:ascii="Times New Roman" w:eastAsia="黑体" w:hAnsi="Times New Roman" w:cs="Times New Roman"/>
          <w:b w:val="0"/>
        </w:rPr>
      </w:pPr>
      <w:bookmarkStart w:id="37" w:name="_Toc15396609"/>
      <w:bookmarkStart w:id="38" w:name="_Toc15377215"/>
      <w:r w:rsidRPr="00D3607F">
        <w:rPr>
          <w:rFonts w:eastAsia="黑体"/>
          <w:sz w:val="32"/>
          <w:szCs w:val="32"/>
        </w:rPr>
        <w:t>七、</w:t>
      </w:r>
      <w:r w:rsidRPr="00D3607F">
        <w:rPr>
          <w:rStyle w:val="2Char"/>
          <w:rFonts w:ascii="Times New Roman" w:eastAsia="黑体" w:hAnsi="Times New Roman" w:cs="Times New Roman"/>
          <w:b w:val="0"/>
        </w:rPr>
        <w:t>财政拨款</w:t>
      </w:r>
      <w:r w:rsidRPr="00D3607F">
        <w:rPr>
          <w:rStyle w:val="2Char"/>
          <w:rFonts w:ascii="Times New Roman" w:eastAsia="黑体" w:hAnsi="Times New Roman" w:cs="Times New Roman"/>
        </w:rPr>
        <w:t>“</w:t>
      </w:r>
      <w:r w:rsidRPr="00D3607F">
        <w:rPr>
          <w:rStyle w:val="2Char"/>
          <w:rFonts w:ascii="Times New Roman" w:eastAsia="黑体" w:hAnsi="Times New Roman" w:cs="Times New Roman"/>
          <w:b w:val="0"/>
        </w:rPr>
        <w:t>三公</w:t>
      </w:r>
      <w:r w:rsidRPr="00D3607F">
        <w:rPr>
          <w:rStyle w:val="2Char"/>
          <w:rFonts w:ascii="Times New Roman" w:eastAsia="黑体" w:hAnsi="Times New Roman" w:cs="Times New Roman"/>
          <w:b w:val="0"/>
        </w:rPr>
        <w:t>”</w:t>
      </w:r>
      <w:r w:rsidRPr="00D3607F">
        <w:rPr>
          <w:rStyle w:val="2Char"/>
          <w:rFonts w:ascii="Times New Roman" w:eastAsia="黑体" w:hAnsi="Times New Roman" w:cs="Times New Roman"/>
          <w:b w:val="0"/>
        </w:rPr>
        <w:t>经费支出决算情况说明</w:t>
      </w:r>
      <w:bookmarkEnd w:id="37"/>
      <w:bookmarkEnd w:id="38"/>
    </w:p>
    <w:p w:rsidR="00A3429C" w:rsidRPr="00D3607F" w:rsidRDefault="00BD34C1">
      <w:pPr>
        <w:spacing w:line="600" w:lineRule="exact"/>
        <w:ind w:firstLine="640"/>
        <w:outlineLvl w:val="2"/>
        <w:rPr>
          <w:rFonts w:eastAsia="仿宋"/>
          <w:b/>
          <w:sz w:val="32"/>
          <w:szCs w:val="32"/>
        </w:rPr>
      </w:pPr>
      <w:bookmarkStart w:id="39" w:name="_Toc15377216"/>
      <w:r w:rsidRPr="00D3607F">
        <w:rPr>
          <w:rFonts w:eastAsia="仿宋"/>
          <w:b/>
          <w:sz w:val="32"/>
          <w:szCs w:val="32"/>
        </w:rPr>
        <w:t>（一）</w:t>
      </w:r>
      <w:r w:rsidRPr="00D3607F">
        <w:rPr>
          <w:rFonts w:eastAsia="仿宋"/>
          <w:b/>
          <w:sz w:val="32"/>
          <w:szCs w:val="32"/>
        </w:rPr>
        <w:t>“</w:t>
      </w:r>
      <w:r w:rsidRPr="00D3607F">
        <w:rPr>
          <w:rFonts w:eastAsia="仿宋"/>
          <w:b/>
          <w:sz w:val="32"/>
          <w:szCs w:val="32"/>
        </w:rPr>
        <w:t>三公</w:t>
      </w:r>
      <w:r w:rsidRPr="00D3607F">
        <w:rPr>
          <w:rFonts w:eastAsia="仿宋"/>
          <w:b/>
          <w:sz w:val="32"/>
          <w:szCs w:val="32"/>
        </w:rPr>
        <w:t>”</w:t>
      </w:r>
      <w:r w:rsidRPr="00D3607F">
        <w:rPr>
          <w:rFonts w:eastAsia="仿宋"/>
          <w:b/>
          <w:sz w:val="32"/>
          <w:szCs w:val="32"/>
        </w:rPr>
        <w:t>经费财政拨款支出决算总体情况说明</w:t>
      </w:r>
      <w:bookmarkEnd w:id="39"/>
    </w:p>
    <w:p w:rsidR="00A3429C" w:rsidRPr="00D3607F" w:rsidRDefault="00BD34C1">
      <w:pPr>
        <w:spacing w:line="600" w:lineRule="exact"/>
        <w:ind w:firstLine="640"/>
        <w:rPr>
          <w:rFonts w:eastAsia="仿宋"/>
          <w:sz w:val="32"/>
          <w:szCs w:val="32"/>
        </w:rPr>
      </w:pPr>
      <w:r w:rsidRPr="00D3607F">
        <w:rPr>
          <w:rFonts w:eastAsia="仿宋"/>
          <w:sz w:val="32"/>
          <w:szCs w:val="32"/>
        </w:rPr>
        <w:t>2022</w:t>
      </w:r>
      <w:r w:rsidRPr="00D3607F">
        <w:rPr>
          <w:rFonts w:eastAsia="仿宋"/>
          <w:sz w:val="32"/>
          <w:szCs w:val="32"/>
        </w:rPr>
        <w:t>年</w:t>
      </w:r>
      <w:r w:rsidRPr="00D3607F">
        <w:rPr>
          <w:rFonts w:eastAsia="仿宋"/>
          <w:sz w:val="32"/>
          <w:szCs w:val="32"/>
        </w:rPr>
        <w:t>“</w:t>
      </w:r>
      <w:r w:rsidRPr="00D3607F">
        <w:rPr>
          <w:rFonts w:eastAsia="仿宋"/>
          <w:sz w:val="32"/>
          <w:szCs w:val="32"/>
        </w:rPr>
        <w:t>三公</w:t>
      </w:r>
      <w:r w:rsidRPr="00D3607F">
        <w:rPr>
          <w:rFonts w:eastAsia="仿宋"/>
          <w:sz w:val="32"/>
          <w:szCs w:val="32"/>
        </w:rPr>
        <w:t>”</w:t>
      </w:r>
      <w:r w:rsidRPr="00D3607F">
        <w:rPr>
          <w:rFonts w:eastAsia="仿宋"/>
          <w:sz w:val="32"/>
          <w:szCs w:val="32"/>
        </w:rPr>
        <w:t>经费财政拨款支出决算为</w:t>
      </w:r>
      <w:r w:rsidR="00697AF6" w:rsidRPr="00D3607F">
        <w:rPr>
          <w:rFonts w:eastAsia="仿宋"/>
          <w:sz w:val="32"/>
          <w:szCs w:val="32"/>
        </w:rPr>
        <w:t>0</w:t>
      </w:r>
      <w:r w:rsidRPr="00D3607F">
        <w:rPr>
          <w:rFonts w:eastAsia="仿宋"/>
          <w:sz w:val="32"/>
          <w:szCs w:val="32"/>
        </w:rPr>
        <w:t>万元，完成预算</w:t>
      </w:r>
      <w:r w:rsidR="00697AF6" w:rsidRPr="00D3607F">
        <w:rPr>
          <w:rFonts w:eastAsia="仿宋"/>
          <w:sz w:val="32"/>
          <w:szCs w:val="32"/>
        </w:rPr>
        <w:t>0</w:t>
      </w:r>
      <w:r w:rsidRPr="00D3607F">
        <w:rPr>
          <w:rFonts w:eastAsia="仿宋"/>
          <w:sz w:val="32"/>
          <w:szCs w:val="32"/>
        </w:rPr>
        <w:t>%</w:t>
      </w:r>
      <w:r w:rsidRPr="00D3607F">
        <w:rPr>
          <w:rFonts w:eastAsia="仿宋"/>
          <w:sz w:val="32"/>
          <w:szCs w:val="32"/>
        </w:rPr>
        <w:t>，</w:t>
      </w:r>
      <w:r w:rsidR="00E80689" w:rsidRPr="00D3607F">
        <w:rPr>
          <w:rFonts w:eastAsia="仿宋"/>
          <w:sz w:val="32"/>
          <w:szCs w:val="32"/>
        </w:rPr>
        <w:t>与上年持平</w:t>
      </w:r>
      <w:r w:rsidRPr="00D3607F">
        <w:rPr>
          <w:rFonts w:eastAsia="仿宋"/>
          <w:sz w:val="32"/>
          <w:szCs w:val="32"/>
        </w:rPr>
        <w:t>。</w:t>
      </w:r>
    </w:p>
    <w:p w:rsidR="00A3429C" w:rsidRPr="00D3607F" w:rsidRDefault="00BD34C1">
      <w:pPr>
        <w:spacing w:line="600" w:lineRule="exact"/>
        <w:ind w:firstLine="640"/>
        <w:outlineLvl w:val="2"/>
        <w:rPr>
          <w:rFonts w:eastAsia="仿宋"/>
          <w:b/>
          <w:sz w:val="32"/>
          <w:szCs w:val="32"/>
        </w:rPr>
      </w:pPr>
      <w:bookmarkStart w:id="40" w:name="_Toc15377217"/>
      <w:r w:rsidRPr="00D3607F">
        <w:rPr>
          <w:rFonts w:eastAsia="仿宋"/>
          <w:b/>
          <w:sz w:val="32"/>
          <w:szCs w:val="32"/>
        </w:rPr>
        <w:t>（二）</w:t>
      </w:r>
      <w:r w:rsidRPr="00D3607F">
        <w:rPr>
          <w:rFonts w:eastAsia="仿宋"/>
          <w:b/>
          <w:sz w:val="32"/>
          <w:szCs w:val="32"/>
        </w:rPr>
        <w:t>“</w:t>
      </w:r>
      <w:r w:rsidRPr="00D3607F">
        <w:rPr>
          <w:rFonts w:eastAsia="仿宋"/>
          <w:b/>
          <w:sz w:val="32"/>
          <w:szCs w:val="32"/>
        </w:rPr>
        <w:t>三公</w:t>
      </w:r>
      <w:r w:rsidRPr="00D3607F">
        <w:rPr>
          <w:rFonts w:eastAsia="仿宋"/>
          <w:b/>
          <w:sz w:val="32"/>
          <w:szCs w:val="32"/>
        </w:rPr>
        <w:t>”</w:t>
      </w:r>
      <w:r w:rsidRPr="00D3607F">
        <w:rPr>
          <w:rFonts w:eastAsia="仿宋"/>
          <w:b/>
          <w:sz w:val="32"/>
          <w:szCs w:val="32"/>
        </w:rPr>
        <w:t>经费财政拨款支出决算具体情况说明</w:t>
      </w:r>
      <w:bookmarkEnd w:id="40"/>
    </w:p>
    <w:p w:rsidR="00A3429C" w:rsidRPr="00D3607F" w:rsidRDefault="00BD34C1">
      <w:pPr>
        <w:spacing w:line="600" w:lineRule="exact"/>
        <w:ind w:firstLine="640"/>
        <w:rPr>
          <w:rFonts w:eastAsia="仿宋"/>
          <w:sz w:val="32"/>
          <w:szCs w:val="32"/>
        </w:rPr>
      </w:pPr>
      <w:r w:rsidRPr="00D3607F">
        <w:rPr>
          <w:rFonts w:eastAsia="仿宋"/>
          <w:sz w:val="32"/>
          <w:szCs w:val="32"/>
        </w:rPr>
        <w:t>2022</w:t>
      </w:r>
      <w:r w:rsidRPr="00D3607F">
        <w:rPr>
          <w:rFonts w:eastAsia="仿宋"/>
          <w:sz w:val="32"/>
          <w:szCs w:val="32"/>
        </w:rPr>
        <w:t>年</w:t>
      </w:r>
      <w:r w:rsidRPr="00D3607F">
        <w:rPr>
          <w:rFonts w:eastAsia="仿宋"/>
          <w:sz w:val="32"/>
          <w:szCs w:val="32"/>
        </w:rPr>
        <w:t>“</w:t>
      </w:r>
      <w:r w:rsidRPr="00D3607F">
        <w:rPr>
          <w:rFonts w:eastAsia="仿宋"/>
          <w:sz w:val="32"/>
          <w:szCs w:val="32"/>
        </w:rPr>
        <w:t>三公</w:t>
      </w:r>
      <w:r w:rsidRPr="00D3607F">
        <w:rPr>
          <w:rFonts w:eastAsia="仿宋"/>
          <w:sz w:val="32"/>
          <w:szCs w:val="32"/>
        </w:rPr>
        <w:t>”</w:t>
      </w:r>
      <w:r w:rsidRPr="00D3607F">
        <w:rPr>
          <w:rFonts w:eastAsia="仿宋"/>
          <w:sz w:val="32"/>
          <w:szCs w:val="32"/>
        </w:rPr>
        <w:t>经费财政拨款支出决算中，因公出国（境）费支出决算</w:t>
      </w:r>
      <w:r w:rsidR="00E80689" w:rsidRPr="00D3607F">
        <w:rPr>
          <w:rFonts w:eastAsia="仿宋"/>
          <w:sz w:val="32"/>
          <w:szCs w:val="32"/>
        </w:rPr>
        <w:t>0</w:t>
      </w:r>
      <w:r w:rsidRPr="00D3607F">
        <w:rPr>
          <w:rFonts w:eastAsia="仿宋"/>
          <w:sz w:val="32"/>
          <w:szCs w:val="32"/>
        </w:rPr>
        <w:t>万元，占</w:t>
      </w:r>
      <w:r w:rsidR="00E80689" w:rsidRPr="00D3607F">
        <w:rPr>
          <w:rFonts w:eastAsia="仿宋"/>
          <w:sz w:val="32"/>
          <w:szCs w:val="32"/>
        </w:rPr>
        <w:t>0</w:t>
      </w:r>
      <w:r w:rsidRPr="00D3607F">
        <w:rPr>
          <w:rFonts w:eastAsia="仿宋"/>
          <w:sz w:val="32"/>
          <w:szCs w:val="32"/>
        </w:rPr>
        <w:t>%</w:t>
      </w:r>
      <w:r w:rsidRPr="00D3607F">
        <w:rPr>
          <w:rFonts w:eastAsia="仿宋"/>
          <w:sz w:val="32"/>
          <w:szCs w:val="32"/>
        </w:rPr>
        <w:t>；公务用车购置及运行维护费支出决算</w:t>
      </w:r>
      <w:r w:rsidR="00E80689" w:rsidRPr="00D3607F">
        <w:rPr>
          <w:rFonts w:eastAsia="仿宋"/>
          <w:sz w:val="32"/>
          <w:szCs w:val="32"/>
        </w:rPr>
        <w:t>0</w:t>
      </w:r>
      <w:r w:rsidRPr="00D3607F">
        <w:rPr>
          <w:rFonts w:eastAsia="仿宋"/>
          <w:sz w:val="32"/>
          <w:szCs w:val="32"/>
        </w:rPr>
        <w:t>万元，占</w:t>
      </w:r>
      <w:r w:rsidR="00E80689" w:rsidRPr="00D3607F">
        <w:rPr>
          <w:rFonts w:eastAsia="仿宋"/>
          <w:sz w:val="32"/>
          <w:szCs w:val="32"/>
        </w:rPr>
        <w:t>0</w:t>
      </w:r>
      <w:r w:rsidRPr="00D3607F">
        <w:rPr>
          <w:rFonts w:eastAsia="仿宋"/>
          <w:sz w:val="32"/>
          <w:szCs w:val="32"/>
        </w:rPr>
        <w:t>%</w:t>
      </w:r>
      <w:r w:rsidRPr="00D3607F">
        <w:rPr>
          <w:rFonts w:eastAsia="仿宋"/>
          <w:sz w:val="32"/>
          <w:szCs w:val="32"/>
        </w:rPr>
        <w:t>；公务接待费支出决算</w:t>
      </w:r>
      <w:r w:rsidR="00E80689" w:rsidRPr="00D3607F">
        <w:rPr>
          <w:rFonts w:eastAsia="仿宋"/>
          <w:sz w:val="32"/>
          <w:szCs w:val="32"/>
        </w:rPr>
        <w:t>0</w:t>
      </w:r>
      <w:r w:rsidRPr="00D3607F">
        <w:rPr>
          <w:rFonts w:eastAsia="仿宋"/>
          <w:sz w:val="32"/>
          <w:szCs w:val="32"/>
        </w:rPr>
        <w:t>万元，占</w:t>
      </w:r>
      <w:r w:rsidR="00E80689" w:rsidRPr="00D3607F">
        <w:rPr>
          <w:rFonts w:eastAsia="仿宋"/>
          <w:sz w:val="32"/>
          <w:szCs w:val="32"/>
        </w:rPr>
        <w:t>0</w:t>
      </w:r>
      <w:r w:rsidRPr="00D3607F">
        <w:rPr>
          <w:rFonts w:eastAsia="仿宋"/>
          <w:sz w:val="32"/>
          <w:szCs w:val="32"/>
        </w:rPr>
        <w:t>%</w:t>
      </w:r>
      <w:r w:rsidRPr="00D3607F">
        <w:rPr>
          <w:rFonts w:eastAsia="仿宋"/>
          <w:sz w:val="32"/>
          <w:szCs w:val="32"/>
        </w:rPr>
        <w:t>。具体情况如下：</w:t>
      </w:r>
    </w:p>
    <w:p w:rsidR="00A3429C" w:rsidRPr="00D3607F" w:rsidRDefault="00BD34C1">
      <w:pPr>
        <w:spacing w:line="600" w:lineRule="exact"/>
        <w:ind w:firstLine="640"/>
        <w:rPr>
          <w:rFonts w:eastAsia="仿宋_GB2312"/>
          <w:b/>
          <w:sz w:val="32"/>
          <w:szCs w:val="32"/>
        </w:rPr>
      </w:pPr>
      <w:r w:rsidRPr="00D3607F">
        <w:rPr>
          <w:rFonts w:eastAsia="仿宋_GB2312"/>
          <w:b/>
          <w:sz w:val="32"/>
          <w:szCs w:val="32"/>
        </w:rPr>
        <w:t>1.</w:t>
      </w:r>
      <w:r w:rsidRPr="00D3607F">
        <w:rPr>
          <w:rFonts w:eastAsia="仿宋_GB2312"/>
          <w:b/>
          <w:sz w:val="32"/>
          <w:szCs w:val="32"/>
        </w:rPr>
        <w:t>因公出国（境）经费支出</w:t>
      </w:r>
      <w:r w:rsidR="00E80689" w:rsidRPr="00D3607F">
        <w:rPr>
          <w:rFonts w:eastAsia="仿宋_GB2312"/>
          <w:sz w:val="32"/>
          <w:szCs w:val="32"/>
        </w:rPr>
        <w:t>0</w:t>
      </w:r>
      <w:r w:rsidRPr="00D3607F">
        <w:rPr>
          <w:rFonts w:eastAsia="仿宋_GB2312"/>
          <w:sz w:val="32"/>
          <w:szCs w:val="32"/>
        </w:rPr>
        <w:t>万元，</w:t>
      </w:r>
      <w:r w:rsidRPr="00D3607F">
        <w:rPr>
          <w:rStyle w:val="a7"/>
          <w:rFonts w:eastAsia="仿宋"/>
          <w:b w:val="0"/>
          <w:bCs/>
          <w:sz w:val="32"/>
          <w:szCs w:val="32"/>
        </w:rPr>
        <w:t>完成预算</w:t>
      </w:r>
      <w:r w:rsidR="00E80689" w:rsidRPr="00D3607F">
        <w:rPr>
          <w:rStyle w:val="a7"/>
          <w:rFonts w:eastAsia="仿宋"/>
          <w:b w:val="0"/>
          <w:bCs/>
          <w:sz w:val="32"/>
          <w:szCs w:val="32"/>
        </w:rPr>
        <w:t>0</w:t>
      </w:r>
      <w:r w:rsidRPr="00D3607F">
        <w:rPr>
          <w:rStyle w:val="a7"/>
          <w:rFonts w:eastAsia="仿宋"/>
          <w:b w:val="0"/>
          <w:bCs/>
          <w:sz w:val="32"/>
          <w:szCs w:val="32"/>
        </w:rPr>
        <w:t>%</w:t>
      </w:r>
      <w:r w:rsidRPr="00D3607F">
        <w:rPr>
          <w:rStyle w:val="a7"/>
          <w:rFonts w:eastAsia="仿宋"/>
          <w:b w:val="0"/>
          <w:bCs/>
          <w:sz w:val="32"/>
          <w:szCs w:val="32"/>
        </w:rPr>
        <w:t>。</w:t>
      </w:r>
      <w:r w:rsidRPr="00D3607F">
        <w:rPr>
          <w:rFonts w:eastAsia="仿宋_GB2312"/>
          <w:sz w:val="32"/>
          <w:szCs w:val="32"/>
        </w:rPr>
        <w:t>全年安排因公出国（境）团组</w:t>
      </w:r>
      <w:r w:rsidR="00E80689" w:rsidRPr="00D3607F">
        <w:rPr>
          <w:rFonts w:eastAsia="仿宋_GB2312"/>
          <w:sz w:val="32"/>
          <w:szCs w:val="32"/>
        </w:rPr>
        <w:t>0</w:t>
      </w:r>
      <w:r w:rsidRPr="00D3607F">
        <w:rPr>
          <w:rFonts w:eastAsia="仿宋_GB2312"/>
          <w:sz w:val="32"/>
          <w:szCs w:val="32"/>
        </w:rPr>
        <w:t>次，出国（境）</w:t>
      </w:r>
      <w:r w:rsidR="00E80689" w:rsidRPr="00D3607F">
        <w:rPr>
          <w:rFonts w:eastAsia="仿宋_GB2312"/>
          <w:sz w:val="32"/>
          <w:szCs w:val="32"/>
        </w:rPr>
        <w:t>0</w:t>
      </w:r>
      <w:r w:rsidRPr="00D3607F">
        <w:rPr>
          <w:rFonts w:eastAsia="仿宋_GB2312"/>
          <w:sz w:val="32"/>
          <w:szCs w:val="32"/>
        </w:rPr>
        <w:t>人。因公出国（境）支出决算</w:t>
      </w:r>
      <w:r w:rsidR="00E80689" w:rsidRPr="00D3607F">
        <w:rPr>
          <w:rFonts w:eastAsia="仿宋_GB2312"/>
          <w:sz w:val="32"/>
          <w:szCs w:val="32"/>
        </w:rPr>
        <w:t>与</w:t>
      </w:r>
      <w:r w:rsidRPr="00D3607F">
        <w:rPr>
          <w:rFonts w:eastAsia="仿宋_GB2312"/>
          <w:sz w:val="32"/>
          <w:szCs w:val="32"/>
        </w:rPr>
        <w:t>2021</w:t>
      </w:r>
      <w:r w:rsidRPr="00D3607F">
        <w:rPr>
          <w:rFonts w:eastAsia="仿宋_GB2312"/>
          <w:sz w:val="32"/>
          <w:szCs w:val="32"/>
        </w:rPr>
        <w:t>年</w:t>
      </w:r>
      <w:r w:rsidR="00E80689" w:rsidRPr="00D3607F">
        <w:rPr>
          <w:rFonts w:eastAsia="仿宋_GB2312"/>
          <w:sz w:val="32"/>
          <w:szCs w:val="32"/>
        </w:rPr>
        <w:t>持平</w:t>
      </w:r>
      <w:r w:rsidRPr="00D3607F">
        <w:rPr>
          <w:rFonts w:eastAsia="仿宋_GB2312"/>
          <w:sz w:val="32"/>
          <w:szCs w:val="32"/>
        </w:rPr>
        <w:t>。</w:t>
      </w:r>
    </w:p>
    <w:p w:rsidR="00A3429C" w:rsidRPr="00D3607F" w:rsidRDefault="00BD34C1">
      <w:pPr>
        <w:spacing w:line="600" w:lineRule="exact"/>
        <w:ind w:firstLine="640"/>
        <w:rPr>
          <w:rFonts w:eastAsia="仿宋_GB2312"/>
          <w:b/>
          <w:sz w:val="32"/>
          <w:szCs w:val="32"/>
        </w:rPr>
      </w:pPr>
      <w:r w:rsidRPr="00D3607F">
        <w:rPr>
          <w:rFonts w:eastAsia="仿宋_GB2312"/>
          <w:b/>
          <w:sz w:val="32"/>
          <w:szCs w:val="32"/>
        </w:rPr>
        <w:t>2.</w:t>
      </w:r>
      <w:r w:rsidRPr="00D3607F">
        <w:rPr>
          <w:rFonts w:eastAsia="仿宋_GB2312"/>
          <w:b/>
          <w:sz w:val="32"/>
          <w:szCs w:val="32"/>
        </w:rPr>
        <w:t>公务用车购置及运行维护费支出</w:t>
      </w:r>
      <w:r w:rsidR="00E80689" w:rsidRPr="00D3607F">
        <w:rPr>
          <w:rFonts w:eastAsia="仿宋_GB2312"/>
          <w:sz w:val="32"/>
          <w:szCs w:val="32"/>
        </w:rPr>
        <w:t>0</w:t>
      </w:r>
      <w:r w:rsidRPr="00D3607F">
        <w:rPr>
          <w:rFonts w:eastAsia="仿宋_GB2312"/>
          <w:sz w:val="32"/>
          <w:szCs w:val="32"/>
        </w:rPr>
        <w:t>万元</w:t>
      </w:r>
      <w:r w:rsidRPr="00D3607F">
        <w:rPr>
          <w:rFonts w:eastAsia="仿宋_GB2312"/>
          <w:sz w:val="32"/>
          <w:szCs w:val="32"/>
        </w:rPr>
        <w:t>,</w:t>
      </w:r>
      <w:r w:rsidRPr="00D3607F">
        <w:rPr>
          <w:rStyle w:val="a7"/>
          <w:rFonts w:eastAsia="仿宋"/>
          <w:b w:val="0"/>
          <w:bCs/>
          <w:sz w:val="32"/>
          <w:szCs w:val="32"/>
        </w:rPr>
        <w:t>完成预算</w:t>
      </w:r>
      <w:r w:rsidR="00E80689" w:rsidRPr="00D3607F">
        <w:rPr>
          <w:rStyle w:val="a7"/>
          <w:rFonts w:eastAsia="仿宋"/>
          <w:b w:val="0"/>
          <w:bCs/>
          <w:sz w:val="32"/>
          <w:szCs w:val="32"/>
        </w:rPr>
        <w:t>0</w:t>
      </w:r>
      <w:r w:rsidRPr="00D3607F">
        <w:rPr>
          <w:rStyle w:val="a7"/>
          <w:rFonts w:eastAsia="仿宋"/>
          <w:b w:val="0"/>
          <w:bCs/>
          <w:sz w:val="32"/>
          <w:szCs w:val="32"/>
        </w:rPr>
        <w:t>%</w:t>
      </w:r>
      <w:r w:rsidRPr="00D3607F">
        <w:rPr>
          <w:rStyle w:val="a7"/>
          <w:rFonts w:eastAsia="仿宋"/>
          <w:b w:val="0"/>
          <w:bCs/>
          <w:sz w:val="32"/>
          <w:szCs w:val="32"/>
        </w:rPr>
        <w:t>。</w:t>
      </w:r>
      <w:r w:rsidRPr="00D3607F">
        <w:rPr>
          <w:rFonts w:eastAsia="仿宋_GB2312"/>
          <w:sz w:val="32"/>
          <w:szCs w:val="32"/>
        </w:rPr>
        <w:lastRenderedPageBreak/>
        <w:t>公务用车购置及运行维护费支出决算</w:t>
      </w:r>
      <w:r w:rsidR="00E80689" w:rsidRPr="00D3607F">
        <w:rPr>
          <w:rFonts w:eastAsia="仿宋_GB2312"/>
          <w:sz w:val="32"/>
          <w:szCs w:val="32"/>
        </w:rPr>
        <w:t>与</w:t>
      </w:r>
      <w:r w:rsidRPr="00D3607F">
        <w:rPr>
          <w:rFonts w:eastAsia="仿宋_GB2312"/>
          <w:sz w:val="32"/>
          <w:szCs w:val="32"/>
        </w:rPr>
        <w:t>2021</w:t>
      </w:r>
      <w:r w:rsidRPr="00D3607F">
        <w:rPr>
          <w:rFonts w:eastAsia="仿宋_GB2312"/>
          <w:sz w:val="32"/>
          <w:szCs w:val="32"/>
        </w:rPr>
        <w:t>年</w:t>
      </w:r>
      <w:r w:rsidR="00E80689" w:rsidRPr="00D3607F">
        <w:rPr>
          <w:rFonts w:eastAsia="仿宋_GB2312"/>
          <w:sz w:val="32"/>
          <w:szCs w:val="32"/>
        </w:rPr>
        <w:t>持平</w:t>
      </w:r>
      <w:r w:rsidRPr="00D3607F">
        <w:rPr>
          <w:rFonts w:eastAsia="仿宋_GB2312"/>
          <w:sz w:val="32"/>
          <w:szCs w:val="32"/>
        </w:rPr>
        <w:t>。</w:t>
      </w:r>
    </w:p>
    <w:p w:rsidR="00A3429C" w:rsidRPr="00D3607F" w:rsidRDefault="00BD34C1">
      <w:pPr>
        <w:spacing w:line="600" w:lineRule="exact"/>
        <w:ind w:firstLineChars="200" w:firstLine="640"/>
        <w:rPr>
          <w:rFonts w:eastAsia="仿宋_GB2312"/>
          <w:b/>
          <w:sz w:val="32"/>
          <w:szCs w:val="32"/>
        </w:rPr>
      </w:pPr>
      <w:r w:rsidRPr="00D3607F">
        <w:rPr>
          <w:rFonts w:eastAsia="仿宋_GB2312"/>
          <w:sz w:val="32"/>
          <w:szCs w:val="32"/>
        </w:rPr>
        <w:t>其中：</w:t>
      </w:r>
      <w:r w:rsidRPr="00D3607F">
        <w:rPr>
          <w:rFonts w:eastAsia="仿宋_GB2312"/>
          <w:b/>
          <w:sz w:val="32"/>
          <w:szCs w:val="32"/>
        </w:rPr>
        <w:t>公务用车购置支出</w:t>
      </w:r>
      <w:r w:rsidR="00E80689" w:rsidRPr="00D3607F">
        <w:rPr>
          <w:rFonts w:eastAsia="仿宋_GB2312"/>
          <w:sz w:val="32"/>
          <w:szCs w:val="32"/>
        </w:rPr>
        <w:t>0</w:t>
      </w:r>
      <w:r w:rsidRPr="00D3607F">
        <w:rPr>
          <w:rFonts w:eastAsia="仿宋_GB2312"/>
          <w:sz w:val="32"/>
          <w:szCs w:val="32"/>
        </w:rPr>
        <w:t>万元。全年按规定更新购置公务用车</w:t>
      </w:r>
      <w:r w:rsidR="00E80689" w:rsidRPr="00D3607F">
        <w:rPr>
          <w:rFonts w:eastAsia="仿宋_GB2312"/>
          <w:sz w:val="32"/>
          <w:szCs w:val="32"/>
        </w:rPr>
        <w:t>0</w:t>
      </w:r>
      <w:r w:rsidRPr="00D3607F">
        <w:rPr>
          <w:rFonts w:eastAsia="仿宋_GB2312"/>
          <w:sz w:val="32"/>
          <w:szCs w:val="32"/>
        </w:rPr>
        <w:t>辆，其中：轿车</w:t>
      </w:r>
      <w:r w:rsidR="00E80689" w:rsidRPr="00D3607F">
        <w:rPr>
          <w:rFonts w:eastAsia="仿宋_GB2312"/>
          <w:sz w:val="32"/>
          <w:szCs w:val="32"/>
        </w:rPr>
        <w:t>0</w:t>
      </w:r>
      <w:r w:rsidRPr="00D3607F">
        <w:rPr>
          <w:rFonts w:eastAsia="仿宋_GB2312"/>
          <w:sz w:val="32"/>
          <w:szCs w:val="32"/>
        </w:rPr>
        <w:t>辆、金额</w:t>
      </w:r>
      <w:r w:rsidR="00E80689" w:rsidRPr="00D3607F">
        <w:rPr>
          <w:rFonts w:eastAsia="仿宋_GB2312"/>
          <w:sz w:val="32"/>
          <w:szCs w:val="32"/>
        </w:rPr>
        <w:t>0</w:t>
      </w:r>
      <w:r w:rsidRPr="00D3607F">
        <w:rPr>
          <w:rFonts w:eastAsia="仿宋_GB2312"/>
          <w:sz w:val="32"/>
          <w:szCs w:val="32"/>
        </w:rPr>
        <w:t>万元，越野车</w:t>
      </w:r>
      <w:r w:rsidR="00E80689" w:rsidRPr="00D3607F">
        <w:rPr>
          <w:rFonts w:eastAsia="仿宋_GB2312"/>
          <w:sz w:val="32"/>
          <w:szCs w:val="32"/>
        </w:rPr>
        <w:t>0</w:t>
      </w:r>
      <w:r w:rsidRPr="00D3607F">
        <w:rPr>
          <w:rFonts w:eastAsia="仿宋_GB2312"/>
          <w:sz w:val="32"/>
          <w:szCs w:val="32"/>
        </w:rPr>
        <w:t>辆、金额</w:t>
      </w:r>
      <w:r w:rsidR="00E80689" w:rsidRPr="00D3607F">
        <w:rPr>
          <w:rFonts w:eastAsia="仿宋_GB2312"/>
          <w:sz w:val="32"/>
          <w:szCs w:val="32"/>
        </w:rPr>
        <w:t>0</w:t>
      </w:r>
      <w:r w:rsidRPr="00D3607F">
        <w:rPr>
          <w:rFonts w:eastAsia="仿宋_GB2312"/>
          <w:sz w:val="32"/>
          <w:szCs w:val="32"/>
        </w:rPr>
        <w:t>万元，载客汽车</w:t>
      </w:r>
      <w:r w:rsidR="00E80689" w:rsidRPr="00D3607F">
        <w:rPr>
          <w:rFonts w:eastAsia="仿宋_GB2312"/>
          <w:sz w:val="32"/>
          <w:szCs w:val="32"/>
        </w:rPr>
        <w:t>0</w:t>
      </w:r>
      <w:r w:rsidRPr="00D3607F">
        <w:rPr>
          <w:rFonts w:eastAsia="仿宋_GB2312"/>
          <w:sz w:val="32"/>
          <w:szCs w:val="32"/>
        </w:rPr>
        <w:t>辆、金额</w:t>
      </w:r>
      <w:r w:rsidR="00E80689" w:rsidRPr="00D3607F">
        <w:rPr>
          <w:rFonts w:eastAsia="仿宋_GB2312"/>
          <w:sz w:val="32"/>
          <w:szCs w:val="32"/>
        </w:rPr>
        <w:t>0</w:t>
      </w:r>
      <w:r w:rsidRPr="00D3607F">
        <w:rPr>
          <w:rFonts w:eastAsia="仿宋_GB2312"/>
          <w:sz w:val="32"/>
          <w:szCs w:val="32"/>
        </w:rPr>
        <w:t>万元。截至</w:t>
      </w:r>
      <w:r w:rsidRPr="00D3607F">
        <w:rPr>
          <w:rFonts w:eastAsia="仿宋_GB2312"/>
          <w:sz w:val="32"/>
          <w:szCs w:val="32"/>
        </w:rPr>
        <w:t>2022</w:t>
      </w:r>
      <w:r w:rsidRPr="00D3607F">
        <w:rPr>
          <w:rFonts w:eastAsia="仿宋_GB2312"/>
          <w:sz w:val="32"/>
          <w:szCs w:val="32"/>
        </w:rPr>
        <w:t>年</w:t>
      </w:r>
      <w:r w:rsidRPr="00D3607F">
        <w:rPr>
          <w:rFonts w:eastAsia="仿宋_GB2312"/>
          <w:sz w:val="32"/>
          <w:szCs w:val="32"/>
        </w:rPr>
        <w:t>12</w:t>
      </w:r>
      <w:r w:rsidRPr="00D3607F">
        <w:rPr>
          <w:rFonts w:eastAsia="仿宋_GB2312"/>
          <w:sz w:val="32"/>
          <w:szCs w:val="32"/>
        </w:rPr>
        <w:t>月底，单位共有公务用车</w:t>
      </w:r>
      <w:r w:rsidR="00E80689" w:rsidRPr="00D3607F">
        <w:rPr>
          <w:rFonts w:eastAsia="仿宋_GB2312"/>
          <w:sz w:val="32"/>
          <w:szCs w:val="32"/>
        </w:rPr>
        <w:t>0</w:t>
      </w:r>
      <w:r w:rsidRPr="00D3607F">
        <w:rPr>
          <w:rFonts w:eastAsia="仿宋_GB2312"/>
          <w:sz w:val="32"/>
          <w:szCs w:val="32"/>
        </w:rPr>
        <w:t>辆，其中：轿车</w:t>
      </w:r>
      <w:r w:rsidR="00E80689" w:rsidRPr="00D3607F">
        <w:rPr>
          <w:rFonts w:eastAsia="仿宋_GB2312"/>
          <w:sz w:val="32"/>
          <w:szCs w:val="32"/>
        </w:rPr>
        <w:t>0</w:t>
      </w:r>
      <w:r w:rsidRPr="00D3607F">
        <w:rPr>
          <w:rFonts w:eastAsia="仿宋_GB2312"/>
          <w:sz w:val="32"/>
          <w:szCs w:val="32"/>
        </w:rPr>
        <w:t>辆、越野车</w:t>
      </w:r>
      <w:r w:rsidR="00E80689" w:rsidRPr="00D3607F">
        <w:rPr>
          <w:rFonts w:eastAsia="仿宋_GB2312"/>
          <w:sz w:val="32"/>
          <w:szCs w:val="32"/>
        </w:rPr>
        <w:t>0</w:t>
      </w:r>
      <w:r w:rsidRPr="00D3607F">
        <w:rPr>
          <w:rFonts w:eastAsia="仿宋_GB2312"/>
          <w:sz w:val="32"/>
          <w:szCs w:val="32"/>
        </w:rPr>
        <w:t>辆、载客汽车</w:t>
      </w:r>
      <w:r w:rsidR="00E80689" w:rsidRPr="00D3607F">
        <w:rPr>
          <w:rFonts w:eastAsia="仿宋_GB2312"/>
          <w:sz w:val="32"/>
          <w:szCs w:val="32"/>
        </w:rPr>
        <w:t>0</w:t>
      </w:r>
      <w:r w:rsidRPr="00D3607F">
        <w:rPr>
          <w:rFonts w:eastAsia="仿宋_GB2312"/>
          <w:sz w:val="32"/>
          <w:szCs w:val="32"/>
        </w:rPr>
        <w:t>辆。</w:t>
      </w:r>
    </w:p>
    <w:p w:rsidR="00A3429C" w:rsidRPr="00D3607F" w:rsidRDefault="00BD34C1">
      <w:pPr>
        <w:spacing w:line="600" w:lineRule="exact"/>
        <w:ind w:firstLine="640"/>
        <w:rPr>
          <w:rFonts w:eastAsia="仿宋_GB2312"/>
          <w:sz w:val="32"/>
          <w:szCs w:val="32"/>
        </w:rPr>
      </w:pPr>
      <w:r w:rsidRPr="00D3607F">
        <w:rPr>
          <w:rFonts w:eastAsia="仿宋_GB2312"/>
          <w:b/>
          <w:sz w:val="32"/>
          <w:szCs w:val="32"/>
        </w:rPr>
        <w:t>公务用车运行维护费支出</w:t>
      </w:r>
      <w:r w:rsidR="00E80689" w:rsidRPr="00D3607F">
        <w:rPr>
          <w:rFonts w:eastAsia="仿宋_GB2312"/>
          <w:sz w:val="32"/>
          <w:szCs w:val="32"/>
        </w:rPr>
        <w:t>0</w:t>
      </w:r>
      <w:r w:rsidRPr="00D3607F">
        <w:rPr>
          <w:rFonts w:eastAsia="仿宋_GB2312"/>
          <w:sz w:val="32"/>
          <w:szCs w:val="32"/>
        </w:rPr>
        <w:t>万元。</w:t>
      </w:r>
    </w:p>
    <w:p w:rsidR="00A3429C" w:rsidRPr="00D3607F" w:rsidRDefault="00BD34C1">
      <w:pPr>
        <w:spacing w:line="600" w:lineRule="exact"/>
        <w:ind w:firstLine="640"/>
        <w:rPr>
          <w:rFonts w:eastAsia="仿宋_GB2312"/>
          <w:sz w:val="32"/>
          <w:szCs w:val="32"/>
        </w:rPr>
      </w:pPr>
      <w:r w:rsidRPr="00D3607F">
        <w:rPr>
          <w:rFonts w:eastAsia="仿宋_GB2312"/>
          <w:b/>
          <w:sz w:val="32"/>
          <w:szCs w:val="32"/>
        </w:rPr>
        <w:t>3.</w:t>
      </w:r>
      <w:r w:rsidRPr="00D3607F">
        <w:rPr>
          <w:rFonts w:eastAsia="仿宋_GB2312"/>
          <w:b/>
          <w:sz w:val="32"/>
          <w:szCs w:val="32"/>
        </w:rPr>
        <w:t>公务接待费支出</w:t>
      </w:r>
      <w:r w:rsidR="00E80689" w:rsidRPr="00D3607F">
        <w:rPr>
          <w:rFonts w:eastAsia="仿宋_GB2312"/>
          <w:sz w:val="32"/>
          <w:szCs w:val="32"/>
        </w:rPr>
        <w:t>0</w:t>
      </w:r>
      <w:r w:rsidRPr="00D3607F">
        <w:rPr>
          <w:rFonts w:eastAsia="仿宋_GB2312"/>
          <w:sz w:val="32"/>
          <w:szCs w:val="32"/>
        </w:rPr>
        <w:t>万元，</w:t>
      </w:r>
      <w:r w:rsidRPr="00D3607F">
        <w:rPr>
          <w:rStyle w:val="a7"/>
          <w:rFonts w:eastAsia="仿宋"/>
          <w:b w:val="0"/>
          <w:bCs/>
          <w:sz w:val="32"/>
          <w:szCs w:val="32"/>
        </w:rPr>
        <w:t>完成预算</w:t>
      </w:r>
      <w:r w:rsidR="00E80689" w:rsidRPr="00D3607F">
        <w:rPr>
          <w:rStyle w:val="a7"/>
          <w:rFonts w:eastAsia="仿宋"/>
          <w:b w:val="0"/>
          <w:bCs/>
          <w:sz w:val="32"/>
          <w:szCs w:val="32"/>
        </w:rPr>
        <w:t>0</w:t>
      </w:r>
      <w:r w:rsidRPr="00D3607F">
        <w:rPr>
          <w:rStyle w:val="a7"/>
          <w:rFonts w:eastAsia="仿宋"/>
          <w:b w:val="0"/>
          <w:bCs/>
          <w:sz w:val="32"/>
          <w:szCs w:val="32"/>
        </w:rPr>
        <w:t>%</w:t>
      </w:r>
      <w:r w:rsidRPr="00D3607F">
        <w:rPr>
          <w:rStyle w:val="a7"/>
          <w:rFonts w:eastAsia="仿宋"/>
          <w:b w:val="0"/>
          <w:bCs/>
          <w:sz w:val="32"/>
          <w:szCs w:val="32"/>
        </w:rPr>
        <w:t>。</w:t>
      </w:r>
      <w:r w:rsidRPr="00D3607F">
        <w:rPr>
          <w:rFonts w:eastAsia="仿宋_GB2312"/>
          <w:sz w:val="32"/>
          <w:szCs w:val="32"/>
        </w:rPr>
        <w:t>公务接待费支出决算</w:t>
      </w:r>
      <w:r w:rsidR="00E80689" w:rsidRPr="00D3607F">
        <w:rPr>
          <w:rFonts w:eastAsia="仿宋_GB2312"/>
          <w:sz w:val="32"/>
          <w:szCs w:val="32"/>
        </w:rPr>
        <w:t>与</w:t>
      </w:r>
      <w:r w:rsidRPr="00D3607F">
        <w:rPr>
          <w:rFonts w:eastAsia="仿宋_GB2312"/>
          <w:sz w:val="32"/>
          <w:szCs w:val="32"/>
        </w:rPr>
        <w:t>2021</w:t>
      </w:r>
      <w:r w:rsidRPr="00D3607F">
        <w:rPr>
          <w:rFonts w:eastAsia="仿宋_GB2312"/>
          <w:sz w:val="32"/>
          <w:szCs w:val="32"/>
        </w:rPr>
        <w:t>年</w:t>
      </w:r>
      <w:r w:rsidR="00E80689" w:rsidRPr="00D3607F">
        <w:rPr>
          <w:rFonts w:eastAsia="仿宋_GB2312"/>
          <w:sz w:val="32"/>
          <w:szCs w:val="32"/>
        </w:rPr>
        <w:t>持平</w:t>
      </w:r>
      <w:r w:rsidRPr="00D3607F">
        <w:rPr>
          <w:rFonts w:eastAsia="仿宋_GB2312"/>
          <w:sz w:val="32"/>
          <w:szCs w:val="32"/>
        </w:rPr>
        <w:t>。其中：</w:t>
      </w:r>
    </w:p>
    <w:p w:rsidR="00A3429C" w:rsidRPr="00D3607F" w:rsidRDefault="00BD34C1">
      <w:pPr>
        <w:spacing w:line="600" w:lineRule="exact"/>
        <w:ind w:firstLine="640"/>
        <w:rPr>
          <w:rFonts w:eastAsia="仿宋_GB2312"/>
          <w:sz w:val="32"/>
          <w:szCs w:val="32"/>
        </w:rPr>
      </w:pPr>
      <w:r w:rsidRPr="00D3607F">
        <w:rPr>
          <w:rFonts w:eastAsia="仿宋"/>
          <w:b/>
          <w:sz w:val="32"/>
          <w:szCs w:val="32"/>
        </w:rPr>
        <w:t>国内公务接待支出</w:t>
      </w:r>
      <w:r w:rsidR="00E80689" w:rsidRPr="00D3607F">
        <w:rPr>
          <w:rFonts w:eastAsia="仿宋"/>
          <w:sz w:val="32"/>
          <w:szCs w:val="32"/>
        </w:rPr>
        <w:t>0</w:t>
      </w:r>
      <w:r w:rsidRPr="00D3607F">
        <w:rPr>
          <w:rFonts w:eastAsia="仿宋_GB2312"/>
          <w:sz w:val="32"/>
          <w:szCs w:val="32"/>
        </w:rPr>
        <w:t>万元。国内公务接待</w:t>
      </w:r>
      <w:r w:rsidR="00E80689" w:rsidRPr="00D3607F">
        <w:rPr>
          <w:rFonts w:eastAsia="仿宋_GB2312"/>
          <w:sz w:val="32"/>
          <w:szCs w:val="32"/>
        </w:rPr>
        <w:t>0</w:t>
      </w:r>
      <w:r w:rsidRPr="00D3607F">
        <w:rPr>
          <w:rFonts w:eastAsia="仿宋_GB2312"/>
          <w:sz w:val="32"/>
          <w:szCs w:val="32"/>
        </w:rPr>
        <w:t>批次，</w:t>
      </w:r>
      <w:r w:rsidR="00E80689" w:rsidRPr="00D3607F">
        <w:rPr>
          <w:rFonts w:eastAsia="仿宋_GB2312"/>
          <w:sz w:val="32"/>
          <w:szCs w:val="32"/>
        </w:rPr>
        <w:t>0</w:t>
      </w:r>
      <w:r w:rsidRPr="00D3607F">
        <w:rPr>
          <w:rFonts w:eastAsia="仿宋_GB2312"/>
          <w:sz w:val="32"/>
          <w:szCs w:val="32"/>
        </w:rPr>
        <w:t>人次（不包括陪同人员），共计支出</w:t>
      </w:r>
      <w:r w:rsidR="00E80689" w:rsidRPr="00D3607F">
        <w:rPr>
          <w:rFonts w:eastAsia="仿宋_GB2312"/>
          <w:sz w:val="32"/>
          <w:szCs w:val="32"/>
        </w:rPr>
        <w:t>0</w:t>
      </w:r>
      <w:r w:rsidRPr="00D3607F">
        <w:rPr>
          <w:rFonts w:eastAsia="仿宋_GB2312"/>
          <w:sz w:val="32"/>
          <w:szCs w:val="32"/>
        </w:rPr>
        <w:t>万元。</w:t>
      </w:r>
    </w:p>
    <w:p w:rsidR="00A3429C" w:rsidRPr="00D3607F" w:rsidRDefault="00BD34C1" w:rsidP="00E80689">
      <w:pPr>
        <w:spacing w:line="600" w:lineRule="exact"/>
        <w:ind w:firstLineChars="200" w:firstLine="643"/>
        <w:rPr>
          <w:rFonts w:eastAsia="仿宋_GB2312"/>
          <w:sz w:val="32"/>
          <w:szCs w:val="32"/>
        </w:rPr>
      </w:pPr>
      <w:r w:rsidRPr="00D3607F">
        <w:rPr>
          <w:rFonts w:eastAsia="仿宋"/>
          <w:b/>
          <w:sz w:val="32"/>
          <w:szCs w:val="32"/>
        </w:rPr>
        <w:t>外事接待支出</w:t>
      </w:r>
      <w:r w:rsidR="00E80689" w:rsidRPr="00D3607F">
        <w:rPr>
          <w:rFonts w:eastAsia="仿宋"/>
          <w:sz w:val="32"/>
          <w:szCs w:val="32"/>
        </w:rPr>
        <w:t>0</w:t>
      </w:r>
      <w:r w:rsidRPr="00D3607F">
        <w:rPr>
          <w:rFonts w:eastAsia="仿宋_GB2312"/>
          <w:sz w:val="32"/>
          <w:szCs w:val="32"/>
        </w:rPr>
        <w:t>万元，。外事接待</w:t>
      </w:r>
      <w:r w:rsidR="00E80689" w:rsidRPr="00D3607F">
        <w:rPr>
          <w:rFonts w:eastAsia="仿宋_GB2312"/>
          <w:sz w:val="32"/>
          <w:szCs w:val="32"/>
        </w:rPr>
        <w:t>0</w:t>
      </w:r>
      <w:r w:rsidRPr="00D3607F">
        <w:rPr>
          <w:rFonts w:eastAsia="仿宋_GB2312"/>
          <w:sz w:val="32"/>
          <w:szCs w:val="32"/>
        </w:rPr>
        <w:t>批次，</w:t>
      </w:r>
      <w:r w:rsidR="00E80689" w:rsidRPr="00D3607F">
        <w:rPr>
          <w:rFonts w:eastAsia="仿宋_GB2312"/>
          <w:sz w:val="32"/>
          <w:szCs w:val="32"/>
        </w:rPr>
        <w:t>0</w:t>
      </w:r>
      <w:r w:rsidRPr="00D3607F">
        <w:rPr>
          <w:rFonts w:eastAsia="仿宋_GB2312"/>
          <w:sz w:val="32"/>
          <w:szCs w:val="32"/>
        </w:rPr>
        <w:t>人次（不包括陪同人员），共计支出</w:t>
      </w:r>
      <w:r w:rsidR="00E80689" w:rsidRPr="00D3607F">
        <w:rPr>
          <w:rFonts w:eastAsia="仿宋_GB2312"/>
          <w:sz w:val="32"/>
          <w:szCs w:val="32"/>
        </w:rPr>
        <w:t>0</w:t>
      </w:r>
      <w:r w:rsidRPr="00D3607F">
        <w:rPr>
          <w:rFonts w:eastAsia="仿宋_GB2312"/>
          <w:sz w:val="32"/>
          <w:szCs w:val="32"/>
        </w:rPr>
        <w:t>万元。</w:t>
      </w:r>
      <w:bookmarkStart w:id="41" w:name="_Toc15377218"/>
      <w:bookmarkStart w:id="42" w:name="_Toc15396610"/>
    </w:p>
    <w:p w:rsidR="00A3429C" w:rsidRPr="00D3607F" w:rsidRDefault="00BD34C1">
      <w:pPr>
        <w:spacing w:line="600" w:lineRule="exact"/>
        <w:ind w:firstLine="640"/>
        <w:outlineLvl w:val="1"/>
        <w:rPr>
          <w:rStyle w:val="2Char"/>
          <w:rFonts w:ascii="Times New Roman" w:eastAsia="黑体" w:hAnsi="Times New Roman" w:cs="Times New Roman"/>
        </w:rPr>
      </w:pPr>
      <w:r w:rsidRPr="00D3607F">
        <w:rPr>
          <w:rFonts w:eastAsia="黑体"/>
          <w:sz w:val="32"/>
          <w:szCs w:val="32"/>
        </w:rPr>
        <w:t>八、</w:t>
      </w:r>
      <w:r w:rsidRPr="00D3607F">
        <w:rPr>
          <w:rStyle w:val="2Char"/>
          <w:rFonts w:ascii="Times New Roman" w:eastAsia="黑体" w:hAnsi="Times New Roman" w:cs="Times New Roman"/>
          <w:b w:val="0"/>
        </w:rPr>
        <w:t>政府性基金预算支出决算情况说明</w:t>
      </w:r>
      <w:bookmarkEnd w:id="41"/>
      <w:bookmarkEnd w:id="42"/>
    </w:p>
    <w:p w:rsidR="00A3429C" w:rsidRPr="00D3607F" w:rsidRDefault="00BD34C1" w:rsidP="00E80689">
      <w:pPr>
        <w:spacing w:line="600" w:lineRule="exact"/>
        <w:ind w:firstLine="640"/>
        <w:rPr>
          <w:rFonts w:eastAsia="仿宋_GB2312"/>
          <w:sz w:val="32"/>
          <w:szCs w:val="32"/>
        </w:rPr>
      </w:pPr>
      <w:r w:rsidRPr="00D3607F">
        <w:rPr>
          <w:rFonts w:eastAsia="仿宋_GB2312"/>
          <w:sz w:val="32"/>
          <w:szCs w:val="32"/>
        </w:rPr>
        <w:t>2022</w:t>
      </w:r>
      <w:r w:rsidRPr="00D3607F">
        <w:rPr>
          <w:rFonts w:eastAsia="仿宋_GB2312"/>
          <w:sz w:val="32"/>
          <w:szCs w:val="32"/>
        </w:rPr>
        <w:t>年政府性基金预算财政拨款支出</w:t>
      </w:r>
      <w:r w:rsidR="00E80689" w:rsidRPr="00D3607F">
        <w:rPr>
          <w:rFonts w:eastAsia="仿宋_GB2312"/>
          <w:sz w:val="32"/>
          <w:szCs w:val="32"/>
        </w:rPr>
        <w:t>0</w:t>
      </w:r>
      <w:r w:rsidRPr="00D3607F">
        <w:rPr>
          <w:rFonts w:eastAsia="仿宋_GB2312"/>
          <w:sz w:val="32"/>
          <w:szCs w:val="32"/>
        </w:rPr>
        <w:t>万元。</w:t>
      </w:r>
    </w:p>
    <w:p w:rsidR="00A3429C" w:rsidRPr="00D3607F" w:rsidRDefault="00BD34C1">
      <w:pPr>
        <w:numPr>
          <w:ilvl w:val="0"/>
          <w:numId w:val="3"/>
        </w:numPr>
        <w:spacing w:line="600" w:lineRule="exact"/>
        <w:ind w:firstLine="640"/>
        <w:outlineLvl w:val="1"/>
        <w:rPr>
          <w:rStyle w:val="2Char"/>
          <w:rFonts w:ascii="Times New Roman" w:eastAsia="黑体" w:hAnsi="Times New Roman" w:cs="Times New Roman"/>
          <w:b w:val="0"/>
        </w:rPr>
      </w:pPr>
      <w:bookmarkStart w:id="43" w:name="_Toc15377219"/>
      <w:bookmarkStart w:id="44" w:name="_Toc15396611"/>
      <w:r w:rsidRPr="00D3607F">
        <w:rPr>
          <w:rStyle w:val="2Char"/>
          <w:rFonts w:ascii="Times New Roman" w:eastAsia="黑体" w:hAnsi="Times New Roman" w:cs="Times New Roman"/>
          <w:b w:val="0"/>
        </w:rPr>
        <w:t>国有资本经营预算支出决算情况说明</w:t>
      </w:r>
      <w:bookmarkEnd w:id="43"/>
      <w:bookmarkEnd w:id="44"/>
    </w:p>
    <w:p w:rsidR="00A3429C" w:rsidRPr="00D3607F" w:rsidRDefault="00BD34C1" w:rsidP="00E80689">
      <w:pPr>
        <w:spacing w:line="600" w:lineRule="exact"/>
        <w:ind w:firstLine="640"/>
        <w:rPr>
          <w:rFonts w:eastAsia="仿宋_GB2312"/>
          <w:sz w:val="32"/>
          <w:szCs w:val="32"/>
        </w:rPr>
      </w:pPr>
      <w:r w:rsidRPr="00D3607F">
        <w:rPr>
          <w:rFonts w:eastAsia="仿宋_GB2312"/>
          <w:sz w:val="32"/>
          <w:szCs w:val="32"/>
        </w:rPr>
        <w:t>2022</w:t>
      </w:r>
      <w:r w:rsidRPr="00D3607F">
        <w:rPr>
          <w:rFonts w:eastAsia="仿宋_GB2312"/>
          <w:sz w:val="32"/>
          <w:szCs w:val="32"/>
        </w:rPr>
        <w:t>年国有资本经营预算财政拨款支出</w:t>
      </w:r>
      <w:r w:rsidR="00E80689" w:rsidRPr="00D3607F">
        <w:rPr>
          <w:rFonts w:eastAsia="仿宋_GB2312"/>
          <w:sz w:val="32"/>
          <w:szCs w:val="32"/>
        </w:rPr>
        <w:t>0</w:t>
      </w:r>
      <w:r w:rsidRPr="00D3607F">
        <w:rPr>
          <w:rFonts w:eastAsia="仿宋_GB2312"/>
          <w:sz w:val="32"/>
          <w:szCs w:val="32"/>
        </w:rPr>
        <w:t>万元。</w:t>
      </w:r>
    </w:p>
    <w:p w:rsidR="00A3429C" w:rsidRPr="00D3607F" w:rsidRDefault="00BD34C1">
      <w:pPr>
        <w:numPr>
          <w:ilvl w:val="0"/>
          <w:numId w:val="3"/>
        </w:numPr>
        <w:spacing w:line="600" w:lineRule="exact"/>
        <w:ind w:firstLine="640"/>
        <w:outlineLvl w:val="1"/>
        <w:rPr>
          <w:rStyle w:val="2Char"/>
          <w:rFonts w:ascii="Times New Roman" w:eastAsia="黑体" w:hAnsi="Times New Roman" w:cs="Times New Roman"/>
          <w:b w:val="0"/>
        </w:rPr>
      </w:pPr>
      <w:bookmarkStart w:id="45" w:name="_Toc15396612"/>
      <w:bookmarkStart w:id="46" w:name="_Toc15377221"/>
      <w:r w:rsidRPr="00D3607F">
        <w:rPr>
          <w:rStyle w:val="2Char"/>
          <w:rFonts w:ascii="Times New Roman" w:eastAsia="黑体" w:hAnsi="Times New Roman" w:cs="Times New Roman"/>
          <w:b w:val="0"/>
        </w:rPr>
        <w:t>其他重要事项的情况说明</w:t>
      </w:r>
      <w:bookmarkEnd w:id="45"/>
      <w:bookmarkEnd w:id="46"/>
    </w:p>
    <w:p w:rsidR="00A3429C" w:rsidRPr="00D3607F" w:rsidRDefault="00BD34C1">
      <w:pPr>
        <w:spacing w:line="600" w:lineRule="exact"/>
        <w:ind w:firstLineChars="200" w:firstLine="643"/>
        <w:outlineLvl w:val="2"/>
        <w:rPr>
          <w:rFonts w:eastAsia="仿宋"/>
          <w:sz w:val="32"/>
          <w:szCs w:val="32"/>
        </w:rPr>
      </w:pPr>
      <w:bookmarkStart w:id="47" w:name="_Toc15377222"/>
      <w:r w:rsidRPr="00D3607F">
        <w:rPr>
          <w:rFonts w:eastAsia="仿宋"/>
          <w:b/>
          <w:sz w:val="32"/>
          <w:szCs w:val="32"/>
        </w:rPr>
        <w:t>（一）机关运行经费支出情况</w:t>
      </w:r>
      <w:bookmarkEnd w:id="47"/>
    </w:p>
    <w:p w:rsidR="00A3429C" w:rsidRPr="00D3607F" w:rsidRDefault="00BD34C1">
      <w:pPr>
        <w:spacing w:line="600" w:lineRule="exact"/>
        <w:ind w:firstLineChars="200" w:firstLine="640"/>
        <w:rPr>
          <w:rFonts w:eastAsia="仿宋_GB2312"/>
          <w:sz w:val="32"/>
          <w:szCs w:val="32"/>
        </w:rPr>
      </w:pPr>
      <w:r w:rsidRPr="00D3607F">
        <w:rPr>
          <w:rFonts w:eastAsia="仿宋_GB2312"/>
          <w:sz w:val="32"/>
          <w:szCs w:val="32"/>
        </w:rPr>
        <w:t>2022</w:t>
      </w:r>
      <w:r w:rsidRPr="00D3607F">
        <w:rPr>
          <w:rFonts w:eastAsia="仿宋_GB2312"/>
          <w:sz w:val="32"/>
          <w:szCs w:val="32"/>
        </w:rPr>
        <w:t>年，</w:t>
      </w:r>
      <w:r w:rsidR="003A5FFD" w:rsidRPr="00D3607F">
        <w:rPr>
          <w:rFonts w:eastAsia="仿宋_GB2312"/>
          <w:sz w:val="32"/>
          <w:szCs w:val="32"/>
        </w:rPr>
        <w:t>本单位</w:t>
      </w:r>
      <w:r w:rsidRPr="00D3607F">
        <w:rPr>
          <w:rFonts w:eastAsia="仿宋_GB2312"/>
          <w:sz w:val="32"/>
          <w:szCs w:val="32"/>
        </w:rPr>
        <w:t>机关运行经费支出</w:t>
      </w:r>
      <w:r w:rsidR="003A5FFD" w:rsidRPr="00D3607F">
        <w:rPr>
          <w:rFonts w:eastAsia="仿宋_GB2312"/>
          <w:sz w:val="32"/>
          <w:szCs w:val="32"/>
        </w:rPr>
        <w:t>0</w:t>
      </w:r>
      <w:r w:rsidRPr="00D3607F">
        <w:rPr>
          <w:rFonts w:eastAsia="仿宋_GB2312"/>
          <w:sz w:val="32"/>
          <w:szCs w:val="32"/>
        </w:rPr>
        <w:t>万元，与</w:t>
      </w:r>
      <w:r w:rsidRPr="00D3607F">
        <w:rPr>
          <w:rFonts w:eastAsia="仿宋_GB2312"/>
          <w:sz w:val="32"/>
          <w:szCs w:val="32"/>
        </w:rPr>
        <w:t>2021</w:t>
      </w:r>
      <w:r w:rsidRPr="00D3607F">
        <w:rPr>
          <w:rFonts w:eastAsia="仿宋_GB2312"/>
          <w:sz w:val="32"/>
          <w:szCs w:val="32"/>
        </w:rPr>
        <w:t>年决算数持平。主要原因是</w:t>
      </w:r>
      <w:r w:rsidR="003A5FFD" w:rsidRPr="00D3607F">
        <w:rPr>
          <w:rFonts w:eastAsia="仿宋_GB2312"/>
          <w:sz w:val="32"/>
          <w:szCs w:val="32"/>
        </w:rPr>
        <w:t>本单位为事业单位。</w:t>
      </w:r>
    </w:p>
    <w:p w:rsidR="00A3429C" w:rsidRPr="00D3607F" w:rsidRDefault="00BD34C1">
      <w:pPr>
        <w:autoSpaceDE w:val="0"/>
        <w:autoSpaceDN w:val="0"/>
        <w:adjustRightInd w:val="0"/>
        <w:spacing w:line="600" w:lineRule="exact"/>
        <w:ind w:firstLineChars="200" w:firstLine="643"/>
        <w:jc w:val="left"/>
        <w:outlineLvl w:val="2"/>
        <w:rPr>
          <w:rFonts w:eastAsia="仿宋"/>
          <w:b/>
          <w:sz w:val="32"/>
          <w:szCs w:val="32"/>
        </w:rPr>
      </w:pPr>
      <w:bookmarkStart w:id="48" w:name="_Toc15377223"/>
      <w:r w:rsidRPr="00D3607F">
        <w:rPr>
          <w:rFonts w:eastAsia="仿宋"/>
          <w:b/>
          <w:sz w:val="32"/>
          <w:szCs w:val="32"/>
        </w:rPr>
        <w:t>（二）政府采购支出情况</w:t>
      </w:r>
      <w:bookmarkEnd w:id="48"/>
    </w:p>
    <w:p w:rsidR="00A3429C" w:rsidRPr="00D3607F" w:rsidRDefault="00BD34C1">
      <w:pPr>
        <w:spacing w:line="600" w:lineRule="exact"/>
        <w:ind w:firstLineChars="200" w:firstLine="640"/>
        <w:rPr>
          <w:rFonts w:eastAsia="仿宋_GB2312"/>
          <w:sz w:val="32"/>
          <w:szCs w:val="32"/>
        </w:rPr>
      </w:pPr>
      <w:r w:rsidRPr="00D3607F">
        <w:rPr>
          <w:rFonts w:eastAsia="仿宋_GB2312"/>
          <w:sz w:val="32"/>
          <w:szCs w:val="32"/>
        </w:rPr>
        <w:t>2022</w:t>
      </w:r>
      <w:r w:rsidRPr="00D3607F">
        <w:rPr>
          <w:rFonts w:eastAsia="仿宋_GB2312"/>
          <w:sz w:val="32"/>
          <w:szCs w:val="32"/>
        </w:rPr>
        <w:t>年，</w:t>
      </w:r>
      <w:r w:rsidR="00CC2C21" w:rsidRPr="00D3607F">
        <w:rPr>
          <w:rFonts w:eastAsia="仿宋_GB2312"/>
          <w:sz w:val="32"/>
          <w:szCs w:val="32"/>
        </w:rPr>
        <w:t>我单位</w:t>
      </w:r>
      <w:r w:rsidRPr="00D3607F">
        <w:rPr>
          <w:rFonts w:eastAsia="仿宋_GB2312"/>
          <w:sz w:val="32"/>
          <w:szCs w:val="32"/>
        </w:rPr>
        <w:t>政府采购支出总额</w:t>
      </w:r>
      <w:r w:rsidR="00CC2C21" w:rsidRPr="00D3607F">
        <w:rPr>
          <w:rFonts w:eastAsia="仿宋_GB2312"/>
          <w:sz w:val="32"/>
          <w:szCs w:val="32"/>
        </w:rPr>
        <w:t>0</w:t>
      </w:r>
      <w:r w:rsidRPr="00D3607F">
        <w:rPr>
          <w:rFonts w:eastAsia="仿宋_GB2312"/>
          <w:sz w:val="32"/>
          <w:szCs w:val="32"/>
        </w:rPr>
        <w:t>万元，其中：政府</w:t>
      </w:r>
      <w:r w:rsidRPr="00D3607F">
        <w:rPr>
          <w:rFonts w:eastAsia="仿宋_GB2312"/>
          <w:sz w:val="32"/>
          <w:szCs w:val="32"/>
        </w:rPr>
        <w:lastRenderedPageBreak/>
        <w:t>采购货物支出</w:t>
      </w:r>
      <w:r w:rsidR="00CC2C21" w:rsidRPr="00D3607F">
        <w:rPr>
          <w:rFonts w:eastAsia="仿宋_GB2312"/>
          <w:sz w:val="32"/>
          <w:szCs w:val="32"/>
        </w:rPr>
        <w:t>0</w:t>
      </w:r>
      <w:r w:rsidRPr="00D3607F">
        <w:rPr>
          <w:rFonts w:eastAsia="仿宋_GB2312"/>
          <w:sz w:val="32"/>
          <w:szCs w:val="32"/>
        </w:rPr>
        <w:t>万元、政府采购工程支出</w:t>
      </w:r>
      <w:r w:rsidR="00CC2C21" w:rsidRPr="00D3607F">
        <w:rPr>
          <w:rFonts w:eastAsia="仿宋_GB2312"/>
          <w:sz w:val="32"/>
          <w:szCs w:val="32"/>
        </w:rPr>
        <w:t>0</w:t>
      </w:r>
      <w:r w:rsidRPr="00D3607F">
        <w:rPr>
          <w:rFonts w:eastAsia="仿宋_GB2312"/>
          <w:sz w:val="32"/>
          <w:szCs w:val="32"/>
        </w:rPr>
        <w:t>万元、政府采购服务支出</w:t>
      </w:r>
      <w:r w:rsidR="00CC2C21" w:rsidRPr="00D3607F">
        <w:rPr>
          <w:rFonts w:eastAsia="仿宋_GB2312"/>
          <w:sz w:val="32"/>
          <w:szCs w:val="32"/>
        </w:rPr>
        <w:t>0</w:t>
      </w:r>
      <w:r w:rsidRPr="00D3607F">
        <w:rPr>
          <w:rFonts w:eastAsia="仿宋_GB2312"/>
          <w:sz w:val="32"/>
          <w:szCs w:val="32"/>
        </w:rPr>
        <w:t>万元。授予中小企业合同金额</w:t>
      </w:r>
      <w:r w:rsidR="00CC2C21" w:rsidRPr="00D3607F">
        <w:rPr>
          <w:rFonts w:eastAsia="仿宋_GB2312"/>
          <w:sz w:val="32"/>
          <w:szCs w:val="32"/>
        </w:rPr>
        <w:t>0</w:t>
      </w:r>
      <w:r w:rsidRPr="00D3607F">
        <w:rPr>
          <w:rFonts w:eastAsia="仿宋_GB2312"/>
          <w:sz w:val="32"/>
          <w:szCs w:val="32"/>
        </w:rPr>
        <w:t>万元，占政府采购支出总额的</w:t>
      </w:r>
      <w:r w:rsidR="00CC2C21" w:rsidRPr="00D3607F">
        <w:rPr>
          <w:rFonts w:eastAsia="仿宋_GB2312"/>
          <w:sz w:val="32"/>
          <w:szCs w:val="32"/>
        </w:rPr>
        <w:t>0</w:t>
      </w:r>
      <w:r w:rsidRPr="00D3607F">
        <w:rPr>
          <w:rFonts w:eastAsia="仿宋_GB2312"/>
          <w:sz w:val="32"/>
          <w:szCs w:val="32"/>
        </w:rPr>
        <w:t>%</w:t>
      </w:r>
      <w:r w:rsidRPr="00D3607F">
        <w:rPr>
          <w:rFonts w:eastAsia="仿宋_GB2312"/>
          <w:sz w:val="32"/>
          <w:szCs w:val="32"/>
        </w:rPr>
        <w:t>，其中：授予小微企业合同金额</w:t>
      </w:r>
      <w:r w:rsidR="00CC2C21" w:rsidRPr="00D3607F">
        <w:rPr>
          <w:rFonts w:eastAsia="仿宋_GB2312"/>
          <w:sz w:val="32"/>
          <w:szCs w:val="32"/>
        </w:rPr>
        <w:t>0</w:t>
      </w:r>
      <w:r w:rsidRPr="00D3607F">
        <w:rPr>
          <w:rFonts w:eastAsia="仿宋_GB2312"/>
          <w:sz w:val="32"/>
          <w:szCs w:val="32"/>
        </w:rPr>
        <w:t>万元，占政府采购支出总额的</w:t>
      </w:r>
      <w:r w:rsidR="00CC2C21" w:rsidRPr="00D3607F">
        <w:rPr>
          <w:rFonts w:eastAsia="仿宋_GB2312"/>
          <w:sz w:val="32"/>
          <w:szCs w:val="32"/>
        </w:rPr>
        <w:t>0</w:t>
      </w:r>
      <w:r w:rsidRPr="00D3607F">
        <w:rPr>
          <w:rFonts w:eastAsia="仿宋_GB2312"/>
          <w:sz w:val="32"/>
          <w:szCs w:val="32"/>
        </w:rPr>
        <w:t>%</w:t>
      </w:r>
      <w:r w:rsidRPr="00D3607F">
        <w:rPr>
          <w:rFonts w:eastAsia="仿宋_GB2312"/>
          <w:sz w:val="32"/>
          <w:szCs w:val="32"/>
        </w:rPr>
        <w:t>。</w:t>
      </w:r>
    </w:p>
    <w:p w:rsidR="00A3429C" w:rsidRPr="00D3607F" w:rsidRDefault="00BD34C1">
      <w:pPr>
        <w:autoSpaceDE w:val="0"/>
        <w:autoSpaceDN w:val="0"/>
        <w:adjustRightInd w:val="0"/>
        <w:spacing w:line="600" w:lineRule="exact"/>
        <w:ind w:firstLineChars="200" w:firstLine="643"/>
        <w:jc w:val="left"/>
        <w:outlineLvl w:val="2"/>
        <w:rPr>
          <w:rFonts w:eastAsia="仿宋"/>
          <w:b/>
          <w:sz w:val="32"/>
          <w:szCs w:val="32"/>
        </w:rPr>
      </w:pPr>
      <w:bookmarkStart w:id="49" w:name="_Toc15377224"/>
      <w:r w:rsidRPr="00D3607F">
        <w:rPr>
          <w:rFonts w:eastAsia="仿宋"/>
          <w:b/>
          <w:sz w:val="32"/>
          <w:szCs w:val="32"/>
        </w:rPr>
        <w:t>（三）国有资产占有使用情况</w:t>
      </w:r>
      <w:bookmarkEnd w:id="49"/>
    </w:p>
    <w:p w:rsidR="00A3429C" w:rsidRPr="00D3607F" w:rsidRDefault="00BD34C1">
      <w:pPr>
        <w:autoSpaceDE w:val="0"/>
        <w:autoSpaceDN w:val="0"/>
        <w:adjustRightInd w:val="0"/>
        <w:spacing w:line="600" w:lineRule="exact"/>
        <w:ind w:firstLineChars="200" w:firstLine="640"/>
        <w:jc w:val="left"/>
        <w:rPr>
          <w:rFonts w:eastAsia="仿宋_GB2312"/>
          <w:sz w:val="32"/>
          <w:szCs w:val="32"/>
        </w:rPr>
      </w:pPr>
      <w:r w:rsidRPr="00D3607F">
        <w:rPr>
          <w:rFonts w:eastAsia="仿宋_GB2312"/>
          <w:sz w:val="32"/>
          <w:szCs w:val="32"/>
        </w:rPr>
        <w:t>截至</w:t>
      </w:r>
      <w:r w:rsidRPr="00D3607F">
        <w:rPr>
          <w:rFonts w:eastAsia="仿宋_GB2312"/>
          <w:sz w:val="32"/>
          <w:szCs w:val="32"/>
        </w:rPr>
        <w:t>2022</w:t>
      </w:r>
      <w:r w:rsidRPr="00D3607F">
        <w:rPr>
          <w:rFonts w:eastAsia="仿宋_GB2312"/>
          <w:sz w:val="32"/>
          <w:szCs w:val="32"/>
        </w:rPr>
        <w:t>年</w:t>
      </w:r>
      <w:r w:rsidRPr="00D3607F">
        <w:rPr>
          <w:rFonts w:eastAsia="仿宋_GB2312"/>
          <w:sz w:val="32"/>
          <w:szCs w:val="32"/>
        </w:rPr>
        <w:t>12</w:t>
      </w:r>
      <w:r w:rsidRPr="00D3607F">
        <w:rPr>
          <w:rFonts w:eastAsia="仿宋_GB2312"/>
          <w:sz w:val="32"/>
          <w:szCs w:val="32"/>
        </w:rPr>
        <w:t>月</w:t>
      </w:r>
      <w:r w:rsidRPr="00D3607F">
        <w:rPr>
          <w:rFonts w:eastAsia="仿宋_GB2312"/>
          <w:sz w:val="32"/>
          <w:szCs w:val="32"/>
        </w:rPr>
        <w:t>31</w:t>
      </w:r>
      <w:r w:rsidRPr="00D3607F">
        <w:rPr>
          <w:rFonts w:eastAsia="仿宋_GB2312"/>
          <w:sz w:val="32"/>
          <w:szCs w:val="32"/>
        </w:rPr>
        <w:t>日，</w:t>
      </w:r>
      <w:r w:rsidR="00CC2C21" w:rsidRPr="00D3607F">
        <w:rPr>
          <w:rFonts w:eastAsia="仿宋_GB2312"/>
          <w:sz w:val="32"/>
          <w:szCs w:val="32"/>
        </w:rPr>
        <w:t>我单位</w:t>
      </w:r>
      <w:r w:rsidRPr="00D3607F">
        <w:rPr>
          <w:rFonts w:eastAsia="仿宋_GB2312"/>
          <w:sz w:val="32"/>
          <w:szCs w:val="32"/>
        </w:rPr>
        <w:t>共有车辆</w:t>
      </w:r>
      <w:r w:rsidR="00CC2C21" w:rsidRPr="00D3607F">
        <w:rPr>
          <w:rFonts w:eastAsia="仿宋_GB2312"/>
          <w:sz w:val="32"/>
          <w:szCs w:val="32"/>
        </w:rPr>
        <w:t>0</w:t>
      </w:r>
      <w:r w:rsidRPr="00D3607F">
        <w:rPr>
          <w:rFonts w:eastAsia="仿宋_GB2312"/>
          <w:sz w:val="32"/>
          <w:szCs w:val="32"/>
        </w:rPr>
        <w:t>辆，其中：主要领导干部用车</w:t>
      </w:r>
      <w:r w:rsidR="00CC2C21" w:rsidRPr="00D3607F">
        <w:rPr>
          <w:rFonts w:eastAsia="仿宋_GB2312"/>
          <w:sz w:val="32"/>
          <w:szCs w:val="32"/>
        </w:rPr>
        <w:t>0</w:t>
      </w:r>
      <w:r w:rsidRPr="00D3607F">
        <w:rPr>
          <w:rFonts w:eastAsia="仿宋_GB2312"/>
          <w:sz w:val="32"/>
          <w:szCs w:val="32"/>
        </w:rPr>
        <w:t>辆、机要通信用车</w:t>
      </w:r>
      <w:r w:rsidR="00CC2C21" w:rsidRPr="00D3607F">
        <w:rPr>
          <w:rFonts w:eastAsia="仿宋_GB2312"/>
          <w:sz w:val="32"/>
          <w:szCs w:val="32"/>
        </w:rPr>
        <w:t>0</w:t>
      </w:r>
      <w:r w:rsidRPr="00D3607F">
        <w:rPr>
          <w:rFonts w:eastAsia="仿宋_GB2312"/>
          <w:sz w:val="32"/>
          <w:szCs w:val="32"/>
        </w:rPr>
        <w:t>辆、应急保障用车</w:t>
      </w:r>
      <w:r w:rsidR="00CC2C21" w:rsidRPr="00D3607F">
        <w:rPr>
          <w:rFonts w:eastAsia="仿宋_GB2312"/>
          <w:sz w:val="32"/>
          <w:szCs w:val="32"/>
        </w:rPr>
        <w:t>0</w:t>
      </w:r>
      <w:r w:rsidRPr="00D3607F">
        <w:rPr>
          <w:rFonts w:eastAsia="仿宋_GB2312"/>
          <w:sz w:val="32"/>
          <w:szCs w:val="32"/>
        </w:rPr>
        <w:t>辆、其他用车</w:t>
      </w:r>
      <w:r w:rsidR="00CC2C21" w:rsidRPr="00D3607F">
        <w:rPr>
          <w:rFonts w:eastAsia="仿宋_GB2312"/>
          <w:sz w:val="32"/>
          <w:szCs w:val="32"/>
        </w:rPr>
        <w:t>0</w:t>
      </w:r>
      <w:r w:rsidRPr="00D3607F">
        <w:rPr>
          <w:rFonts w:eastAsia="仿宋_GB2312"/>
          <w:sz w:val="32"/>
          <w:szCs w:val="32"/>
        </w:rPr>
        <w:t>辆。单价</w:t>
      </w:r>
      <w:r w:rsidRPr="00D3607F">
        <w:rPr>
          <w:rFonts w:eastAsia="仿宋_GB2312"/>
          <w:sz w:val="32"/>
          <w:szCs w:val="32"/>
        </w:rPr>
        <w:t>100</w:t>
      </w:r>
      <w:r w:rsidRPr="00D3607F">
        <w:rPr>
          <w:rFonts w:eastAsia="仿宋_GB2312"/>
          <w:sz w:val="32"/>
          <w:szCs w:val="32"/>
        </w:rPr>
        <w:t>万元以上专用设备</w:t>
      </w:r>
      <w:r w:rsidR="00C84FE1" w:rsidRPr="00D3607F">
        <w:rPr>
          <w:rFonts w:eastAsia="仿宋_GB2312"/>
          <w:sz w:val="32"/>
          <w:szCs w:val="32"/>
        </w:rPr>
        <w:t>1</w:t>
      </w:r>
      <w:r w:rsidRPr="00D3607F">
        <w:rPr>
          <w:rFonts w:eastAsia="仿宋_GB2312"/>
          <w:sz w:val="32"/>
          <w:szCs w:val="32"/>
        </w:rPr>
        <w:t>台（套）。</w:t>
      </w:r>
    </w:p>
    <w:p w:rsidR="00A3429C" w:rsidRPr="00D3607F" w:rsidRDefault="00BD34C1">
      <w:pPr>
        <w:autoSpaceDE w:val="0"/>
        <w:autoSpaceDN w:val="0"/>
        <w:adjustRightInd w:val="0"/>
        <w:spacing w:line="600" w:lineRule="exact"/>
        <w:ind w:firstLineChars="200" w:firstLine="643"/>
        <w:jc w:val="left"/>
        <w:outlineLvl w:val="2"/>
        <w:rPr>
          <w:rFonts w:eastAsia="仿宋"/>
          <w:b/>
          <w:sz w:val="32"/>
          <w:szCs w:val="32"/>
        </w:rPr>
      </w:pPr>
      <w:r w:rsidRPr="00D3607F">
        <w:rPr>
          <w:rFonts w:eastAsia="仿宋"/>
          <w:b/>
          <w:sz w:val="32"/>
          <w:szCs w:val="32"/>
        </w:rPr>
        <w:t>（四）预算绩效管理情况</w:t>
      </w:r>
    </w:p>
    <w:p w:rsidR="00A3429C" w:rsidRPr="00D3607F" w:rsidRDefault="00BD34C1">
      <w:pPr>
        <w:pStyle w:val="a0"/>
        <w:spacing w:before="93"/>
        <w:ind w:firstLineChars="200" w:firstLine="640"/>
        <w:rPr>
          <w:rFonts w:ascii="Times New Roman"/>
          <w:highlight w:val="yellow"/>
        </w:rPr>
      </w:pPr>
      <w:r w:rsidRPr="00D3607F">
        <w:rPr>
          <w:rFonts w:ascii="Times New Roman"/>
          <w:sz w:val="32"/>
          <w:szCs w:val="32"/>
        </w:rPr>
        <w:t>根据预算绩效管理要求，本单位在</w:t>
      </w:r>
      <w:r w:rsidRPr="00D3607F">
        <w:rPr>
          <w:rFonts w:ascii="Times New Roman"/>
          <w:sz w:val="32"/>
          <w:szCs w:val="32"/>
        </w:rPr>
        <w:t>2022</w:t>
      </w:r>
      <w:r w:rsidRPr="00D3607F">
        <w:rPr>
          <w:rFonts w:ascii="Times New Roman"/>
          <w:sz w:val="32"/>
          <w:szCs w:val="32"/>
        </w:rPr>
        <w:t>年度预算编制阶段，组织对</w:t>
      </w:r>
      <w:r w:rsidR="00B55332" w:rsidRPr="00D3607F">
        <w:rPr>
          <w:rFonts w:ascii="Times New Roman"/>
          <w:sz w:val="32"/>
          <w:szCs w:val="32"/>
        </w:rPr>
        <w:t>国家基本</w:t>
      </w:r>
      <w:r w:rsidR="00685B32" w:rsidRPr="00D3607F">
        <w:rPr>
          <w:rFonts w:ascii="Times New Roman"/>
          <w:sz w:val="32"/>
          <w:szCs w:val="32"/>
        </w:rPr>
        <w:t>药物制度补助经费、基本公共卫生服务项目</w:t>
      </w:r>
      <w:r w:rsidRPr="00D3607F">
        <w:rPr>
          <w:rFonts w:ascii="Times New Roman"/>
          <w:sz w:val="32"/>
          <w:szCs w:val="32"/>
        </w:rPr>
        <w:t>等项目开展了预算事前绩效评估，编制了绩效目标，预算执行过程中，开展绩效监控，组织开展绩效自评，绩效自评表详见第四部分附件。</w:t>
      </w:r>
    </w:p>
    <w:p w:rsidR="00A3429C" w:rsidRPr="00D3607F" w:rsidRDefault="00BD34C1">
      <w:pPr>
        <w:widowControl/>
        <w:jc w:val="left"/>
        <w:rPr>
          <w:rFonts w:eastAsia="仿宋_GB2312"/>
          <w:b/>
          <w:sz w:val="32"/>
          <w:szCs w:val="32"/>
        </w:rPr>
      </w:pPr>
      <w:r w:rsidRPr="00D3607F">
        <w:rPr>
          <w:rFonts w:eastAsia="仿宋_GB2312"/>
          <w:b/>
          <w:sz w:val="32"/>
          <w:szCs w:val="32"/>
        </w:rPr>
        <w:br w:type="page"/>
      </w:r>
    </w:p>
    <w:p w:rsidR="00A3429C" w:rsidRPr="00D3607F" w:rsidRDefault="00BD34C1">
      <w:pPr>
        <w:numPr>
          <w:ilvl w:val="0"/>
          <w:numId w:val="4"/>
        </w:numPr>
        <w:spacing w:line="600" w:lineRule="exact"/>
        <w:ind w:firstLineChars="150" w:firstLine="660"/>
        <w:jc w:val="center"/>
        <w:outlineLvl w:val="0"/>
        <w:rPr>
          <w:rStyle w:val="1Char"/>
          <w:rFonts w:eastAsia="黑体"/>
          <w:b w:val="0"/>
        </w:rPr>
      </w:pPr>
      <w:bookmarkStart w:id="50" w:name="_Toc15396613"/>
      <w:bookmarkStart w:id="51" w:name="_Toc15377225"/>
      <w:r w:rsidRPr="00D3607F">
        <w:rPr>
          <w:rFonts w:eastAsia="黑体"/>
          <w:sz w:val="44"/>
          <w:szCs w:val="44"/>
        </w:rPr>
        <w:lastRenderedPageBreak/>
        <w:t>名</w:t>
      </w:r>
      <w:r w:rsidRPr="00D3607F">
        <w:rPr>
          <w:rStyle w:val="1Char"/>
          <w:rFonts w:eastAsia="黑体"/>
          <w:b w:val="0"/>
        </w:rPr>
        <w:t>词解释</w:t>
      </w:r>
      <w:bookmarkEnd w:id="50"/>
      <w:bookmarkEnd w:id="51"/>
    </w:p>
    <w:p w:rsidR="00A3429C" w:rsidRPr="00D3607F" w:rsidRDefault="00A3429C">
      <w:pPr>
        <w:spacing w:line="600" w:lineRule="exact"/>
        <w:jc w:val="left"/>
        <w:rPr>
          <w:b/>
          <w:sz w:val="44"/>
          <w:szCs w:val="44"/>
        </w:rPr>
      </w:pPr>
    </w:p>
    <w:p w:rsidR="00A3429C" w:rsidRPr="00D3607F" w:rsidRDefault="00BD34C1" w:rsidP="004525C4">
      <w:pPr>
        <w:pStyle w:val="Default"/>
        <w:spacing w:line="560" w:lineRule="exact"/>
        <w:ind w:firstLineChars="200" w:firstLine="640"/>
        <w:rPr>
          <w:rFonts w:ascii="Times New Roman" w:eastAsia="仿宋_GB2312" w:hAnsi="Times New Roman" w:cs="Times New Roman"/>
          <w:color w:val="auto"/>
          <w:sz w:val="32"/>
          <w:szCs w:val="32"/>
        </w:rPr>
      </w:pPr>
      <w:r w:rsidRPr="00D3607F">
        <w:rPr>
          <w:rFonts w:ascii="Times New Roman" w:eastAsia="仿宋_GB2312" w:hAnsi="Times New Roman" w:cs="Times New Roman"/>
          <w:color w:val="auto"/>
          <w:sz w:val="32"/>
          <w:szCs w:val="32"/>
        </w:rPr>
        <w:t>1.</w:t>
      </w:r>
      <w:r w:rsidRPr="00D3607F">
        <w:rPr>
          <w:rFonts w:ascii="Times New Roman" w:eastAsia="仿宋_GB2312" w:hAnsi="Times New Roman" w:cs="Times New Roman"/>
          <w:color w:val="auto"/>
          <w:sz w:val="32"/>
          <w:szCs w:val="32"/>
        </w:rPr>
        <w:t>财政拨款收入：指单位从同级财政部门取得的财政预算资金。</w:t>
      </w:r>
    </w:p>
    <w:p w:rsidR="00327F92" w:rsidRPr="00D3607F" w:rsidRDefault="004525C4">
      <w:pPr>
        <w:pStyle w:val="Default"/>
        <w:spacing w:line="560" w:lineRule="exact"/>
        <w:ind w:firstLineChars="200" w:firstLine="640"/>
        <w:rPr>
          <w:rFonts w:ascii="Times New Roman" w:eastAsia="仿宋_GB2312" w:hAnsi="Times New Roman" w:cs="Times New Roman"/>
          <w:color w:val="auto"/>
          <w:sz w:val="32"/>
          <w:szCs w:val="32"/>
        </w:rPr>
      </w:pPr>
      <w:r w:rsidRPr="00D3607F">
        <w:rPr>
          <w:rFonts w:ascii="Times New Roman" w:eastAsia="仿宋_GB2312" w:hAnsi="Times New Roman" w:cs="Times New Roman"/>
          <w:color w:val="auto"/>
          <w:sz w:val="32"/>
          <w:szCs w:val="32"/>
        </w:rPr>
        <w:t>2</w:t>
      </w:r>
      <w:r w:rsidR="00BD34C1" w:rsidRPr="00D3607F">
        <w:rPr>
          <w:rFonts w:ascii="Times New Roman" w:eastAsia="仿宋_GB2312" w:hAnsi="Times New Roman" w:cs="Times New Roman"/>
          <w:color w:val="auto"/>
          <w:sz w:val="32"/>
          <w:szCs w:val="32"/>
        </w:rPr>
        <w:t>.</w:t>
      </w:r>
      <w:r w:rsidR="00BD34C1" w:rsidRPr="00D3607F">
        <w:rPr>
          <w:rFonts w:ascii="Times New Roman" w:eastAsia="仿宋_GB2312" w:hAnsi="Times New Roman" w:cs="Times New Roman"/>
          <w:color w:val="auto"/>
          <w:sz w:val="32"/>
          <w:szCs w:val="32"/>
        </w:rPr>
        <w:t>经营收入：指事业单位在专业业务活动及其辅助活动之外开展非独立核算经营活动取得的收入。</w:t>
      </w:r>
    </w:p>
    <w:p w:rsidR="00A3429C" w:rsidRPr="00D3607F" w:rsidRDefault="004525C4">
      <w:pPr>
        <w:pStyle w:val="Default"/>
        <w:spacing w:line="560" w:lineRule="exact"/>
        <w:ind w:firstLineChars="200" w:firstLine="640"/>
        <w:rPr>
          <w:rFonts w:ascii="Times New Roman" w:eastAsia="仿宋_GB2312" w:hAnsi="Times New Roman" w:cs="Times New Roman"/>
          <w:color w:val="auto"/>
          <w:sz w:val="32"/>
          <w:szCs w:val="32"/>
        </w:rPr>
      </w:pPr>
      <w:r w:rsidRPr="00D3607F">
        <w:rPr>
          <w:rFonts w:ascii="Times New Roman" w:eastAsia="仿宋_GB2312" w:hAnsi="Times New Roman" w:cs="Times New Roman"/>
          <w:color w:val="auto"/>
          <w:sz w:val="32"/>
          <w:szCs w:val="32"/>
        </w:rPr>
        <w:t>3</w:t>
      </w:r>
      <w:r w:rsidR="00BD34C1" w:rsidRPr="00D3607F">
        <w:rPr>
          <w:rFonts w:ascii="Times New Roman" w:eastAsia="仿宋_GB2312" w:hAnsi="Times New Roman" w:cs="Times New Roman"/>
          <w:color w:val="auto"/>
          <w:sz w:val="32"/>
          <w:szCs w:val="32"/>
        </w:rPr>
        <w:t>.</w:t>
      </w:r>
      <w:r w:rsidR="00BD34C1" w:rsidRPr="00D3607F">
        <w:rPr>
          <w:rFonts w:ascii="Times New Roman" w:eastAsia="仿宋_GB2312" w:hAnsi="Times New Roman" w:cs="Times New Roman"/>
          <w:color w:val="auto"/>
          <w:sz w:val="32"/>
          <w:szCs w:val="32"/>
        </w:rPr>
        <w:t>其他收入</w:t>
      </w:r>
      <w:r w:rsidRPr="00D3607F">
        <w:rPr>
          <w:rFonts w:ascii="Times New Roman" w:eastAsia="仿宋_GB2312" w:hAnsi="Times New Roman" w:cs="Times New Roman"/>
          <w:color w:val="auto"/>
          <w:sz w:val="32"/>
          <w:szCs w:val="32"/>
        </w:rPr>
        <w:t>：指单位取得的除上述收入以外的各项收入。</w:t>
      </w:r>
    </w:p>
    <w:p w:rsidR="00A3429C" w:rsidRPr="00D3607F" w:rsidRDefault="004525C4">
      <w:pPr>
        <w:pStyle w:val="Default"/>
        <w:spacing w:line="560" w:lineRule="exact"/>
        <w:ind w:firstLineChars="200" w:firstLine="640"/>
        <w:rPr>
          <w:rFonts w:ascii="Times New Roman" w:eastAsia="仿宋_GB2312" w:hAnsi="Times New Roman" w:cs="Times New Roman"/>
          <w:color w:val="auto"/>
          <w:sz w:val="32"/>
          <w:szCs w:val="32"/>
        </w:rPr>
      </w:pPr>
      <w:r w:rsidRPr="00D3607F">
        <w:rPr>
          <w:rFonts w:ascii="Times New Roman" w:eastAsia="仿宋_GB2312" w:hAnsi="Times New Roman" w:cs="Times New Roman"/>
          <w:color w:val="auto"/>
          <w:sz w:val="32"/>
          <w:szCs w:val="32"/>
        </w:rPr>
        <w:t>4</w:t>
      </w:r>
      <w:r w:rsidR="00BD34C1" w:rsidRPr="00D3607F">
        <w:rPr>
          <w:rFonts w:ascii="Times New Roman" w:eastAsia="仿宋_GB2312" w:hAnsi="Times New Roman" w:cs="Times New Roman"/>
          <w:color w:val="auto"/>
          <w:sz w:val="32"/>
          <w:szCs w:val="32"/>
        </w:rPr>
        <w:t>.</w:t>
      </w:r>
      <w:r w:rsidR="00BD34C1" w:rsidRPr="00D3607F">
        <w:rPr>
          <w:rFonts w:ascii="Times New Roman" w:eastAsia="仿宋_GB2312" w:hAnsi="Times New Roman" w:cs="Times New Roman"/>
          <w:color w:val="auto"/>
          <w:sz w:val="32"/>
          <w:szCs w:val="32"/>
        </w:rPr>
        <w:t>使用非财政拨款结余：指事业单位使用以前年度积累的非财政拨款结余弥补当年收支差额的金额。</w:t>
      </w:r>
      <w:r w:rsidR="00BD34C1" w:rsidRPr="00D3607F">
        <w:rPr>
          <w:rFonts w:ascii="Times New Roman" w:eastAsia="仿宋_GB2312" w:hAnsi="Times New Roman" w:cs="Times New Roman"/>
          <w:color w:val="auto"/>
          <w:sz w:val="32"/>
          <w:szCs w:val="32"/>
        </w:rPr>
        <w:t xml:space="preserve"> </w:t>
      </w:r>
    </w:p>
    <w:p w:rsidR="00A3429C" w:rsidRPr="00D3607F" w:rsidRDefault="004525C4">
      <w:pPr>
        <w:pStyle w:val="Default"/>
        <w:spacing w:line="560" w:lineRule="exact"/>
        <w:ind w:firstLineChars="200" w:firstLine="640"/>
        <w:rPr>
          <w:rFonts w:ascii="Times New Roman" w:eastAsia="仿宋_GB2312" w:hAnsi="Times New Roman" w:cs="Times New Roman"/>
          <w:color w:val="auto"/>
          <w:sz w:val="32"/>
          <w:szCs w:val="32"/>
        </w:rPr>
      </w:pPr>
      <w:r w:rsidRPr="00D3607F">
        <w:rPr>
          <w:rFonts w:ascii="Times New Roman" w:eastAsia="仿宋_GB2312" w:hAnsi="Times New Roman" w:cs="Times New Roman"/>
          <w:color w:val="auto"/>
          <w:sz w:val="32"/>
          <w:szCs w:val="32"/>
        </w:rPr>
        <w:t>5</w:t>
      </w:r>
      <w:r w:rsidR="00BD34C1" w:rsidRPr="00D3607F">
        <w:rPr>
          <w:rFonts w:ascii="Times New Roman" w:eastAsia="仿宋_GB2312" w:hAnsi="Times New Roman" w:cs="Times New Roman"/>
          <w:color w:val="auto"/>
          <w:sz w:val="32"/>
          <w:szCs w:val="32"/>
        </w:rPr>
        <w:t>.</w:t>
      </w:r>
      <w:r w:rsidR="00BD34C1" w:rsidRPr="00D3607F">
        <w:rPr>
          <w:rFonts w:ascii="Times New Roman" w:eastAsia="仿宋_GB2312" w:hAnsi="Times New Roman" w:cs="Times New Roman"/>
          <w:color w:val="auto"/>
          <w:sz w:val="32"/>
          <w:szCs w:val="32"/>
        </w:rPr>
        <w:t>年初结转和结余：指以前年度尚未完成、结转到本年按有关规定继续使用的资金。</w:t>
      </w:r>
      <w:r w:rsidR="00BD34C1" w:rsidRPr="00D3607F">
        <w:rPr>
          <w:rFonts w:ascii="Times New Roman" w:eastAsia="仿宋_GB2312" w:hAnsi="Times New Roman" w:cs="Times New Roman"/>
          <w:color w:val="auto"/>
          <w:sz w:val="32"/>
          <w:szCs w:val="32"/>
        </w:rPr>
        <w:t xml:space="preserve"> </w:t>
      </w:r>
    </w:p>
    <w:p w:rsidR="00A3429C" w:rsidRPr="00D3607F" w:rsidRDefault="004525C4">
      <w:pPr>
        <w:pStyle w:val="Default"/>
        <w:spacing w:line="560" w:lineRule="exact"/>
        <w:ind w:firstLineChars="200" w:firstLine="640"/>
        <w:rPr>
          <w:rFonts w:ascii="Times New Roman" w:eastAsia="仿宋_GB2312" w:hAnsi="Times New Roman" w:cs="Times New Roman"/>
          <w:color w:val="auto"/>
          <w:sz w:val="32"/>
          <w:szCs w:val="32"/>
        </w:rPr>
      </w:pPr>
      <w:r w:rsidRPr="00D3607F">
        <w:rPr>
          <w:rFonts w:ascii="Times New Roman" w:eastAsia="仿宋_GB2312" w:hAnsi="Times New Roman" w:cs="Times New Roman"/>
          <w:color w:val="auto"/>
          <w:sz w:val="32"/>
          <w:szCs w:val="32"/>
        </w:rPr>
        <w:t>6</w:t>
      </w:r>
      <w:r w:rsidR="00BD34C1" w:rsidRPr="00D3607F">
        <w:rPr>
          <w:rFonts w:ascii="Times New Roman" w:eastAsia="仿宋_GB2312" w:hAnsi="Times New Roman" w:cs="Times New Roman"/>
          <w:color w:val="auto"/>
          <w:sz w:val="32"/>
          <w:szCs w:val="32"/>
        </w:rPr>
        <w:t>.</w:t>
      </w:r>
      <w:r w:rsidR="00BD34C1" w:rsidRPr="00D3607F">
        <w:rPr>
          <w:rFonts w:ascii="Times New Roman" w:eastAsia="仿宋_GB2312" w:hAnsi="Times New Roman" w:cs="Times New Roman"/>
          <w:color w:val="auto"/>
          <w:sz w:val="32"/>
          <w:szCs w:val="32"/>
        </w:rPr>
        <w:t>结余分配：指事业单位按照会计制度规定缴纳的所得税、提取的专用结余以及转入非财政拨款结余的金额等。</w:t>
      </w:r>
    </w:p>
    <w:p w:rsidR="00A3429C" w:rsidRPr="00D3607F" w:rsidRDefault="004525C4">
      <w:pPr>
        <w:pStyle w:val="Default"/>
        <w:spacing w:line="560" w:lineRule="exact"/>
        <w:ind w:firstLineChars="200" w:firstLine="640"/>
        <w:rPr>
          <w:rFonts w:ascii="Times New Roman" w:eastAsia="仿宋_GB2312" w:hAnsi="Times New Roman" w:cs="Times New Roman"/>
          <w:color w:val="auto"/>
          <w:sz w:val="32"/>
          <w:szCs w:val="32"/>
        </w:rPr>
      </w:pPr>
      <w:r w:rsidRPr="00D3607F">
        <w:rPr>
          <w:rFonts w:ascii="Times New Roman" w:eastAsia="仿宋_GB2312" w:hAnsi="Times New Roman" w:cs="Times New Roman"/>
          <w:color w:val="auto"/>
          <w:sz w:val="32"/>
          <w:szCs w:val="32"/>
        </w:rPr>
        <w:t>7</w:t>
      </w:r>
      <w:r w:rsidR="00BD34C1" w:rsidRPr="00D3607F">
        <w:rPr>
          <w:rFonts w:ascii="Times New Roman" w:eastAsia="仿宋_GB2312" w:hAnsi="Times New Roman" w:cs="Times New Roman"/>
          <w:color w:val="auto"/>
          <w:sz w:val="32"/>
          <w:szCs w:val="32"/>
        </w:rPr>
        <w:t>.</w:t>
      </w:r>
      <w:r w:rsidR="00BD34C1" w:rsidRPr="00D3607F">
        <w:rPr>
          <w:rFonts w:ascii="Times New Roman" w:eastAsia="仿宋_GB2312" w:hAnsi="Times New Roman" w:cs="Times New Roman"/>
          <w:color w:val="auto"/>
          <w:sz w:val="32"/>
          <w:szCs w:val="32"/>
        </w:rPr>
        <w:t>年末结转和结余：指单位按有关规定结转到下年或以后年度继续使用的资金。</w:t>
      </w:r>
    </w:p>
    <w:p w:rsidR="004B1453" w:rsidRPr="00D3607F" w:rsidRDefault="00DE392E" w:rsidP="004B1453">
      <w:pPr>
        <w:ind w:firstLineChars="200" w:firstLine="640"/>
        <w:rPr>
          <w:rFonts w:eastAsia="仿宋_GB2312"/>
          <w:sz w:val="32"/>
          <w:szCs w:val="32"/>
        </w:rPr>
      </w:pPr>
      <w:r w:rsidRPr="00D3607F">
        <w:rPr>
          <w:rFonts w:eastAsia="仿宋_GB2312"/>
          <w:sz w:val="32"/>
          <w:szCs w:val="32"/>
        </w:rPr>
        <w:t>8</w:t>
      </w:r>
      <w:r w:rsidR="00BD34C1" w:rsidRPr="00D3607F">
        <w:rPr>
          <w:rFonts w:eastAsia="仿宋_GB2312"/>
          <w:sz w:val="32"/>
          <w:szCs w:val="32"/>
        </w:rPr>
        <w:t>.</w:t>
      </w:r>
      <w:r w:rsidRPr="00D3607F">
        <w:rPr>
          <w:rFonts w:eastAsia="仿宋_GB2312"/>
          <w:sz w:val="32"/>
          <w:szCs w:val="32"/>
        </w:rPr>
        <w:t>社会保障和就业支出（类）行政事业单位养老支出（款）事业单位离退休（项）</w:t>
      </w:r>
      <w:r w:rsidR="00BD34C1" w:rsidRPr="00D3607F">
        <w:rPr>
          <w:rFonts w:eastAsia="仿宋_GB2312"/>
          <w:sz w:val="32"/>
          <w:szCs w:val="32"/>
        </w:rPr>
        <w:t>：</w:t>
      </w:r>
      <w:r w:rsidR="00B375D9" w:rsidRPr="00D3607F">
        <w:rPr>
          <w:rFonts w:eastAsia="仿宋_GB2312"/>
          <w:sz w:val="32"/>
          <w:szCs w:val="32"/>
        </w:rPr>
        <w:t>指</w:t>
      </w:r>
      <w:r w:rsidR="004B1453" w:rsidRPr="00D3607F">
        <w:rPr>
          <w:rFonts w:eastAsia="仿宋_GB2312"/>
          <w:sz w:val="32"/>
          <w:szCs w:val="32"/>
        </w:rPr>
        <w:t>退休人员退休费</w:t>
      </w:r>
      <w:r w:rsidR="00B45D7F" w:rsidRPr="00D3607F">
        <w:rPr>
          <w:rFonts w:eastAsia="仿宋_GB2312"/>
          <w:sz w:val="32"/>
          <w:szCs w:val="32"/>
        </w:rPr>
        <w:t>、编内退休人员一次性退休补贴</w:t>
      </w:r>
      <w:r w:rsidR="004B1453" w:rsidRPr="00D3607F">
        <w:rPr>
          <w:rFonts w:eastAsia="仿宋_GB2312"/>
          <w:sz w:val="32"/>
          <w:szCs w:val="32"/>
        </w:rPr>
        <w:t>。</w:t>
      </w:r>
    </w:p>
    <w:p w:rsidR="004B1453" w:rsidRPr="00D3607F" w:rsidRDefault="00DE392E" w:rsidP="004B1453">
      <w:pPr>
        <w:ind w:firstLineChars="200" w:firstLine="640"/>
        <w:rPr>
          <w:rFonts w:eastAsia="仿宋_GB2312"/>
          <w:color w:val="000000" w:themeColor="text1"/>
          <w:sz w:val="32"/>
          <w:szCs w:val="32"/>
        </w:rPr>
      </w:pPr>
      <w:r w:rsidRPr="00D3607F">
        <w:rPr>
          <w:rFonts w:eastAsia="仿宋_GB2312"/>
          <w:sz w:val="32"/>
          <w:szCs w:val="32"/>
        </w:rPr>
        <w:t>9</w:t>
      </w:r>
      <w:r w:rsidR="00BD34C1" w:rsidRPr="00D3607F">
        <w:rPr>
          <w:rFonts w:eastAsia="仿宋_GB2312"/>
          <w:sz w:val="32"/>
          <w:szCs w:val="32"/>
        </w:rPr>
        <w:t>.</w:t>
      </w:r>
      <w:r w:rsidRPr="00D3607F">
        <w:rPr>
          <w:rFonts w:eastAsia="仿宋_GB2312"/>
          <w:sz w:val="32"/>
          <w:szCs w:val="32"/>
        </w:rPr>
        <w:t>社会保障和就业支出（类）行政事业单位养老支出（款）机关事业单位基本养老保险缴费支出（项）</w:t>
      </w:r>
      <w:r w:rsidR="00BD34C1" w:rsidRPr="00D3607F">
        <w:rPr>
          <w:rFonts w:eastAsia="仿宋_GB2312"/>
          <w:sz w:val="32"/>
          <w:szCs w:val="32"/>
        </w:rPr>
        <w:t>：</w:t>
      </w:r>
      <w:r w:rsidR="00B375D9" w:rsidRPr="00D3607F">
        <w:rPr>
          <w:rFonts w:eastAsia="仿宋_GB2312"/>
          <w:sz w:val="32"/>
          <w:szCs w:val="32"/>
        </w:rPr>
        <w:t>指</w:t>
      </w:r>
      <w:r w:rsidR="00B45D7F" w:rsidRPr="00D3607F">
        <w:rPr>
          <w:rFonts w:eastAsia="仿宋_GB2312"/>
          <w:color w:val="000000" w:themeColor="text1"/>
          <w:sz w:val="32"/>
          <w:szCs w:val="32"/>
        </w:rPr>
        <w:t>机关事业单位基本养老保险缴费</w:t>
      </w:r>
      <w:r w:rsidR="004B1453" w:rsidRPr="00D3607F">
        <w:rPr>
          <w:rFonts w:eastAsia="仿宋_GB2312"/>
          <w:color w:val="000000" w:themeColor="text1"/>
          <w:sz w:val="32"/>
          <w:szCs w:val="32"/>
        </w:rPr>
        <w:t>。</w:t>
      </w:r>
    </w:p>
    <w:p w:rsidR="00A3429C" w:rsidRPr="00D3607F" w:rsidRDefault="00BD34C1">
      <w:pPr>
        <w:ind w:firstLineChars="200" w:firstLine="640"/>
        <w:rPr>
          <w:rFonts w:eastAsia="仿宋_GB2312"/>
          <w:sz w:val="32"/>
          <w:szCs w:val="32"/>
        </w:rPr>
      </w:pPr>
      <w:r w:rsidRPr="00D3607F">
        <w:rPr>
          <w:rFonts w:eastAsia="仿宋_GB2312"/>
          <w:sz w:val="32"/>
          <w:szCs w:val="32"/>
        </w:rPr>
        <w:t>1</w:t>
      </w:r>
      <w:r w:rsidR="00DE392E" w:rsidRPr="00D3607F">
        <w:rPr>
          <w:rFonts w:eastAsia="仿宋_GB2312"/>
          <w:sz w:val="32"/>
          <w:szCs w:val="32"/>
        </w:rPr>
        <w:t>0</w:t>
      </w:r>
      <w:r w:rsidRPr="00D3607F">
        <w:rPr>
          <w:rFonts w:eastAsia="仿宋_GB2312"/>
          <w:sz w:val="32"/>
          <w:szCs w:val="32"/>
        </w:rPr>
        <w:t>.</w:t>
      </w:r>
      <w:r w:rsidR="00DE392E" w:rsidRPr="00D3607F">
        <w:rPr>
          <w:rFonts w:eastAsia="仿宋_GB2312"/>
          <w:sz w:val="32"/>
          <w:szCs w:val="32"/>
        </w:rPr>
        <w:t>社会保障和就业支出（类）行政事业单位养老支出（款）机关事业单位职业年金缴费支出（项）</w:t>
      </w:r>
      <w:r w:rsidRPr="00D3607F">
        <w:rPr>
          <w:rFonts w:eastAsia="仿宋_GB2312"/>
          <w:sz w:val="32"/>
          <w:szCs w:val="32"/>
        </w:rPr>
        <w:t>：</w:t>
      </w:r>
      <w:r w:rsidR="004B1453" w:rsidRPr="00D3607F">
        <w:rPr>
          <w:rFonts w:eastAsia="仿宋_GB2312"/>
          <w:bCs/>
          <w:sz w:val="32"/>
          <w:szCs w:val="32"/>
        </w:rPr>
        <w:t>指</w:t>
      </w:r>
      <w:r w:rsidR="00B45D7F" w:rsidRPr="00D3607F">
        <w:rPr>
          <w:rFonts w:eastAsia="仿宋_GB2312"/>
          <w:bCs/>
          <w:sz w:val="32"/>
          <w:szCs w:val="32"/>
        </w:rPr>
        <w:t>机关事业单位</w:t>
      </w:r>
      <w:r w:rsidR="004B1453" w:rsidRPr="00D3607F">
        <w:rPr>
          <w:rFonts w:eastAsia="仿宋_GB2312"/>
          <w:bCs/>
          <w:sz w:val="32"/>
          <w:szCs w:val="32"/>
        </w:rPr>
        <w:t>职</w:t>
      </w:r>
      <w:r w:rsidR="004B1453" w:rsidRPr="00D3607F">
        <w:rPr>
          <w:rFonts w:eastAsia="仿宋_GB2312"/>
          <w:bCs/>
          <w:sz w:val="32"/>
          <w:szCs w:val="32"/>
        </w:rPr>
        <w:lastRenderedPageBreak/>
        <w:t>业年金</w:t>
      </w:r>
      <w:r w:rsidR="00B45D7F" w:rsidRPr="00D3607F">
        <w:rPr>
          <w:rFonts w:eastAsia="仿宋_GB2312"/>
          <w:bCs/>
          <w:sz w:val="32"/>
          <w:szCs w:val="32"/>
        </w:rPr>
        <w:t>缴费</w:t>
      </w:r>
      <w:r w:rsidR="004B1453" w:rsidRPr="00D3607F">
        <w:rPr>
          <w:rFonts w:eastAsia="仿宋_GB2312"/>
          <w:bCs/>
          <w:sz w:val="32"/>
          <w:szCs w:val="32"/>
        </w:rPr>
        <w:t>。</w:t>
      </w:r>
    </w:p>
    <w:p w:rsidR="00A3429C" w:rsidRPr="00D3607F" w:rsidRDefault="00BD34C1">
      <w:pPr>
        <w:ind w:firstLineChars="200" w:firstLine="640"/>
        <w:rPr>
          <w:rFonts w:eastAsia="仿宋_GB2312"/>
          <w:sz w:val="32"/>
          <w:szCs w:val="32"/>
        </w:rPr>
      </w:pPr>
      <w:r w:rsidRPr="00D3607F">
        <w:rPr>
          <w:rFonts w:eastAsia="仿宋_GB2312"/>
          <w:sz w:val="32"/>
          <w:szCs w:val="32"/>
        </w:rPr>
        <w:t>1</w:t>
      </w:r>
      <w:r w:rsidR="00DE392E" w:rsidRPr="00D3607F">
        <w:rPr>
          <w:rFonts w:eastAsia="仿宋_GB2312"/>
          <w:sz w:val="32"/>
          <w:szCs w:val="32"/>
        </w:rPr>
        <w:t>1</w:t>
      </w:r>
      <w:r w:rsidRPr="00D3607F">
        <w:rPr>
          <w:rFonts w:eastAsia="仿宋_GB2312"/>
          <w:sz w:val="32"/>
          <w:szCs w:val="32"/>
        </w:rPr>
        <w:t>.</w:t>
      </w:r>
      <w:r w:rsidR="00DE392E" w:rsidRPr="00D3607F">
        <w:rPr>
          <w:rFonts w:eastAsia="仿宋_GB2312"/>
          <w:sz w:val="32"/>
          <w:szCs w:val="32"/>
        </w:rPr>
        <w:t>卫生健康支出（类）基层医疗卫生机构（款）其他基层医疗卫生机构支出（项）</w:t>
      </w:r>
      <w:r w:rsidRPr="00D3607F">
        <w:rPr>
          <w:rFonts w:eastAsia="仿宋_GB2312"/>
          <w:sz w:val="32"/>
          <w:szCs w:val="32"/>
        </w:rPr>
        <w:t>：</w:t>
      </w:r>
      <w:r w:rsidR="00B375D9" w:rsidRPr="00D3607F">
        <w:rPr>
          <w:rFonts w:eastAsia="仿宋_GB2312"/>
          <w:sz w:val="32"/>
          <w:szCs w:val="32"/>
        </w:rPr>
        <w:t>指</w:t>
      </w:r>
      <w:r w:rsidR="00B45D7F" w:rsidRPr="00D3607F">
        <w:rPr>
          <w:rFonts w:eastAsia="仿宋_GB2312"/>
          <w:sz w:val="32"/>
          <w:szCs w:val="32"/>
        </w:rPr>
        <w:t>基层医疗卫生机构人员经费、基层医疗卫生机构表扬专项经费、</w:t>
      </w:r>
      <w:r w:rsidR="00B45D7F" w:rsidRPr="00D3607F">
        <w:rPr>
          <w:rFonts w:eastAsia="仿宋_GB2312"/>
          <w:bCs/>
          <w:sz w:val="32"/>
          <w:szCs w:val="32"/>
        </w:rPr>
        <w:t>国家基本药物制度补助资金、</w:t>
      </w:r>
      <w:r w:rsidR="008C5880" w:rsidRPr="00D3607F">
        <w:rPr>
          <w:rFonts w:eastAsia="仿宋_GB2312"/>
          <w:bCs/>
          <w:sz w:val="32"/>
          <w:szCs w:val="32"/>
        </w:rPr>
        <w:t>基层医疗卫生机构医疗款和基药款、乡村医生养老保障资金</w:t>
      </w:r>
      <w:r w:rsidRPr="00D3607F">
        <w:rPr>
          <w:rFonts w:eastAsia="仿宋_GB2312"/>
          <w:sz w:val="32"/>
          <w:szCs w:val="32"/>
        </w:rPr>
        <w:t>。</w:t>
      </w:r>
    </w:p>
    <w:p w:rsidR="00A3429C" w:rsidRPr="00D3607F" w:rsidRDefault="00BD34C1">
      <w:pPr>
        <w:ind w:firstLineChars="200" w:firstLine="640"/>
        <w:rPr>
          <w:rFonts w:eastAsia="仿宋_GB2312"/>
          <w:sz w:val="32"/>
          <w:szCs w:val="32"/>
        </w:rPr>
      </w:pPr>
      <w:r w:rsidRPr="00D3607F">
        <w:rPr>
          <w:rFonts w:eastAsia="仿宋_GB2312"/>
          <w:sz w:val="32"/>
          <w:szCs w:val="32"/>
        </w:rPr>
        <w:t>1</w:t>
      </w:r>
      <w:r w:rsidR="00DE392E" w:rsidRPr="00D3607F">
        <w:rPr>
          <w:rFonts w:eastAsia="仿宋_GB2312"/>
          <w:sz w:val="32"/>
          <w:szCs w:val="32"/>
        </w:rPr>
        <w:t>2</w:t>
      </w:r>
      <w:r w:rsidRPr="00D3607F">
        <w:rPr>
          <w:rFonts w:eastAsia="仿宋_GB2312"/>
          <w:sz w:val="32"/>
          <w:szCs w:val="32"/>
        </w:rPr>
        <w:t>.</w:t>
      </w:r>
      <w:r w:rsidR="00DE392E" w:rsidRPr="00D3607F">
        <w:rPr>
          <w:rFonts w:eastAsia="仿宋_GB2312"/>
          <w:sz w:val="32"/>
          <w:szCs w:val="32"/>
        </w:rPr>
        <w:t>卫生健康支出（类）公共卫生（款）其他专业公共卫生机构（项）</w:t>
      </w:r>
      <w:r w:rsidRPr="00D3607F">
        <w:rPr>
          <w:rFonts w:eastAsia="仿宋_GB2312"/>
          <w:sz w:val="32"/>
          <w:szCs w:val="32"/>
        </w:rPr>
        <w:t>：</w:t>
      </w:r>
      <w:r w:rsidR="00B375D9" w:rsidRPr="00D3607F">
        <w:rPr>
          <w:rFonts w:eastAsia="仿宋_GB2312"/>
          <w:sz w:val="32"/>
          <w:szCs w:val="32"/>
        </w:rPr>
        <w:t>指</w:t>
      </w:r>
      <w:r w:rsidR="004B1453" w:rsidRPr="00D3607F">
        <w:rPr>
          <w:rFonts w:eastAsia="仿宋_GB2312"/>
          <w:bCs/>
          <w:sz w:val="32"/>
          <w:szCs w:val="32"/>
        </w:rPr>
        <w:t>人员经费和公用经费。</w:t>
      </w:r>
    </w:p>
    <w:p w:rsidR="00A3429C" w:rsidRPr="00D3607F" w:rsidRDefault="00DE392E">
      <w:pPr>
        <w:ind w:firstLineChars="200" w:firstLine="640"/>
        <w:rPr>
          <w:rFonts w:eastAsia="仿宋_GB2312"/>
          <w:sz w:val="32"/>
          <w:szCs w:val="32"/>
        </w:rPr>
      </w:pPr>
      <w:r w:rsidRPr="00D3607F">
        <w:rPr>
          <w:rFonts w:eastAsia="仿宋_GB2312"/>
          <w:sz w:val="32"/>
          <w:szCs w:val="32"/>
        </w:rPr>
        <w:t>13</w:t>
      </w:r>
      <w:r w:rsidR="00BD34C1" w:rsidRPr="00D3607F">
        <w:rPr>
          <w:rFonts w:eastAsia="仿宋_GB2312"/>
          <w:sz w:val="32"/>
          <w:szCs w:val="32"/>
        </w:rPr>
        <w:t>.</w:t>
      </w:r>
      <w:r w:rsidRPr="00D3607F">
        <w:rPr>
          <w:rFonts w:eastAsia="仿宋_GB2312"/>
          <w:sz w:val="32"/>
          <w:szCs w:val="32"/>
        </w:rPr>
        <w:t>卫生健康支出（类）公共卫生（款）基本公共卫生服务（项）</w:t>
      </w:r>
      <w:r w:rsidR="00BD34C1" w:rsidRPr="00D3607F">
        <w:rPr>
          <w:rFonts w:eastAsia="仿宋_GB2312"/>
          <w:sz w:val="32"/>
          <w:szCs w:val="32"/>
        </w:rPr>
        <w:t>：</w:t>
      </w:r>
      <w:r w:rsidR="00B375D9" w:rsidRPr="00D3607F">
        <w:rPr>
          <w:rFonts w:eastAsia="仿宋_GB2312"/>
          <w:sz w:val="32"/>
          <w:szCs w:val="32"/>
        </w:rPr>
        <w:t>指</w:t>
      </w:r>
      <w:r w:rsidR="004B1453" w:rsidRPr="00D3607F">
        <w:rPr>
          <w:rFonts w:eastAsia="仿宋_GB2312"/>
          <w:bCs/>
          <w:sz w:val="32"/>
          <w:szCs w:val="32"/>
        </w:rPr>
        <w:t>基本公共卫生服务补助资金。</w:t>
      </w:r>
    </w:p>
    <w:p w:rsidR="00A3429C" w:rsidRPr="00D3607F" w:rsidRDefault="00DE392E">
      <w:pPr>
        <w:ind w:firstLineChars="200" w:firstLine="640"/>
        <w:rPr>
          <w:rFonts w:eastAsia="仿宋_GB2312"/>
          <w:sz w:val="32"/>
          <w:szCs w:val="32"/>
        </w:rPr>
      </w:pPr>
      <w:r w:rsidRPr="00D3607F">
        <w:rPr>
          <w:rFonts w:eastAsia="仿宋_GB2312"/>
          <w:sz w:val="32"/>
          <w:szCs w:val="32"/>
        </w:rPr>
        <w:t>14</w:t>
      </w:r>
      <w:r w:rsidR="00BD34C1" w:rsidRPr="00D3607F">
        <w:rPr>
          <w:rFonts w:eastAsia="仿宋_GB2312"/>
          <w:sz w:val="32"/>
          <w:szCs w:val="32"/>
        </w:rPr>
        <w:t>.</w:t>
      </w:r>
      <w:r w:rsidRPr="00D3607F">
        <w:rPr>
          <w:rFonts w:eastAsia="仿宋_GB2312"/>
          <w:sz w:val="32"/>
          <w:szCs w:val="32"/>
        </w:rPr>
        <w:t>卫生健康支出（类）公共卫生（款）其他公共卫生支出（项）</w:t>
      </w:r>
      <w:r w:rsidR="00BD34C1" w:rsidRPr="00D3607F">
        <w:rPr>
          <w:rFonts w:eastAsia="仿宋_GB2312"/>
          <w:sz w:val="32"/>
          <w:szCs w:val="32"/>
        </w:rPr>
        <w:t>：</w:t>
      </w:r>
      <w:r w:rsidR="00B375D9" w:rsidRPr="00D3607F">
        <w:rPr>
          <w:rFonts w:eastAsia="仿宋_GB2312"/>
          <w:sz w:val="32"/>
          <w:szCs w:val="32"/>
        </w:rPr>
        <w:t>指</w:t>
      </w:r>
      <w:r w:rsidR="008C5880" w:rsidRPr="00D3607F">
        <w:rPr>
          <w:rFonts w:eastAsia="仿宋_GB2312"/>
          <w:sz w:val="32"/>
          <w:szCs w:val="32"/>
        </w:rPr>
        <w:t>人员经费、公用经费、其他社会保险缴费、在职人员应休未休年休假报酬</w:t>
      </w:r>
      <w:r w:rsidR="00BD34C1" w:rsidRPr="00D3607F">
        <w:rPr>
          <w:rFonts w:eastAsia="仿宋_GB2312"/>
          <w:sz w:val="32"/>
          <w:szCs w:val="32"/>
        </w:rPr>
        <w:t>。</w:t>
      </w:r>
    </w:p>
    <w:p w:rsidR="00A3429C" w:rsidRPr="00D3607F" w:rsidRDefault="00DE392E">
      <w:pPr>
        <w:ind w:firstLineChars="200" w:firstLine="640"/>
        <w:rPr>
          <w:rFonts w:eastAsia="仿宋_GB2312"/>
          <w:sz w:val="32"/>
          <w:szCs w:val="32"/>
        </w:rPr>
      </w:pPr>
      <w:r w:rsidRPr="00D3607F">
        <w:rPr>
          <w:rFonts w:eastAsia="仿宋_GB2312"/>
          <w:sz w:val="32"/>
          <w:szCs w:val="32"/>
        </w:rPr>
        <w:t>15</w:t>
      </w:r>
      <w:r w:rsidR="00BD34C1" w:rsidRPr="00D3607F">
        <w:rPr>
          <w:rFonts w:eastAsia="仿宋_GB2312"/>
          <w:sz w:val="32"/>
          <w:szCs w:val="32"/>
        </w:rPr>
        <w:t>.</w:t>
      </w:r>
      <w:r w:rsidRPr="00D3607F">
        <w:rPr>
          <w:rFonts w:eastAsia="仿宋_GB2312"/>
          <w:sz w:val="32"/>
          <w:szCs w:val="32"/>
        </w:rPr>
        <w:t>卫生健康支出（类）中医药（款）中医（民族医）药专项（项）</w:t>
      </w:r>
      <w:r w:rsidR="00BD34C1" w:rsidRPr="00D3607F">
        <w:rPr>
          <w:rFonts w:eastAsia="仿宋_GB2312"/>
          <w:sz w:val="32"/>
          <w:szCs w:val="32"/>
        </w:rPr>
        <w:t>：</w:t>
      </w:r>
      <w:r w:rsidR="00B375D9" w:rsidRPr="00D3607F">
        <w:rPr>
          <w:rFonts w:eastAsia="仿宋_GB2312"/>
          <w:sz w:val="32"/>
          <w:szCs w:val="32"/>
        </w:rPr>
        <w:t>指</w:t>
      </w:r>
      <w:r w:rsidR="00B375D9" w:rsidRPr="00D3607F">
        <w:rPr>
          <w:rFonts w:eastAsia="仿宋_GB2312"/>
          <w:bCs/>
          <w:sz w:val="32"/>
          <w:szCs w:val="32"/>
        </w:rPr>
        <w:t>医疗服务与保障能力提升（中医药事业传承与发展部分）（中央资金）</w:t>
      </w:r>
      <w:r w:rsidR="00B55A3E" w:rsidRPr="00D3607F">
        <w:rPr>
          <w:rStyle w:val="a7"/>
          <w:rFonts w:eastAsia="仿宋_GB2312"/>
          <w:bCs/>
          <w:sz w:val="32"/>
          <w:szCs w:val="32"/>
        </w:rPr>
        <w:t>。</w:t>
      </w:r>
    </w:p>
    <w:p w:rsidR="00A3429C" w:rsidRPr="00D3607F" w:rsidRDefault="00DE392E">
      <w:pPr>
        <w:ind w:firstLineChars="200" w:firstLine="640"/>
        <w:rPr>
          <w:rFonts w:eastAsia="仿宋_GB2312"/>
          <w:sz w:val="32"/>
          <w:szCs w:val="32"/>
        </w:rPr>
      </w:pPr>
      <w:r w:rsidRPr="00D3607F">
        <w:rPr>
          <w:rFonts w:eastAsia="仿宋_GB2312"/>
          <w:sz w:val="32"/>
          <w:szCs w:val="32"/>
        </w:rPr>
        <w:t>16</w:t>
      </w:r>
      <w:r w:rsidR="00BD34C1" w:rsidRPr="00D3607F">
        <w:rPr>
          <w:rFonts w:eastAsia="仿宋_GB2312"/>
          <w:sz w:val="32"/>
          <w:szCs w:val="32"/>
        </w:rPr>
        <w:t>.</w:t>
      </w:r>
      <w:r w:rsidRPr="00D3607F">
        <w:rPr>
          <w:rFonts w:eastAsia="仿宋_GB2312"/>
          <w:sz w:val="32"/>
          <w:szCs w:val="32"/>
        </w:rPr>
        <w:t>卫生健康支出（类）行政事业单位医疗（款）事业单位医疗（项）</w:t>
      </w:r>
      <w:r w:rsidR="00BD34C1" w:rsidRPr="00D3607F">
        <w:rPr>
          <w:rFonts w:eastAsia="仿宋_GB2312"/>
          <w:sz w:val="32"/>
          <w:szCs w:val="32"/>
        </w:rPr>
        <w:t>：</w:t>
      </w:r>
      <w:r w:rsidR="00B55A3E" w:rsidRPr="00D3607F">
        <w:rPr>
          <w:rFonts w:eastAsia="仿宋_GB2312"/>
          <w:bCs/>
          <w:sz w:val="32"/>
          <w:szCs w:val="32"/>
        </w:rPr>
        <w:t>事业人员</w:t>
      </w:r>
      <w:r w:rsidR="008C5880" w:rsidRPr="00D3607F">
        <w:rPr>
          <w:rFonts w:eastAsia="仿宋_GB2312"/>
          <w:bCs/>
          <w:sz w:val="32"/>
          <w:szCs w:val="32"/>
        </w:rPr>
        <w:t>基本</w:t>
      </w:r>
      <w:r w:rsidR="00B55A3E" w:rsidRPr="00D3607F">
        <w:rPr>
          <w:rFonts w:eastAsia="仿宋_GB2312"/>
          <w:bCs/>
          <w:sz w:val="32"/>
          <w:szCs w:val="32"/>
        </w:rPr>
        <w:t>医疗保险。</w:t>
      </w:r>
    </w:p>
    <w:p w:rsidR="00A3429C" w:rsidRPr="00D3607F" w:rsidRDefault="00DE392E">
      <w:pPr>
        <w:ind w:firstLineChars="200" w:firstLine="640"/>
        <w:rPr>
          <w:rFonts w:eastAsia="仿宋_GB2312"/>
          <w:sz w:val="32"/>
          <w:szCs w:val="32"/>
        </w:rPr>
      </w:pPr>
      <w:r w:rsidRPr="00D3607F">
        <w:rPr>
          <w:rFonts w:eastAsia="仿宋_GB2312"/>
          <w:sz w:val="32"/>
          <w:szCs w:val="32"/>
        </w:rPr>
        <w:t>17</w:t>
      </w:r>
      <w:r w:rsidR="00BD34C1" w:rsidRPr="00D3607F">
        <w:rPr>
          <w:rFonts w:eastAsia="仿宋_GB2312"/>
          <w:sz w:val="32"/>
          <w:szCs w:val="32"/>
        </w:rPr>
        <w:t>.</w:t>
      </w:r>
      <w:r w:rsidRPr="00D3607F">
        <w:rPr>
          <w:rFonts w:eastAsia="仿宋_GB2312"/>
          <w:sz w:val="32"/>
          <w:szCs w:val="32"/>
        </w:rPr>
        <w:t>卫生健康支出（类）行政事业单位医疗（款）其他行政事业单位医疗支出（项）</w:t>
      </w:r>
      <w:r w:rsidR="00BD34C1" w:rsidRPr="00D3607F">
        <w:rPr>
          <w:rFonts w:eastAsia="仿宋_GB2312"/>
          <w:sz w:val="32"/>
          <w:szCs w:val="32"/>
        </w:rPr>
        <w:t>：指</w:t>
      </w:r>
      <w:r w:rsidR="008C5880" w:rsidRPr="00D3607F">
        <w:rPr>
          <w:rFonts w:eastAsia="仿宋_GB2312"/>
          <w:sz w:val="32"/>
          <w:szCs w:val="32"/>
        </w:rPr>
        <w:t>公务员医疗补助、退休医疗补助、在职人员补充医疗保险缴费、退休人员补充医疗保险缴费</w:t>
      </w:r>
      <w:r w:rsidR="00BD34C1" w:rsidRPr="00D3607F">
        <w:rPr>
          <w:rFonts w:eastAsia="仿宋_GB2312"/>
          <w:sz w:val="32"/>
          <w:szCs w:val="32"/>
        </w:rPr>
        <w:t>。</w:t>
      </w:r>
    </w:p>
    <w:p w:rsidR="00A3429C" w:rsidRPr="00D3607F" w:rsidRDefault="00DE392E">
      <w:pPr>
        <w:ind w:firstLineChars="200" w:firstLine="640"/>
        <w:rPr>
          <w:rFonts w:eastAsia="仿宋_GB2312"/>
          <w:sz w:val="32"/>
          <w:szCs w:val="32"/>
        </w:rPr>
      </w:pPr>
      <w:r w:rsidRPr="00D3607F">
        <w:rPr>
          <w:rFonts w:eastAsia="仿宋_GB2312"/>
          <w:sz w:val="32"/>
          <w:szCs w:val="32"/>
        </w:rPr>
        <w:lastRenderedPageBreak/>
        <w:t>18</w:t>
      </w:r>
      <w:r w:rsidR="00BD34C1" w:rsidRPr="00D3607F">
        <w:rPr>
          <w:rFonts w:eastAsia="仿宋_GB2312"/>
          <w:sz w:val="32"/>
          <w:szCs w:val="32"/>
        </w:rPr>
        <w:t>.</w:t>
      </w:r>
      <w:r w:rsidRPr="00D3607F">
        <w:rPr>
          <w:rFonts w:eastAsia="仿宋_GB2312"/>
          <w:sz w:val="32"/>
          <w:szCs w:val="32"/>
        </w:rPr>
        <w:t>卫生健康支出（类）其他卫生健康支出（款）其他卫生健康支出（项）</w:t>
      </w:r>
      <w:r w:rsidR="00BD34C1" w:rsidRPr="00D3607F">
        <w:rPr>
          <w:rFonts w:eastAsia="仿宋_GB2312"/>
          <w:sz w:val="32"/>
          <w:szCs w:val="32"/>
        </w:rPr>
        <w:t>：指</w:t>
      </w:r>
      <w:r w:rsidR="008C5880" w:rsidRPr="00D3607F">
        <w:rPr>
          <w:rFonts w:eastAsia="仿宋_GB2312"/>
          <w:sz w:val="32"/>
          <w:szCs w:val="32"/>
        </w:rPr>
        <w:t>医疗服务与保障能力提升（省级资金）</w:t>
      </w:r>
      <w:r w:rsidR="00BD34C1" w:rsidRPr="00D3607F">
        <w:rPr>
          <w:rFonts w:eastAsia="仿宋_GB2312"/>
          <w:sz w:val="32"/>
          <w:szCs w:val="32"/>
        </w:rPr>
        <w:t>。</w:t>
      </w:r>
    </w:p>
    <w:p w:rsidR="00A3429C" w:rsidRPr="00D3607F" w:rsidRDefault="00DE392E">
      <w:pPr>
        <w:ind w:firstLineChars="200" w:firstLine="640"/>
        <w:rPr>
          <w:rFonts w:eastAsia="仿宋_GB2312"/>
          <w:sz w:val="32"/>
          <w:szCs w:val="32"/>
        </w:rPr>
      </w:pPr>
      <w:r w:rsidRPr="00D3607F">
        <w:rPr>
          <w:rFonts w:eastAsia="仿宋_GB2312"/>
          <w:sz w:val="32"/>
          <w:szCs w:val="32"/>
        </w:rPr>
        <w:t>19</w:t>
      </w:r>
      <w:r w:rsidR="00BD34C1" w:rsidRPr="00D3607F">
        <w:rPr>
          <w:rFonts w:eastAsia="仿宋_GB2312"/>
          <w:sz w:val="32"/>
          <w:szCs w:val="32"/>
        </w:rPr>
        <w:t>.</w:t>
      </w:r>
      <w:r w:rsidRPr="00D3607F">
        <w:rPr>
          <w:rFonts w:eastAsia="仿宋_GB2312"/>
          <w:sz w:val="32"/>
          <w:szCs w:val="32"/>
        </w:rPr>
        <w:t>住房保障支出（类）住房改革支出（款）住房公积金（项）</w:t>
      </w:r>
      <w:r w:rsidR="00BD34C1" w:rsidRPr="00D3607F">
        <w:rPr>
          <w:rFonts w:eastAsia="仿宋_GB2312"/>
          <w:sz w:val="32"/>
          <w:szCs w:val="32"/>
        </w:rPr>
        <w:t>：</w:t>
      </w:r>
      <w:r w:rsidR="00B55A3E" w:rsidRPr="00D3607F">
        <w:rPr>
          <w:rFonts w:eastAsia="仿宋_GB2312"/>
          <w:sz w:val="32"/>
          <w:szCs w:val="32"/>
        </w:rPr>
        <w:t>事业人员住房公积金。</w:t>
      </w:r>
    </w:p>
    <w:p w:rsidR="00A3429C" w:rsidRPr="00D3607F" w:rsidRDefault="005272E1">
      <w:pPr>
        <w:ind w:firstLineChars="200" w:firstLine="640"/>
        <w:rPr>
          <w:rFonts w:eastAsia="仿宋_GB2312"/>
          <w:sz w:val="32"/>
          <w:szCs w:val="32"/>
        </w:rPr>
      </w:pPr>
      <w:r w:rsidRPr="00D3607F">
        <w:rPr>
          <w:rFonts w:eastAsia="仿宋_GB2312"/>
          <w:sz w:val="32"/>
          <w:szCs w:val="32"/>
        </w:rPr>
        <w:t>20</w:t>
      </w:r>
      <w:r w:rsidR="00BD34C1" w:rsidRPr="00D3607F">
        <w:rPr>
          <w:rFonts w:eastAsia="仿宋_GB2312"/>
          <w:sz w:val="32"/>
          <w:szCs w:val="32"/>
        </w:rPr>
        <w:t>.</w:t>
      </w:r>
      <w:r w:rsidR="00BD34C1" w:rsidRPr="00D3607F">
        <w:rPr>
          <w:rFonts w:eastAsia="仿宋_GB2312"/>
          <w:sz w:val="32"/>
          <w:szCs w:val="32"/>
        </w:rPr>
        <w:t>基本支出：指为保障机构正常运转、完成日常工作任务而发生的人员支出和公用支出。</w:t>
      </w:r>
    </w:p>
    <w:p w:rsidR="00A3429C" w:rsidRPr="00D3607F" w:rsidRDefault="005272E1">
      <w:pPr>
        <w:ind w:firstLineChars="200" w:firstLine="640"/>
        <w:rPr>
          <w:rFonts w:eastAsia="仿宋_GB2312"/>
          <w:sz w:val="32"/>
          <w:szCs w:val="32"/>
        </w:rPr>
      </w:pPr>
      <w:r w:rsidRPr="00D3607F">
        <w:rPr>
          <w:rFonts w:eastAsia="仿宋_GB2312"/>
          <w:sz w:val="32"/>
          <w:szCs w:val="32"/>
        </w:rPr>
        <w:t>21</w:t>
      </w:r>
      <w:r w:rsidR="00BD34C1" w:rsidRPr="00D3607F">
        <w:rPr>
          <w:rFonts w:eastAsia="仿宋_GB2312"/>
          <w:sz w:val="32"/>
          <w:szCs w:val="32"/>
        </w:rPr>
        <w:t>.</w:t>
      </w:r>
      <w:r w:rsidR="00BD34C1" w:rsidRPr="00D3607F">
        <w:rPr>
          <w:rFonts w:eastAsia="仿宋_GB2312"/>
          <w:sz w:val="32"/>
          <w:szCs w:val="32"/>
        </w:rPr>
        <w:t>项目支出：指在基本支出之外为完成特定行政任务和事业发展目标所发生的支出。</w:t>
      </w:r>
      <w:r w:rsidR="00BD34C1" w:rsidRPr="00D3607F">
        <w:rPr>
          <w:rFonts w:eastAsia="仿宋_GB2312"/>
          <w:sz w:val="32"/>
          <w:szCs w:val="32"/>
        </w:rPr>
        <w:t xml:space="preserve"> </w:t>
      </w:r>
    </w:p>
    <w:p w:rsidR="00A3429C" w:rsidRPr="00D3607F" w:rsidRDefault="00BD34C1">
      <w:pPr>
        <w:ind w:firstLineChars="200" w:firstLine="640"/>
        <w:rPr>
          <w:rFonts w:eastAsia="仿宋_GB2312"/>
          <w:sz w:val="32"/>
          <w:szCs w:val="32"/>
        </w:rPr>
      </w:pPr>
      <w:r w:rsidRPr="00D3607F">
        <w:rPr>
          <w:rFonts w:eastAsia="仿宋_GB2312"/>
          <w:sz w:val="32"/>
          <w:szCs w:val="32"/>
        </w:rPr>
        <w:t>2</w:t>
      </w:r>
      <w:r w:rsidR="005272E1" w:rsidRPr="00D3607F">
        <w:rPr>
          <w:rFonts w:eastAsia="仿宋_GB2312"/>
          <w:sz w:val="32"/>
          <w:szCs w:val="32"/>
        </w:rPr>
        <w:t>2</w:t>
      </w:r>
      <w:r w:rsidRPr="00D3607F">
        <w:rPr>
          <w:rFonts w:eastAsia="仿宋_GB2312"/>
          <w:sz w:val="32"/>
          <w:szCs w:val="32"/>
        </w:rPr>
        <w:t>.</w:t>
      </w:r>
      <w:r w:rsidRPr="00D3607F">
        <w:rPr>
          <w:rFonts w:eastAsia="仿宋_GB2312"/>
          <w:sz w:val="32"/>
          <w:szCs w:val="32"/>
        </w:rPr>
        <w:t>经营支出：指事业单位在专业业务活动及其辅助活动之外开展非独立核算经营活动发生的支出。</w:t>
      </w:r>
    </w:p>
    <w:p w:rsidR="00A3429C" w:rsidRPr="00D3607F" w:rsidRDefault="005272E1">
      <w:pPr>
        <w:pStyle w:val="Default"/>
        <w:spacing w:line="560" w:lineRule="exact"/>
        <w:ind w:firstLineChars="200" w:firstLine="640"/>
        <w:rPr>
          <w:rFonts w:ascii="Times New Roman" w:eastAsia="仿宋_GB2312" w:hAnsi="Times New Roman" w:cs="Times New Roman"/>
          <w:color w:val="auto"/>
          <w:sz w:val="32"/>
          <w:szCs w:val="32"/>
        </w:rPr>
      </w:pPr>
      <w:r w:rsidRPr="00D3607F">
        <w:rPr>
          <w:rFonts w:ascii="Times New Roman" w:eastAsia="仿宋_GB2312" w:hAnsi="Times New Roman" w:cs="Times New Roman"/>
          <w:color w:val="auto"/>
          <w:sz w:val="32"/>
          <w:szCs w:val="32"/>
        </w:rPr>
        <w:t>23</w:t>
      </w:r>
      <w:r w:rsidR="00BD34C1" w:rsidRPr="00D3607F">
        <w:rPr>
          <w:rFonts w:ascii="Times New Roman" w:eastAsia="仿宋_GB2312" w:hAnsi="Times New Roman" w:cs="Times New Roman"/>
          <w:color w:val="auto"/>
          <w:sz w:val="32"/>
          <w:szCs w:val="32"/>
        </w:rPr>
        <w:t>.“</w:t>
      </w:r>
      <w:r w:rsidR="00BD34C1" w:rsidRPr="00D3607F">
        <w:rPr>
          <w:rFonts w:ascii="Times New Roman" w:eastAsia="仿宋_GB2312" w:hAnsi="Times New Roman" w:cs="Times New Roman"/>
          <w:color w:val="auto"/>
          <w:sz w:val="32"/>
          <w:szCs w:val="32"/>
        </w:rPr>
        <w:t>三公</w:t>
      </w:r>
      <w:r w:rsidR="00BD34C1" w:rsidRPr="00D3607F">
        <w:rPr>
          <w:rFonts w:ascii="Times New Roman" w:eastAsia="仿宋_GB2312" w:hAnsi="Times New Roman" w:cs="Times New Roman"/>
          <w:color w:val="auto"/>
          <w:sz w:val="32"/>
          <w:szCs w:val="32"/>
        </w:rPr>
        <w:t>”</w:t>
      </w:r>
      <w:r w:rsidR="00BD34C1" w:rsidRPr="00D3607F">
        <w:rPr>
          <w:rFonts w:ascii="Times New Roman" w:eastAsia="仿宋_GB2312" w:hAnsi="Times New Roman" w:cs="Times New Roman"/>
          <w:color w:val="auto"/>
          <w:sz w:val="32"/>
          <w:szCs w:val="32"/>
        </w:rPr>
        <w:t>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A3429C" w:rsidRPr="00D3607F" w:rsidRDefault="005272E1" w:rsidP="005272E1">
      <w:pPr>
        <w:pStyle w:val="Default"/>
        <w:spacing w:line="560" w:lineRule="exact"/>
        <w:ind w:firstLineChars="200" w:firstLine="640"/>
        <w:rPr>
          <w:rFonts w:ascii="Times New Roman" w:hAnsi="Times New Roman" w:cs="Times New Roman"/>
          <w:b/>
          <w:sz w:val="32"/>
          <w:szCs w:val="32"/>
        </w:rPr>
      </w:pPr>
      <w:r w:rsidRPr="00D3607F">
        <w:rPr>
          <w:rFonts w:ascii="Times New Roman" w:eastAsia="仿宋_GB2312" w:hAnsi="Times New Roman" w:cs="Times New Roman"/>
          <w:color w:val="auto"/>
          <w:sz w:val="32"/>
          <w:szCs w:val="32"/>
        </w:rPr>
        <w:t>24</w:t>
      </w:r>
      <w:r w:rsidR="00BD34C1" w:rsidRPr="00D3607F">
        <w:rPr>
          <w:rFonts w:ascii="Times New Roman" w:eastAsia="仿宋_GB2312" w:hAnsi="Times New Roman" w:cs="Times New Roman"/>
          <w:color w:val="auto"/>
          <w:sz w:val="32"/>
          <w:szCs w:val="32"/>
        </w:rPr>
        <w:t>.</w:t>
      </w:r>
      <w:r w:rsidR="00BD34C1" w:rsidRPr="00D3607F">
        <w:rPr>
          <w:rFonts w:ascii="Times New Roman" w:eastAsia="仿宋_GB2312" w:hAnsi="Times New Roman"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w:t>
      </w:r>
      <w:r w:rsidR="00BD34C1" w:rsidRPr="00D3607F">
        <w:rPr>
          <w:rFonts w:ascii="Times New Roman" w:eastAsia="仿宋_GB2312" w:hAnsi="Times New Roman" w:cs="Times New Roman"/>
          <w:color w:val="auto"/>
          <w:sz w:val="32"/>
          <w:szCs w:val="32"/>
        </w:rPr>
        <w:lastRenderedPageBreak/>
        <w:t>及其他费用。</w:t>
      </w:r>
    </w:p>
    <w:p w:rsidR="00A3429C" w:rsidRPr="00D3607F" w:rsidRDefault="00BD34C1">
      <w:pPr>
        <w:spacing w:line="600" w:lineRule="exact"/>
        <w:jc w:val="center"/>
        <w:outlineLvl w:val="0"/>
        <w:rPr>
          <w:rStyle w:val="1Char"/>
          <w:rFonts w:eastAsia="黑体"/>
          <w:b w:val="0"/>
        </w:rPr>
      </w:pPr>
      <w:bookmarkStart w:id="52" w:name="_Toc15377226"/>
      <w:r w:rsidRPr="00D3607F">
        <w:rPr>
          <w:b/>
          <w:sz w:val="44"/>
          <w:szCs w:val="44"/>
        </w:rPr>
        <w:br w:type="page"/>
      </w:r>
      <w:bookmarkStart w:id="53" w:name="_Toc15396614"/>
      <w:r w:rsidRPr="00D3607F">
        <w:rPr>
          <w:rFonts w:eastAsia="黑体"/>
          <w:sz w:val="44"/>
          <w:szCs w:val="44"/>
        </w:rPr>
        <w:lastRenderedPageBreak/>
        <w:t>第</w:t>
      </w:r>
      <w:r w:rsidRPr="00D3607F">
        <w:rPr>
          <w:rStyle w:val="1Char"/>
          <w:rFonts w:eastAsia="黑体"/>
          <w:b w:val="0"/>
        </w:rPr>
        <w:t>四部分</w:t>
      </w:r>
      <w:r w:rsidRPr="00D3607F">
        <w:rPr>
          <w:rStyle w:val="1Char"/>
          <w:rFonts w:eastAsia="黑体"/>
          <w:b w:val="0"/>
        </w:rPr>
        <w:t xml:space="preserve"> </w:t>
      </w:r>
      <w:r w:rsidRPr="00D3607F">
        <w:rPr>
          <w:rStyle w:val="1Char"/>
          <w:rFonts w:eastAsia="黑体"/>
          <w:b w:val="0"/>
        </w:rPr>
        <w:t>附件</w:t>
      </w:r>
      <w:bookmarkEnd w:id="53"/>
    </w:p>
    <w:p w:rsidR="00A3429C" w:rsidRPr="00D3607F" w:rsidRDefault="00A3429C">
      <w:pPr>
        <w:spacing w:line="572" w:lineRule="exact"/>
        <w:jc w:val="left"/>
        <w:outlineLvl w:val="0"/>
        <w:rPr>
          <w:rFonts w:eastAsia="仿宋_GB2312"/>
          <w:sz w:val="32"/>
          <w:szCs w:val="32"/>
        </w:rPr>
      </w:pPr>
    </w:p>
    <w:p w:rsidR="00A3429C" w:rsidRPr="00D3607F" w:rsidRDefault="00BD34C1">
      <w:pPr>
        <w:spacing w:line="600" w:lineRule="exact"/>
        <w:jc w:val="center"/>
        <w:outlineLvl w:val="0"/>
        <w:rPr>
          <w:kern w:val="0"/>
          <w:sz w:val="32"/>
          <w:szCs w:val="32"/>
        </w:rPr>
      </w:pPr>
      <w:bookmarkStart w:id="54" w:name="_Toc15396618"/>
      <w:r w:rsidRPr="00D3607F">
        <w:rPr>
          <w:kern w:val="0"/>
          <w:sz w:val="32"/>
          <w:szCs w:val="32"/>
        </w:rPr>
        <w:t>部门预算项目支出绩效自评表（</w:t>
      </w:r>
      <w:r w:rsidRPr="00D3607F">
        <w:rPr>
          <w:kern w:val="0"/>
          <w:sz w:val="32"/>
          <w:szCs w:val="32"/>
        </w:rPr>
        <w:t>2022</w:t>
      </w:r>
      <w:r w:rsidRPr="00D3607F">
        <w:rPr>
          <w:kern w:val="0"/>
          <w:sz w:val="32"/>
          <w:szCs w:val="32"/>
        </w:rPr>
        <w:t>年度）见附件</w:t>
      </w:r>
    </w:p>
    <w:p w:rsidR="00A3429C" w:rsidRPr="00D3607F" w:rsidRDefault="00A3429C">
      <w:pPr>
        <w:spacing w:line="600" w:lineRule="exact"/>
        <w:jc w:val="left"/>
        <w:outlineLvl w:val="0"/>
        <w:rPr>
          <w:rFonts w:eastAsia="仿宋_GB2312"/>
          <w:kern w:val="0"/>
          <w:sz w:val="32"/>
          <w:szCs w:val="32"/>
        </w:rPr>
      </w:pPr>
    </w:p>
    <w:p w:rsidR="00A3429C" w:rsidRPr="00D3607F" w:rsidRDefault="00A3429C">
      <w:pPr>
        <w:pStyle w:val="a0"/>
        <w:spacing w:before="93"/>
        <w:rPr>
          <w:rFonts w:ascii="Times New Roman"/>
          <w:sz w:val="32"/>
          <w:szCs w:val="32"/>
        </w:rPr>
      </w:pPr>
    </w:p>
    <w:p w:rsidR="00E6186D" w:rsidRPr="00D3607F" w:rsidRDefault="00E6186D">
      <w:pPr>
        <w:pStyle w:val="a0"/>
        <w:spacing w:before="93"/>
        <w:rPr>
          <w:rFonts w:ascii="Times New Roman"/>
          <w:sz w:val="32"/>
          <w:szCs w:val="32"/>
        </w:rPr>
      </w:pPr>
    </w:p>
    <w:p w:rsidR="00E6186D" w:rsidRPr="00D3607F" w:rsidRDefault="00E6186D">
      <w:pPr>
        <w:pStyle w:val="a0"/>
        <w:spacing w:before="93"/>
        <w:rPr>
          <w:rFonts w:ascii="Times New Roman"/>
          <w:sz w:val="32"/>
          <w:szCs w:val="32"/>
        </w:rPr>
      </w:pPr>
    </w:p>
    <w:p w:rsidR="00E6186D" w:rsidRPr="00D3607F" w:rsidRDefault="00E6186D">
      <w:pPr>
        <w:pStyle w:val="a0"/>
        <w:spacing w:before="93"/>
        <w:rPr>
          <w:rFonts w:ascii="Times New Roman"/>
          <w:sz w:val="32"/>
          <w:szCs w:val="32"/>
        </w:rPr>
      </w:pPr>
    </w:p>
    <w:p w:rsidR="00E6186D" w:rsidRPr="00D3607F" w:rsidRDefault="00E6186D">
      <w:pPr>
        <w:pStyle w:val="a0"/>
        <w:spacing w:before="93"/>
        <w:rPr>
          <w:rFonts w:ascii="Times New Roman"/>
          <w:sz w:val="32"/>
          <w:szCs w:val="32"/>
        </w:rPr>
      </w:pPr>
    </w:p>
    <w:p w:rsidR="00E6186D" w:rsidRPr="00D3607F" w:rsidRDefault="00E6186D">
      <w:pPr>
        <w:pStyle w:val="a0"/>
        <w:spacing w:before="93"/>
        <w:rPr>
          <w:rFonts w:ascii="Times New Roman"/>
          <w:sz w:val="32"/>
          <w:szCs w:val="32"/>
        </w:rPr>
      </w:pPr>
    </w:p>
    <w:p w:rsidR="00A3429C" w:rsidRPr="00D3607F" w:rsidRDefault="00A3429C">
      <w:pPr>
        <w:pStyle w:val="a0"/>
        <w:spacing w:before="93"/>
        <w:rPr>
          <w:rFonts w:ascii="Times New Roman"/>
          <w:sz w:val="32"/>
          <w:szCs w:val="32"/>
        </w:rPr>
      </w:pPr>
    </w:p>
    <w:p w:rsidR="00A3429C" w:rsidRPr="00D3607F" w:rsidRDefault="00A3429C">
      <w:pPr>
        <w:pStyle w:val="a0"/>
        <w:spacing w:before="93"/>
        <w:rPr>
          <w:rFonts w:ascii="Times New Roman"/>
          <w:sz w:val="32"/>
          <w:szCs w:val="32"/>
        </w:rPr>
      </w:pPr>
    </w:p>
    <w:p w:rsidR="00A3429C" w:rsidRPr="00D3607F" w:rsidRDefault="00A3429C">
      <w:pPr>
        <w:pStyle w:val="a0"/>
        <w:spacing w:before="93"/>
        <w:rPr>
          <w:rFonts w:ascii="Times New Roman"/>
          <w:sz w:val="32"/>
          <w:szCs w:val="32"/>
        </w:rPr>
      </w:pPr>
    </w:p>
    <w:p w:rsidR="00A3429C" w:rsidRPr="00D3607F" w:rsidRDefault="00A3429C">
      <w:pPr>
        <w:pStyle w:val="a0"/>
        <w:spacing w:before="93"/>
        <w:rPr>
          <w:rFonts w:ascii="Times New Roman"/>
          <w:sz w:val="32"/>
          <w:szCs w:val="32"/>
        </w:rPr>
      </w:pPr>
    </w:p>
    <w:p w:rsidR="00A3429C" w:rsidRPr="00D3607F" w:rsidRDefault="00A3429C">
      <w:pPr>
        <w:pStyle w:val="a0"/>
        <w:spacing w:before="93"/>
        <w:rPr>
          <w:rFonts w:ascii="Times New Roman"/>
          <w:sz w:val="32"/>
          <w:szCs w:val="32"/>
        </w:rPr>
      </w:pPr>
    </w:p>
    <w:p w:rsidR="00A3429C" w:rsidRPr="00D3607F" w:rsidRDefault="00A3429C">
      <w:pPr>
        <w:pStyle w:val="a0"/>
        <w:spacing w:before="93"/>
        <w:rPr>
          <w:rFonts w:ascii="Times New Roman"/>
          <w:sz w:val="32"/>
          <w:szCs w:val="32"/>
        </w:rPr>
      </w:pPr>
    </w:p>
    <w:p w:rsidR="00A3429C" w:rsidRPr="00D3607F" w:rsidRDefault="00A3429C">
      <w:pPr>
        <w:pStyle w:val="a0"/>
        <w:spacing w:before="93"/>
        <w:rPr>
          <w:rFonts w:ascii="Times New Roman"/>
          <w:sz w:val="32"/>
          <w:szCs w:val="32"/>
        </w:rPr>
      </w:pPr>
    </w:p>
    <w:p w:rsidR="00A3429C" w:rsidRPr="00D3607F" w:rsidRDefault="00A3429C">
      <w:pPr>
        <w:pStyle w:val="a0"/>
        <w:spacing w:before="93"/>
        <w:rPr>
          <w:rFonts w:ascii="Times New Roman"/>
          <w:sz w:val="32"/>
          <w:szCs w:val="32"/>
        </w:rPr>
      </w:pPr>
    </w:p>
    <w:p w:rsidR="00A3429C" w:rsidRPr="00D3607F" w:rsidRDefault="00A3429C">
      <w:pPr>
        <w:pStyle w:val="a0"/>
        <w:spacing w:before="93"/>
        <w:rPr>
          <w:rFonts w:ascii="Times New Roman"/>
          <w:sz w:val="32"/>
          <w:szCs w:val="32"/>
        </w:rPr>
      </w:pPr>
    </w:p>
    <w:p w:rsidR="00A3429C" w:rsidRPr="00D3607F" w:rsidRDefault="00A3429C">
      <w:pPr>
        <w:pStyle w:val="a0"/>
        <w:spacing w:before="93"/>
        <w:rPr>
          <w:rFonts w:ascii="Times New Roman"/>
          <w:sz w:val="32"/>
          <w:szCs w:val="32"/>
        </w:rPr>
      </w:pPr>
    </w:p>
    <w:p w:rsidR="00A3429C" w:rsidRPr="00D3607F" w:rsidRDefault="00BD34C1">
      <w:pPr>
        <w:spacing w:line="600" w:lineRule="exact"/>
        <w:jc w:val="center"/>
        <w:outlineLvl w:val="0"/>
        <w:rPr>
          <w:rFonts w:eastAsia="仿宋"/>
        </w:rPr>
      </w:pPr>
      <w:r w:rsidRPr="00D3607F">
        <w:rPr>
          <w:rFonts w:eastAsia="黑体"/>
          <w:sz w:val="44"/>
          <w:szCs w:val="44"/>
        </w:rPr>
        <w:lastRenderedPageBreak/>
        <w:t>第</w:t>
      </w:r>
      <w:r w:rsidRPr="00D3607F">
        <w:rPr>
          <w:rStyle w:val="1Char"/>
          <w:rFonts w:eastAsia="黑体"/>
          <w:b w:val="0"/>
        </w:rPr>
        <w:t>五部分</w:t>
      </w:r>
      <w:r w:rsidRPr="00D3607F">
        <w:rPr>
          <w:rStyle w:val="1Char"/>
          <w:rFonts w:eastAsia="黑体"/>
          <w:b w:val="0"/>
        </w:rPr>
        <w:t xml:space="preserve"> </w:t>
      </w:r>
      <w:r w:rsidRPr="00D3607F">
        <w:rPr>
          <w:rStyle w:val="1Char"/>
          <w:rFonts w:eastAsia="黑体"/>
          <w:b w:val="0"/>
        </w:rPr>
        <w:t>附表</w:t>
      </w:r>
      <w:bookmarkStart w:id="55" w:name="_Toc15396619"/>
      <w:bookmarkEnd w:id="52"/>
      <w:bookmarkEnd w:id="54"/>
    </w:p>
    <w:p w:rsidR="00A3429C" w:rsidRPr="00D3607F" w:rsidRDefault="00BD34C1">
      <w:pPr>
        <w:pStyle w:val="2"/>
        <w:rPr>
          <w:rFonts w:ascii="Times New Roman" w:eastAsia="仿宋" w:hAnsi="Times New Roman" w:cs="Times New Roman"/>
        </w:rPr>
      </w:pPr>
      <w:r w:rsidRPr="00D3607F">
        <w:rPr>
          <w:rFonts w:ascii="Times New Roman" w:eastAsia="仿宋" w:hAnsi="Times New Roman" w:cs="Times New Roman"/>
          <w:b w:val="0"/>
        </w:rPr>
        <w:t>一、收</w:t>
      </w:r>
      <w:r w:rsidRPr="00D3607F">
        <w:rPr>
          <w:rStyle w:val="2Char"/>
          <w:rFonts w:ascii="Times New Roman" w:eastAsia="仿宋" w:hAnsi="Times New Roman" w:cs="Times New Roman"/>
        </w:rPr>
        <w:t>入支出决算总表</w:t>
      </w:r>
      <w:bookmarkEnd w:id="55"/>
    </w:p>
    <w:p w:rsidR="00A3429C" w:rsidRPr="00D3607F" w:rsidRDefault="00BD34C1">
      <w:pPr>
        <w:pStyle w:val="2"/>
        <w:rPr>
          <w:rFonts w:ascii="Times New Roman" w:eastAsia="仿宋" w:hAnsi="Times New Roman" w:cs="Times New Roman"/>
        </w:rPr>
      </w:pPr>
      <w:bookmarkStart w:id="56" w:name="_Toc15396620"/>
      <w:r w:rsidRPr="00D3607F">
        <w:rPr>
          <w:rFonts w:ascii="Times New Roman" w:eastAsia="仿宋" w:hAnsi="Times New Roman" w:cs="Times New Roman"/>
          <w:b w:val="0"/>
        </w:rPr>
        <w:t>二、收</w:t>
      </w:r>
      <w:r w:rsidRPr="00D3607F">
        <w:rPr>
          <w:rStyle w:val="2Char"/>
          <w:rFonts w:ascii="Times New Roman" w:eastAsia="仿宋" w:hAnsi="Times New Roman" w:cs="Times New Roman"/>
        </w:rPr>
        <w:t>入决算表</w:t>
      </w:r>
      <w:bookmarkEnd w:id="56"/>
    </w:p>
    <w:p w:rsidR="00A3429C" w:rsidRPr="00D3607F" w:rsidRDefault="00BD34C1">
      <w:pPr>
        <w:pStyle w:val="2"/>
        <w:rPr>
          <w:rFonts w:ascii="Times New Roman" w:eastAsia="仿宋" w:hAnsi="Times New Roman" w:cs="Times New Roman"/>
        </w:rPr>
      </w:pPr>
      <w:bookmarkStart w:id="57" w:name="_Toc15396621"/>
      <w:r w:rsidRPr="00D3607F">
        <w:rPr>
          <w:rStyle w:val="2Char"/>
          <w:rFonts w:ascii="Times New Roman" w:eastAsia="仿宋" w:hAnsi="Times New Roman" w:cs="Times New Roman"/>
        </w:rPr>
        <w:t>三、</w:t>
      </w:r>
      <w:r w:rsidRPr="00D3607F">
        <w:rPr>
          <w:rFonts w:ascii="Times New Roman" w:eastAsia="仿宋" w:hAnsi="Times New Roman" w:cs="Times New Roman"/>
          <w:b w:val="0"/>
        </w:rPr>
        <w:t>支</w:t>
      </w:r>
      <w:r w:rsidRPr="00D3607F">
        <w:rPr>
          <w:rStyle w:val="2Char"/>
          <w:rFonts w:ascii="Times New Roman" w:eastAsia="仿宋" w:hAnsi="Times New Roman" w:cs="Times New Roman"/>
        </w:rPr>
        <w:t>出决算表</w:t>
      </w:r>
      <w:bookmarkEnd w:id="57"/>
    </w:p>
    <w:p w:rsidR="00A3429C" w:rsidRPr="00D3607F" w:rsidRDefault="00BD34C1">
      <w:pPr>
        <w:pStyle w:val="2"/>
        <w:rPr>
          <w:rFonts w:ascii="Times New Roman" w:eastAsia="仿宋" w:hAnsi="Times New Roman" w:cs="Times New Roman"/>
          <w:b w:val="0"/>
        </w:rPr>
      </w:pPr>
      <w:bookmarkStart w:id="58" w:name="_Toc15396622"/>
      <w:r w:rsidRPr="00D3607F">
        <w:rPr>
          <w:rStyle w:val="2Char"/>
          <w:rFonts w:ascii="Times New Roman" w:eastAsia="仿宋" w:hAnsi="Times New Roman" w:cs="Times New Roman"/>
        </w:rPr>
        <w:t>四、</w:t>
      </w:r>
      <w:r w:rsidRPr="00D3607F">
        <w:rPr>
          <w:rFonts w:ascii="Times New Roman" w:eastAsia="仿宋" w:hAnsi="Times New Roman" w:cs="Times New Roman"/>
          <w:b w:val="0"/>
        </w:rPr>
        <w:t>财</w:t>
      </w:r>
      <w:r w:rsidRPr="00D3607F">
        <w:rPr>
          <w:rStyle w:val="2Char"/>
          <w:rFonts w:ascii="Times New Roman" w:eastAsia="仿宋" w:hAnsi="Times New Roman" w:cs="Times New Roman"/>
        </w:rPr>
        <w:t>政拨款收入支出决算总表</w:t>
      </w:r>
      <w:bookmarkEnd w:id="58"/>
    </w:p>
    <w:p w:rsidR="00A3429C" w:rsidRPr="00D3607F" w:rsidRDefault="00BD34C1">
      <w:pPr>
        <w:pStyle w:val="2"/>
        <w:rPr>
          <w:rStyle w:val="2Char"/>
          <w:rFonts w:ascii="Times New Roman" w:eastAsia="仿宋" w:hAnsi="Times New Roman" w:cs="Times New Roman"/>
        </w:rPr>
      </w:pPr>
      <w:bookmarkStart w:id="59" w:name="_Toc15396623"/>
      <w:r w:rsidRPr="00D3607F">
        <w:rPr>
          <w:rStyle w:val="2Char"/>
          <w:rFonts w:ascii="Times New Roman" w:eastAsia="仿宋" w:hAnsi="Times New Roman" w:cs="Times New Roman"/>
        </w:rPr>
        <w:t>五、</w:t>
      </w:r>
      <w:r w:rsidRPr="00D3607F">
        <w:rPr>
          <w:rFonts w:ascii="Times New Roman" w:eastAsia="仿宋" w:hAnsi="Times New Roman" w:cs="Times New Roman"/>
          <w:b w:val="0"/>
        </w:rPr>
        <w:t>财</w:t>
      </w:r>
      <w:r w:rsidRPr="00D3607F">
        <w:rPr>
          <w:rStyle w:val="2Char"/>
          <w:rFonts w:ascii="Times New Roman" w:eastAsia="仿宋" w:hAnsi="Times New Roman" w:cs="Times New Roman"/>
        </w:rPr>
        <w:t>政拨款支出决算明细表</w:t>
      </w:r>
      <w:bookmarkStart w:id="60" w:name="_Toc15396624"/>
      <w:bookmarkEnd w:id="59"/>
    </w:p>
    <w:p w:rsidR="00A3429C" w:rsidRPr="00D3607F" w:rsidRDefault="00BD34C1">
      <w:pPr>
        <w:pStyle w:val="2"/>
        <w:rPr>
          <w:rFonts w:ascii="Times New Roman" w:eastAsia="仿宋" w:hAnsi="Times New Roman" w:cs="Times New Roman"/>
        </w:rPr>
      </w:pPr>
      <w:r w:rsidRPr="00D3607F">
        <w:rPr>
          <w:rStyle w:val="2Char"/>
          <w:rFonts w:ascii="Times New Roman" w:eastAsia="仿宋" w:hAnsi="Times New Roman" w:cs="Times New Roman"/>
        </w:rPr>
        <w:t>六、</w:t>
      </w:r>
      <w:r w:rsidRPr="00D3607F">
        <w:rPr>
          <w:rFonts w:ascii="Times New Roman" w:eastAsia="仿宋" w:hAnsi="Times New Roman" w:cs="Times New Roman"/>
          <w:b w:val="0"/>
        </w:rPr>
        <w:t>一</w:t>
      </w:r>
      <w:r w:rsidRPr="00D3607F">
        <w:rPr>
          <w:rStyle w:val="2Char"/>
          <w:rFonts w:ascii="Times New Roman" w:eastAsia="仿宋" w:hAnsi="Times New Roman" w:cs="Times New Roman"/>
        </w:rPr>
        <w:t>般公共预算财政拨款支出决算表</w:t>
      </w:r>
      <w:bookmarkEnd w:id="60"/>
    </w:p>
    <w:p w:rsidR="00A3429C" w:rsidRPr="00D3607F" w:rsidRDefault="00BD34C1">
      <w:pPr>
        <w:pStyle w:val="2"/>
        <w:rPr>
          <w:rFonts w:ascii="Times New Roman" w:eastAsia="仿宋" w:hAnsi="Times New Roman" w:cs="Times New Roman"/>
        </w:rPr>
      </w:pPr>
      <w:bookmarkStart w:id="61" w:name="_Toc15396625"/>
      <w:r w:rsidRPr="00D3607F">
        <w:rPr>
          <w:rStyle w:val="2Char"/>
          <w:rFonts w:ascii="Times New Roman" w:eastAsia="仿宋" w:hAnsi="Times New Roman" w:cs="Times New Roman"/>
        </w:rPr>
        <w:t>七、</w:t>
      </w:r>
      <w:r w:rsidRPr="00D3607F">
        <w:rPr>
          <w:rFonts w:ascii="Times New Roman" w:eastAsia="仿宋" w:hAnsi="Times New Roman" w:cs="Times New Roman"/>
          <w:b w:val="0"/>
        </w:rPr>
        <w:t>一</w:t>
      </w:r>
      <w:r w:rsidRPr="00D3607F">
        <w:rPr>
          <w:rStyle w:val="2Char"/>
          <w:rFonts w:ascii="Times New Roman" w:eastAsia="仿宋" w:hAnsi="Times New Roman" w:cs="Times New Roman"/>
        </w:rPr>
        <w:t>般公共预算财政拨款支出决算明细表</w:t>
      </w:r>
      <w:bookmarkEnd w:id="61"/>
    </w:p>
    <w:p w:rsidR="00A3429C" w:rsidRPr="00D3607F" w:rsidRDefault="00BD34C1">
      <w:pPr>
        <w:pStyle w:val="2"/>
        <w:rPr>
          <w:rFonts w:ascii="Times New Roman" w:eastAsia="仿宋" w:hAnsi="Times New Roman" w:cs="Times New Roman"/>
        </w:rPr>
      </w:pPr>
      <w:bookmarkStart w:id="62" w:name="_Toc15396626"/>
      <w:r w:rsidRPr="00D3607F">
        <w:rPr>
          <w:rStyle w:val="2Char"/>
          <w:rFonts w:ascii="Times New Roman" w:eastAsia="仿宋" w:hAnsi="Times New Roman" w:cs="Times New Roman"/>
        </w:rPr>
        <w:t>八、</w:t>
      </w:r>
      <w:r w:rsidRPr="00D3607F">
        <w:rPr>
          <w:rFonts w:ascii="Times New Roman" w:eastAsia="仿宋" w:hAnsi="Times New Roman" w:cs="Times New Roman"/>
          <w:b w:val="0"/>
        </w:rPr>
        <w:t>一</w:t>
      </w:r>
      <w:r w:rsidRPr="00D3607F">
        <w:rPr>
          <w:rStyle w:val="2Char"/>
          <w:rFonts w:ascii="Times New Roman" w:eastAsia="仿宋" w:hAnsi="Times New Roman" w:cs="Times New Roman"/>
        </w:rPr>
        <w:t>般公共预算财政拨款基本支出决算表</w:t>
      </w:r>
      <w:bookmarkEnd w:id="62"/>
    </w:p>
    <w:p w:rsidR="00A3429C" w:rsidRPr="00D3607F" w:rsidRDefault="00BD34C1">
      <w:pPr>
        <w:pStyle w:val="2"/>
        <w:rPr>
          <w:rFonts w:ascii="Times New Roman" w:eastAsia="仿宋" w:hAnsi="Times New Roman" w:cs="Times New Roman"/>
        </w:rPr>
      </w:pPr>
      <w:bookmarkStart w:id="63" w:name="_Toc15396627"/>
      <w:r w:rsidRPr="00D3607F">
        <w:rPr>
          <w:rStyle w:val="2Char"/>
          <w:rFonts w:ascii="Times New Roman" w:eastAsia="仿宋" w:hAnsi="Times New Roman" w:cs="Times New Roman"/>
        </w:rPr>
        <w:t>九、</w:t>
      </w:r>
      <w:r w:rsidRPr="00D3607F">
        <w:rPr>
          <w:rFonts w:ascii="Times New Roman" w:eastAsia="仿宋" w:hAnsi="Times New Roman" w:cs="Times New Roman"/>
          <w:b w:val="0"/>
        </w:rPr>
        <w:t>一</w:t>
      </w:r>
      <w:r w:rsidRPr="00D3607F">
        <w:rPr>
          <w:rStyle w:val="2Char"/>
          <w:rFonts w:ascii="Times New Roman" w:eastAsia="仿宋" w:hAnsi="Times New Roman" w:cs="Times New Roman"/>
        </w:rPr>
        <w:t>般公共预算财政拨款项目支出决算表</w:t>
      </w:r>
      <w:bookmarkEnd w:id="63"/>
    </w:p>
    <w:p w:rsidR="00A3429C" w:rsidRPr="00D3607F" w:rsidRDefault="00BD34C1">
      <w:pPr>
        <w:pStyle w:val="2"/>
        <w:rPr>
          <w:rFonts w:ascii="Times New Roman" w:eastAsia="仿宋" w:hAnsi="Times New Roman" w:cs="Times New Roman"/>
        </w:rPr>
      </w:pPr>
      <w:bookmarkStart w:id="64" w:name="_Toc15396628"/>
      <w:r w:rsidRPr="00D3607F">
        <w:rPr>
          <w:rStyle w:val="2Char"/>
          <w:rFonts w:ascii="Times New Roman" w:eastAsia="仿宋" w:hAnsi="Times New Roman" w:cs="Times New Roman"/>
        </w:rPr>
        <w:t>十、</w:t>
      </w:r>
      <w:bookmarkEnd w:id="64"/>
      <w:r w:rsidRPr="00D3607F">
        <w:rPr>
          <w:rFonts w:ascii="Times New Roman" w:eastAsia="仿宋" w:hAnsi="Times New Roman" w:cs="Times New Roman"/>
          <w:b w:val="0"/>
        </w:rPr>
        <w:t>政</w:t>
      </w:r>
      <w:r w:rsidRPr="00D3607F">
        <w:rPr>
          <w:rStyle w:val="2Char"/>
          <w:rFonts w:ascii="Times New Roman" w:eastAsia="仿宋" w:hAnsi="Times New Roman" w:cs="Times New Roman"/>
        </w:rPr>
        <w:t>府性基金预算财政拨款收入支出决算表</w:t>
      </w:r>
    </w:p>
    <w:p w:rsidR="00A3429C" w:rsidRPr="00D3607F" w:rsidRDefault="00BD34C1">
      <w:pPr>
        <w:pStyle w:val="2"/>
        <w:rPr>
          <w:rFonts w:ascii="Times New Roman" w:eastAsia="仿宋" w:hAnsi="Times New Roman" w:cs="Times New Roman"/>
        </w:rPr>
      </w:pPr>
      <w:bookmarkStart w:id="65" w:name="_Toc15396629"/>
      <w:r w:rsidRPr="00D3607F">
        <w:rPr>
          <w:rStyle w:val="2Char"/>
          <w:rFonts w:ascii="Times New Roman" w:eastAsia="仿宋" w:hAnsi="Times New Roman" w:cs="Times New Roman"/>
        </w:rPr>
        <w:t>十一、</w:t>
      </w:r>
      <w:bookmarkEnd w:id="65"/>
      <w:r w:rsidRPr="00D3607F">
        <w:rPr>
          <w:rFonts w:ascii="Times New Roman" w:eastAsia="仿宋" w:hAnsi="Times New Roman" w:cs="Times New Roman"/>
          <w:b w:val="0"/>
        </w:rPr>
        <w:t>国</w:t>
      </w:r>
      <w:r w:rsidRPr="00D3607F">
        <w:rPr>
          <w:rStyle w:val="2Char"/>
          <w:rFonts w:ascii="Times New Roman" w:eastAsia="仿宋" w:hAnsi="Times New Roman" w:cs="Times New Roman"/>
        </w:rPr>
        <w:t>有资本经营预算财政拨款收入支出决算表</w:t>
      </w:r>
    </w:p>
    <w:p w:rsidR="00A3429C" w:rsidRPr="00D3607F" w:rsidRDefault="00BD34C1">
      <w:pPr>
        <w:pStyle w:val="2"/>
        <w:rPr>
          <w:rFonts w:ascii="Times New Roman" w:eastAsia="仿宋" w:hAnsi="Times New Roman" w:cs="Times New Roman"/>
        </w:rPr>
      </w:pPr>
      <w:bookmarkStart w:id="66" w:name="_Toc15396630"/>
      <w:r w:rsidRPr="00D3607F">
        <w:rPr>
          <w:rStyle w:val="2Char"/>
          <w:rFonts w:ascii="Times New Roman" w:eastAsia="仿宋" w:hAnsi="Times New Roman" w:cs="Times New Roman"/>
        </w:rPr>
        <w:t>十二、</w:t>
      </w:r>
      <w:bookmarkEnd w:id="66"/>
      <w:r w:rsidRPr="00D3607F">
        <w:rPr>
          <w:rStyle w:val="2Char"/>
          <w:rFonts w:ascii="Times New Roman" w:eastAsia="仿宋" w:hAnsi="Times New Roman" w:cs="Times New Roman"/>
        </w:rPr>
        <w:t>国有资本经营预算财政拨款支出决算表</w:t>
      </w:r>
    </w:p>
    <w:p w:rsidR="00A3429C" w:rsidRPr="00D3607F" w:rsidRDefault="00BD34C1">
      <w:pPr>
        <w:pStyle w:val="2"/>
        <w:rPr>
          <w:rFonts w:ascii="Times New Roman" w:eastAsia="仿宋" w:hAnsi="Times New Roman" w:cs="Times New Roman"/>
        </w:rPr>
      </w:pPr>
      <w:bookmarkStart w:id="67" w:name="_Toc15396631"/>
      <w:r w:rsidRPr="00D3607F">
        <w:rPr>
          <w:rStyle w:val="2Char"/>
          <w:rFonts w:ascii="Times New Roman" w:eastAsia="仿宋" w:hAnsi="Times New Roman" w:cs="Times New Roman"/>
        </w:rPr>
        <w:t>十三、</w:t>
      </w:r>
      <w:bookmarkEnd w:id="67"/>
      <w:r w:rsidRPr="00D3607F">
        <w:rPr>
          <w:rStyle w:val="2Char"/>
          <w:rFonts w:ascii="Times New Roman" w:eastAsia="仿宋" w:hAnsi="Times New Roman" w:cs="Times New Roman"/>
        </w:rPr>
        <w:t>财政拨款</w:t>
      </w:r>
      <w:r w:rsidRPr="00D3607F">
        <w:rPr>
          <w:rStyle w:val="2Char"/>
          <w:rFonts w:ascii="Times New Roman" w:eastAsia="仿宋" w:hAnsi="Times New Roman" w:cs="Times New Roman"/>
        </w:rPr>
        <w:t>“</w:t>
      </w:r>
      <w:r w:rsidRPr="00D3607F">
        <w:rPr>
          <w:rStyle w:val="2Char"/>
          <w:rFonts w:ascii="Times New Roman" w:eastAsia="仿宋" w:hAnsi="Times New Roman" w:cs="Times New Roman"/>
        </w:rPr>
        <w:t>三公</w:t>
      </w:r>
      <w:r w:rsidRPr="00D3607F">
        <w:rPr>
          <w:rStyle w:val="2Char"/>
          <w:rFonts w:ascii="Times New Roman" w:eastAsia="仿宋" w:hAnsi="Times New Roman" w:cs="Times New Roman"/>
        </w:rPr>
        <w:t>”</w:t>
      </w:r>
      <w:r w:rsidRPr="00D3607F">
        <w:rPr>
          <w:rStyle w:val="2Char"/>
          <w:rFonts w:ascii="Times New Roman" w:eastAsia="仿宋" w:hAnsi="Times New Roman" w:cs="Times New Roman"/>
        </w:rPr>
        <w:t>经费支出决算表</w:t>
      </w:r>
    </w:p>
    <w:sectPr w:rsidR="00A3429C" w:rsidRPr="00D3607F">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CBB" w:rsidRDefault="00203CBB">
      <w:r>
        <w:separator/>
      </w:r>
    </w:p>
  </w:endnote>
  <w:endnote w:type="continuationSeparator" w:id="0">
    <w:p w:rsidR="00203CBB" w:rsidRDefault="0020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781956"/>
    </w:sdtPr>
    <w:sdtEndPr>
      <w:rPr>
        <w:rFonts w:ascii="宋体" w:hAnsi="宋体"/>
        <w:sz w:val="28"/>
        <w:szCs w:val="28"/>
      </w:rPr>
    </w:sdtEndPr>
    <w:sdtContent>
      <w:p w:rsidR="00837B78" w:rsidRPr="002B612F" w:rsidRDefault="00837B78">
        <w:pPr>
          <w:pStyle w:val="a5"/>
          <w:jc w:val="center"/>
          <w:rPr>
            <w:rFonts w:ascii="宋体" w:hAnsi="宋体"/>
            <w:sz w:val="28"/>
            <w:szCs w:val="28"/>
          </w:rPr>
        </w:pPr>
        <w:r w:rsidRPr="002B612F">
          <w:rPr>
            <w:rFonts w:ascii="宋体" w:hAnsi="宋体"/>
            <w:sz w:val="28"/>
            <w:szCs w:val="28"/>
          </w:rPr>
          <w:fldChar w:fldCharType="begin"/>
        </w:r>
        <w:r w:rsidRPr="002B612F">
          <w:rPr>
            <w:rFonts w:ascii="宋体" w:hAnsi="宋体"/>
            <w:sz w:val="28"/>
            <w:szCs w:val="28"/>
          </w:rPr>
          <w:instrText>PAGE   \* MERGEFORMAT</w:instrText>
        </w:r>
        <w:r w:rsidRPr="002B612F">
          <w:rPr>
            <w:rFonts w:ascii="宋体" w:hAnsi="宋体"/>
            <w:sz w:val="28"/>
            <w:szCs w:val="28"/>
          </w:rPr>
          <w:fldChar w:fldCharType="separate"/>
        </w:r>
        <w:r w:rsidR="005B7063" w:rsidRPr="005B7063">
          <w:rPr>
            <w:rFonts w:ascii="宋体" w:hAnsi="宋体"/>
            <w:noProof/>
            <w:sz w:val="28"/>
            <w:szCs w:val="28"/>
            <w:lang w:val="zh-CN"/>
          </w:rPr>
          <w:t>5</w:t>
        </w:r>
        <w:r w:rsidRPr="002B612F">
          <w:rPr>
            <w:rFonts w:ascii="宋体" w:hAnsi="宋体"/>
            <w:sz w:val="28"/>
            <w:szCs w:val="28"/>
          </w:rPr>
          <w:fldChar w:fldCharType="end"/>
        </w:r>
      </w:p>
    </w:sdtContent>
  </w:sdt>
  <w:p w:rsidR="00837B78" w:rsidRDefault="00837B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CBB" w:rsidRDefault="00203CBB">
      <w:r>
        <w:separator/>
      </w:r>
    </w:p>
  </w:footnote>
  <w:footnote w:type="continuationSeparator" w:id="0">
    <w:p w:rsidR="00203CBB" w:rsidRDefault="00203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B78" w:rsidRDefault="00837B7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3818A09A"/>
    <w:multiLevelType w:val="singleLevel"/>
    <w:tmpl w:val="3818A09A"/>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F1361C"/>
    <w:rsid w:val="9E3A10E2"/>
    <w:rsid w:val="F2E1F9D4"/>
    <w:rsid w:val="F7880819"/>
    <w:rsid w:val="000222C6"/>
    <w:rsid w:val="0002549F"/>
    <w:rsid w:val="000468DB"/>
    <w:rsid w:val="0005174A"/>
    <w:rsid w:val="0005663A"/>
    <w:rsid w:val="00060BE0"/>
    <w:rsid w:val="00062C72"/>
    <w:rsid w:val="0006364C"/>
    <w:rsid w:val="0006487A"/>
    <w:rsid w:val="00065F8F"/>
    <w:rsid w:val="00070A43"/>
    <w:rsid w:val="00070D8C"/>
    <w:rsid w:val="000768F2"/>
    <w:rsid w:val="000830BB"/>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2CB"/>
    <w:rsid w:val="00114E9B"/>
    <w:rsid w:val="00115653"/>
    <w:rsid w:val="00123991"/>
    <w:rsid w:val="00142216"/>
    <w:rsid w:val="00144D6A"/>
    <w:rsid w:val="0014729F"/>
    <w:rsid w:val="00157BAB"/>
    <w:rsid w:val="001654D1"/>
    <w:rsid w:val="00166E95"/>
    <w:rsid w:val="00174518"/>
    <w:rsid w:val="0018106D"/>
    <w:rsid w:val="001867CB"/>
    <w:rsid w:val="001877A7"/>
    <w:rsid w:val="00191536"/>
    <w:rsid w:val="00196687"/>
    <w:rsid w:val="001A3A40"/>
    <w:rsid w:val="001C0962"/>
    <w:rsid w:val="001C7955"/>
    <w:rsid w:val="001D2557"/>
    <w:rsid w:val="001D7531"/>
    <w:rsid w:val="001E737D"/>
    <w:rsid w:val="001F0592"/>
    <w:rsid w:val="001F33F3"/>
    <w:rsid w:val="001F7506"/>
    <w:rsid w:val="002006CD"/>
    <w:rsid w:val="00202B36"/>
    <w:rsid w:val="00203CBB"/>
    <w:rsid w:val="00204B7A"/>
    <w:rsid w:val="00204CDE"/>
    <w:rsid w:val="0021101A"/>
    <w:rsid w:val="00220536"/>
    <w:rsid w:val="00235629"/>
    <w:rsid w:val="00260950"/>
    <w:rsid w:val="00260C38"/>
    <w:rsid w:val="00260C9E"/>
    <w:rsid w:val="002616C0"/>
    <w:rsid w:val="00265372"/>
    <w:rsid w:val="002662AA"/>
    <w:rsid w:val="00280496"/>
    <w:rsid w:val="002832CA"/>
    <w:rsid w:val="00294DC9"/>
    <w:rsid w:val="00295495"/>
    <w:rsid w:val="00297720"/>
    <w:rsid w:val="002A31DE"/>
    <w:rsid w:val="002B2613"/>
    <w:rsid w:val="002B5E64"/>
    <w:rsid w:val="002B612F"/>
    <w:rsid w:val="002B64A4"/>
    <w:rsid w:val="002D6D05"/>
    <w:rsid w:val="002F1818"/>
    <w:rsid w:val="002F567B"/>
    <w:rsid w:val="003216A9"/>
    <w:rsid w:val="00327F92"/>
    <w:rsid w:val="00335A74"/>
    <w:rsid w:val="0034140E"/>
    <w:rsid w:val="0036561B"/>
    <w:rsid w:val="0037013F"/>
    <w:rsid w:val="00380C92"/>
    <w:rsid w:val="003A484F"/>
    <w:rsid w:val="003A4883"/>
    <w:rsid w:val="003A5FFD"/>
    <w:rsid w:val="003B0BE0"/>
    <w:rsid w:val="003B0C1B"/>
    <w:rsid w:val="003B4213"/>
    <w:rsid w:val="003B688C"/>
    <w:rsid w:val="003C0291"/>
    <w:rsid w:val="003C39AE"/>
    <w:rsid w:val="003C7B60"/>
    <w:rsid w:val="003C7F6F"/>
    <w:rsid w:val="003D0C0F"/>
    <w:rsid w:val="003D1FB2"/>
    <w:rsid w:val="003D66DA"/>
    <w:rsid w:val="003E1310"/>
    <w:rsid w:val="003E6F55"/>
    <w:rsid w:val="00402324"/>
    <w:rsid w:val="00406254"/>
    <w:rsid w:val="00417EB0"/>
    <w:rsid w:val="004223DE"/>
    <w:rsid w:val="0042354F"/>
    <w:rsid w:val="00434489"/>
    <w:rsid w:val="00437085"/>
    <w:rsid w:val="00443880"/>
    <w:rsid w:val="004464F4"/>
    <w:rsid w:val="004525C4"/>
    <w:rsid w:val="00464B39"/>
    <w:rsid w:val="00467164"/>
    <w:rsid w:val="00471401"/>
    <w:rsid w:val="00473F31"/>
    <w:rsid w:val="0048263A"/>
    <w:rsid w:val="00485945"/>
    <w:rsid w:val="00487E5D"/>
    <w:rsid w:val="004A5C9A"/>
    <w:rsid w:val="004A711F"/>
    <w:rsid w:val="004B1453"/>
    <w:rsid w:val="004B199D"/>
    <w:rsid w:val="004B4690"/>
    <w:rsid w:val="004D62CD"/>
    <w:rsid w:val="004E0A2D"/>
    <w:rsid w:val="004E206B"/>
    <w:rsid w:val="004E6DF7"/>
    <w:rsid w:val="004F0FBD"/>
    <w:rsid w:val="00505096"/>
    <w:rsid w:val="00505A47"/>
    <w:rsid w:val="00512FDA"/>
    <w:rsid w:val="00516726"/>
    <w:rsid w:val="00520DA0"/>
    <w:rsid w:val="005272E1"/>
    <w:rsid w:val="0056508C"/>
    <w:rsid w:val="005664BB"/>
    <w:rsid w:val="00566FFA"/>
    <w:rsid w:val="0057481D"/>
    <w:rsid w:val="0058486E"/>
    <w:rsid w:val="00585B33"/>
    <w:rsid w:val="0059014D"/>
    <w:rsid w:val="005A049A"/>
    <w:rsid w:val="005B5C64"/>
    <w:rsid w:val="005B7063"/>
    <w:rsid w:val="005C5337"/>
    <w:rsid w:val="005C6BD0"/>
    <w:rsid w:val="005D1C8B"/>
    <w:rsid w:val="005D468D"/>
    <w:rsid w:val="005D5CED"/>
    <w:rsid w:val="005F1A4C"/>
    <w:rsid w:val="005F35E7"/>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766A3"/>
    <w:rsid w:val="00681A31"/>
    <w:rsid w:val="00682E9C"/>
    <w:rsid w:val="00683E73"/>
    <w:rsid w:val="00685B32"/>
    <w:rsid w:val="00697AF6"/>
    <w:rsid w:val="006A3141"/>
    <w:rsid w:val="006A5E34"/>
    <w:rsid w:val="006B19F0"/>
    <w:rsid w:val="006B2422"/>
    <w:rsid w:val="006B2B9A"/>
    <w:rsid w:val="006C1937"/>
    <w:rsid w:val="006D77A0"/>
    <w:rsid w:val="006F020C"/>
    <w:rsid w:val="007127B7"/>
    <w:rsid w:val="00713892"/>
    <w:rsid w:val="0071798E"/>
    <w:rsid w:val="007416B6"/>
    <w:rsid w:val="00746F48"/>
    <w:rsid w:val="0075404D"/>
    <w:rsid w:val="007549C2"/>
    <w:rsid w:val="0076182A"/>
    <w:rsid w:val="00762114"/>
    <w:rsid w:val="00767B7E"/>
    <w:rsid w:val="007770C3"/>
    <w:rsid w:val="00784D24"/>
    <w:rsid w:val="00785FBA"/>
    <w:rsid w:val="00786E4A"/>
    <w:rsid w:val="007875EB"/>
    <w:rsid w:val="0079426B"/>
    <w:rsid w:val="007D1682"/>
    <w:rsid w:val="007D312A"/>
    <w:rsid w:val="007D3F19"/>
    <w:rsid w:val="007E23B0"/>
    <w:rsid w:val="007E23E5"/>
    <w:rsid w:val="007F1991"/>
    <w:rsid w:val="007F2ACB"/>
    <w:rsid w:val="007F2C2F"/>
    <w:rsid w:val="007F4B51"/>
    <w:rsid w:val="007F55FC"/>
    <w:rsid w:val="007F5665"/>
    <w:rsid w:val="00800112"/>
    <w:rsid w:val="008003EB"/>
    <w:rsid w:val="00813348"/>
    <w:rsid w:val="008253BB"/>
    <w:rsid w:val="0083265F"/>
    <w:rsid w:val="0083706E"/>
    <w:rsid w:val="00837B78"/>
    <w:rsid w:val="008408F6"/>
    <w:rsid w:val="008423A5"/>
    <w:rsid w:val="008460DF"/>
    <w:rsid w:val="00850625"/>
    <w:rsid w:val="00853718"/>
    <w:rsid w:val="00855221"/>
    <w:rsid w:val="00860645"/>
    <w:rsid w:val="00871F71"/>
    <w:rsid w:val="00872FD8"/>
    <w:rsid w:val="008817DE"/>
    <w:rsid w:val="00885AF4"/>
    <w:rsid w:val="008939CD"/>
    <w:rsid w:val="008B768C"/>
    <w:rsid w:val="008C4DB1"/>
    <w:rsid w:val="008C4EAF"/>
    <w:rsid w:val="008C5176"/>
    <w:rsid w:val="008C5880"/>
    <w:rsid w:val="008C7FD0"/>
    <w:rsid w:val="008E1DE7"/>
    <w:rsid w:val="008E6D07"/>
    <w:rsid w:val="008E707C"/>
    <w:rsid w:val="008F6DFC"/>
    <w:rsid w:val="008F7326"/>
    <w:rsid w:val="00900B08"/>
    <w:rsid w:val="00902155"/>
    <w:rsid w:val="00902FA3"/>
    <w:rsid w:val="00923564"/>
    <w:rsid w:val="0092392E"/>
    <w:rsid w:val="009315F9"/>
    <w:rsid w:val="00933499"/>
    <w:rsid w:val="00935C98"/>
    <w:rsid w:val="00946945"/>
    <w:rsid w:val="00951248"/>
    <w:rsid w:val="0095152F"/>
    <w:rsid w:val="00954C49"/>
    <w:rsid w:val="00955E37"/>
    <w:rsid w:val="009579E5"/>
    <w:rsid w:val="009641D5"/>
    <w:rsid w:val="0097099F"/>
    <w:rsid w:val="00971997"/>
    <w:rsid w:val="00971FFC"/>
    <w:rsid w:val="00980214"/>
    <w:rsid w:val="0098660A"/>
    <w:rsid w:val="009931C3"/>
    <w:rsid w:val="00994E66"/>
    <w:rsid w:val="009B2C43"/>
    <w:rsid w:val="009B4EAE"/>
    <w:rsid w:val="009B7573"/>
    <w:rsid w:val="009C11A5"/>
    <w:rsid w:val="009C22F4"/>
    <w:rsid w:val="009C2A4B"/>
    <w:rsid w:val="009C2E98"/>
    <w:rsid w:val="009D3447"/>
    <w:rsid w:val="009D4711"/>
    <w:rsid w:val="009D67B5"/>
    <w:rsid w:val="009F1185"/>
    <w:rsid w:val="009F18CD"/>
    <w:rsid w:val="009F2A13"/>
    <w:rsid w:val="009F7527"/>
    <w:rsid w:val="00A04EB0"/>
    <w:rsid w:val="00A1119D"/>
    <w:rsid w:val="00A13CC1"/>
    <w:rsid w:val="00A16847"/>
    <w:rsid w:val="00A237D8"/>
    <w:rsid w:val="00A268C4"/>
    <w:rsid w:val="00A307CD"/>
    <w:rsid w:val="00A331C8"/>
    <w:rsid w:val="00A3429C"/>
    <w:rsid w:val="00A35860"/>
    <w:rsid w:val="00A40A00"/>
    <w:rsid w:val="00A4142F"/>
    <w:rsid w:val="00A422EB"/>
    <w:rsid w:val="00A45BB7"/>
    <w:rsid w:val="00A56DF2"/>
    <w:rsid w:val="00A56E6E"/>
    <w:rsid w:val="00A6493E"/>
    <w:rsid w:val="00A67AB5"/>
    <w:rsid w:val="00A71792"/>
    <w:rsid w:val="00A733B2"/>
    <w:rsid w:val="00A741C2"/>
    <w:rsid w:val="00A91760"/>
    <w:rsid w:val="00A93B00"/>
    <w:rsid w:val="00A93C21"/>
    <w:rsid w:val="00AB19D7"/>
    <w:rsid w:val="00AB64C9"/>
    <w:rsid w:val="00AC3C6A"/>
    <w:rsid w:val="00AC7F58"/>
    <w:rsid w:val="00AD2863"/>
    <w:rsid w:val="00AD5620"/>
    <w:rsid w:val="00AD656B"/>
    <w:rsid w:val="00AD7C1B"/>
    <w:rsid w:val="00AE16BA"/>
    <w:rsid w:val="00AE1EBE"/>
    <w:rsid w:val="00B03C9D"/>
    <w:rsid w:val="00B060AE"/>
    <w:rsid w:val="00B10517"/>
    <w:rsid w:val="00B14E76"/>
    <w:rsid w:val="00B161B8"/>
    <w:rsid w:val="00B2048C"/>
    <w:rsid w:val="00B27A17"/>
    <w:rsid w:val="00B310B9"/>
    <w:rsid w:val="00B35F3F"/>
    <w:rsid w:val="00B36CBB"/>
    <w:rsid w:val="00B375D9"/>
    <w:rsid w:val="00B425E0"/>
    <w:rsid w:val="00B440AA"/>
    <w:rsid w:val="00B44B70"/>
    <w:rsid w:val="00B45D7F"/>
    <w:rsid w:val="00B53C56"/>
    <w:rsid w:val="00B55332"/>
    <w:rsid w:val="00B55A3E"/>
    <w:rsid w:val="00B57DAF"/>
    <w:rsid w:val="00B77EA6"/>
    <w:rsid w:val="00B80428"/>
    <w:rsid w:val="00B81598"/>
    <w:rsid w:val="00B841F1"/>
    <w:rsid w:val="00B944D6"/>
    <w:rsid w:val="00BB4DF0"/>
    <w:rsid w:val="00BC289F"/>
    <w:rsid w:val="00BC2D50"/>
    <w:rsid w:val="00BC5361"/>
    <w:rsid w:val="00BC5460"/>
    <w:rsid w:val="00BC6B50"/>
    <w:rsid w:val="00BD0E25"/>
    <w:rsid w:val="00BD34C1"/>
    <w:rsid w:val="00BF5BD6"/>
    <w:rsid w:val="00C03E31"/>
    <w:rsid w:val="00C05605"/>
    <w:rsid w:val="00C13CAF"/>
    <w:rsid w:val="00C33E33"/>
    <w:rsid w:val="00C33E72"/>
    <w:rsid w:val="00C354B2"/>
    <w:rsid w:val="00C35554"/>
    <w:rsid w:val="00C42709"/>
    <w:rsid w:val="00C533CC"/>
    <w:rsid w:val="00C5751C"/>
    <w:rsid w:val="00C61BFC"/>
    <w:rsid w:val="00C62B85"/>
    <w:rsid w:val="00C65438"/>
    <w:rsid w:val="00C73C7C"/>
    <w:rsid w:val="00C7524A"/>
    <w:rsid w:val="00C84FE1"/>
    <w:rsid w:val="00C87625"/>
    <w:rsid w:val="00C87FD8"/>
    <w:rsid w:val="00C91381"/>
    <w:rsid w:val="00C91CBB"/>
    <w:rsid w:val="00CB3BFC"/>
    <w:rsid w:val="00CB4E70"/>
    <w:rsid w:val="00CC09B6"/>
    <w:rsid w:val="00CC2C21"/>
    <w:rsid w:val="00CC666F"/>
    <w:rsid w:val="00CD1E3F"/>
    <w:rsid w:val="00CD26F1"/>
    <w:rsid w:val="00CD3906"/>
    <w:rsid w:val="00CE44F6"/>
    <w:rsid w:val="00CE49DA"/>
    <w:rsid w:val="00CE4D17"/>
    <w:rsid w:val="00CE7B61"/>
    <w:rsid w:val="00D00095"/>
    <w:rsid w:val="00D114F0"/>
    <w:rsid w:val="00D20620"/>
    <w:rsid w:val="00D24B25"/>
    <w:rsid w:val="00D254F7"/>
    <w:rsid w:val="00D26091"/>
    <w:rsid w:val="00D2685C"/>
    <w:rsid w:val="00D34E7C"/>
    <w:rsid w:val="00D35489"/>
    <w:rsid w:val="00D3607F"/>
    <w:rsid w:val="00D36AFE"/>
    <w:rsid w:val="00D4280B"/>
    <w:rsid w:val="00D51276"/>
    <w:rsid w:val="00D672E8"/>
    <w:rsid w:val="00D7035F"/>
    <w:rsid w:val="00DA634F"/>
    <w:rsid w:val="00DA65AC"/>
    <w:rsid w:val="00DB1913"/>
    <w:rsid w:val="00DB76B7"/>
    <w:rsid w:val="00DB79A0"/>
    <w:rsid w:val="00DC01FF"/>
    <w:rsid w:val="00DC410D"/>
    <w:rsid w:val="00DC5A81"/>
    <w:rsid w:val="00DC68CA"/>
    <w:rsid w:val="00DC7CBA"/>
    <w:rsid w:val="00DD73B7"/>
    <w:rsid w:val="00DE392E"/>
    <w:rsid w:val="00DF28BC"/>
    <w:rsid w:val="00DF34B9"/>
    <w:rsid w:val="00E01053"/>
    <w:rsid w:val="00E05319"/>
    <w:rsid w:val="00E07ACF"/>
    <w:rsid w:val="00E331A1"/>
    <w:rsid w:val="00E33202"/>
    <w:rsid w:val="00E336A9"/>
    <w:rsid w:val="00E35A87"/>
    <w:rsid w:val="00E472B1"/>
    <w:rsid w:val="00E50624"/>
    <w:rsid w:val="00E568DF"/>
    <w:rsid w:val="00E6186D"/>
    <w:rsid w:val="00E64269"/>
    <w:rsid w:val="00E80689"/>
    <w:rsid w:val="00E82267"/>
    <w:rsid w:val="00E853CE"/>
    <w:rsid w:val="00E867B6"/>
    <w:rsid w:val="00E9035A"/>
    <w:rsid w:val="00EA010F"/>
    <w:rsid w:val="00EC124F"/>
    <w:rsid w:val="00ED1B63"/>
    <w:rsid w:val="00ED2E38"/>
    <w:rsid w:val="00ED3C1F"/>
    <w:rsid w:val="00ED4085"/>
    <w:rsid w:val="00ED420E"/>
    <w:rsid w:val="00ED6FBE"/>
    <w:rsid w:val="00ED7A44"/>
    <w:rsid w:val="00EE2F57"/>
    <w:rsid w:val="00EF4C34"/>
    <w:rsid w:val="00EF77C6"/>
    <w:rsid w:val="00F05438"/>
    <w:rsid w:val="00F1361C"/>
    <w:rsid w:val="00F156F0"/>
    <w:rsid w:val="00F160C7"/>
    <w:rsid w:val="00F2408F"/>
    <w:rsid w:val="00F240E9"/>
    <w:rsid w:val="00F36D8F"/>
    <w:rsid w:val="00F417B1"/>
    <w:rsid w:val="00F45853"/>
    <w:rsid w:val="00F602DF"/>
    <w:rsid w:val="00F637D4"/>
    <w:rsid w:val="00F754A1"/>
    <w:rsid w:val="00F81FD9"/>
    <w:rsid w:val="00F841AA"/>
    <w:rsid w:val="00F84A94"/>
    <w:rsid w:val="00F87E96"/>
    <w:rsid w:val="00FA23E8"/>
    <w:rsid w:val="00FC55E1"/>
    <w:rsid w:val="00FD0CAD"/>
    <w:rsid w:val="00FD27A5"/>
    <w:rsid w:val="00FD3CC1"/>
    <w:rsid w:val="00FF1E02"/>
    <w:rsid w:val="00FF30B4"/>
    <w:rsid w:val="053A62B5"/>
    <w:rsid w:val="05D112B4"/>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8BF60AB"/>
    <w:rsid w:val="493C27E9"/>
    <w:rsid w:val="496F39ED"/>
    <w:rsid w:val="49FF41D3"/>
    <w:rsid w:val="4BE068DB"/>
    <w:rsid w:val="4BF6002B"/>
    <w:rsid w:val="4ECE2238"/>
    <w:rsid w:val="51DB4B86"/>
    <w:rsid w:val="55333C3E"/>
    <w:rsid w:val="64CA39A1"/>
    <w:rsid w:val="69630ADE"/>
    <w:rsid w:val="6C4A05C8"/>
    <w:rsid w:val="6D3B1A89"/>
    <w:rsid w:val="71BF4EC2"/>
    <w:rsid w:val="72734D90"/>
    <w:rsid w:val="7412278C"/>
    <w:rsid w:val="79E7B28D"/>
    <w:rsid w:val="7F9F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E69EAA-4530-4261-807C-DE9EF8EE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1"/>
    <w:uiPriority w:val="99"/>
    <w:qFormat/>
    <w:rPr>
      <w:b/>
    </w:rPr>
  </w:style>
  <w:style w:type="character" w:styleId="a8">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2021</a:t>
            </a:r>
            <a:r>
              <a:rPr lang="zh-CN" altLang="en-US"/>
              <a:t>年与</a:t>
            </a:r>
            <a:r>
              <a:rPr lang="en-US" altLang="zh-CN"/>
              <a:t>2022</a:t>
            </a:r>
            <a:r>
              <a:rPr lang="zh-CN" altLang="en-US"/>
              <a:t>年收、支决算总计变动情况图</a:t>
            </a:r>
            <a:endParaRPr lang="en-US" altLang="zh-CN"/>
          </a:p>
          <a:p>
            <a:pPr>
              <a:defRPr/>
            </a:pPr>
            <a:r>
              <a:rPr lang="zh-CN" altLang="en-US"/>
              <a:t>单位：万元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2021年</c:v>
                </c:pt>
              </c:strCache>
            </c:strRef>
          </c:tx>
          <c:spPr>
            <a:solidFill>
              <a:schemeClr val="accent1"/>
            </a:solidFill>
            <a:ln>
              <a:noFill/>
            </a:ln>
            <a:effectLst/>
            <a:sp3d/>
          </c:spPr>
          <c:invertIfNegative val="0"/>
          <c:dLbls>
            <c:dLbl>
              <c:idx val="0"/>
              <c:layout>
                <c:manualLayout>
                  <c:x val="4.8157958102576894E-3"/>
                  <c:y val="-9.494324045407644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2969.92</c:v>
                </c:pt>
              </c:numCache>
            </c:numRef>
          </c:val>
        </c:ser>
        <c:ser>
          <c:idx val="1"/>
          <c:order val="1"/>
          <c:tx>
            <c:strRef>
              <c:f>Sheet1!$C$1</c:f>
              <c:strCache>
                <c:ptCount val="1"/>
                <c:pt idx="0">
                  <c:v>2022年</c:v>
                </c:pt>
              </c:strCache>
            </c:strRef>
          </c:tx>
          <c:spPr>
            <a:solidFill>
              <a:schemeClr val="accent2"/>
            </a:solidFill>
            <a:ln>
              <a:noFill/>
            </a:ln>
            <a:effectLst/>
            <a:sp3d/>
          </c:spPr>
          <c:invertIfNegative val="0"/>
          <c:dLbls>
            <c:dLbl>
              <c:idx val="0"/>
              <c:layout>
                <c:manualLayout>
                  <c:x val="2.1671081146159402E-2"/>
                  <c:y val="-8.668730650154798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3219.57</c:v>
                </c:pt>
              </c:numCache>
            </c:numRef>
          </c:val>
        </c:ser>
        <c:dLbls>
          <c:showLegendKey val="0"/>
          <c:showVal val="0"/>
          <c:showCatName val="0"/>
          <c:showSerName val="0"/>
          <c:showPercent val="0"/>
          <c:showBubbleSize val="0"/>
        </c:dLbls>
        <c:gapWidth val="150"/>
        <c:shape val="box"/>
        <c:axId val="-1637474112"/>
        <c:axId val="-1637471936"/>
        <c:axId val="0"/>
      </c:bar3DChart>
      <c:catAx>
        <c:axId val="-16374741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37471936"/>
        <c:crosses val="autoZero"/>
        <c:auto val="1"/>
        <c:lblAlgn val="ctr"/>
        <c:lblOffset val="100"/>
        <c:noMultiLvlLbl val="0"/>
      </c:catAx>
      <c:valAx>
        <c:axId val="-1637471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3747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2022</a:t>
            </a:r>
            <a:r>
              <a:rPr lang="zh-CN" altLang="en-US"/>
              <a:t>年收入决算结构图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收入决算结构图</c:v>
                </c:pt>
              </c:strCache>
            </c:strRef>
          </c:tx>
          <c:explosion val="7"/>
          <c:dPt>
            <c:idx val="0"/>
            <c:bubble3D val="0"/>
            <c:spPr>
              <a:solidFill>
                <a:schemeClr val="accent1"/>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c:f>
              <c:strCache>
                <c:ptCount val="1"/>
                <c:pt idx="0">
                  <c:v>一般公共预算财政拨付收入</c:v>
                </c:pt>
              </c:strCache>
            </c:strRef>
          </c:cat>
          <c:val>
            <c:numRef>
              <c:f>Sheet1!$B$2</c:f>
              <c:numCache>
                <c:formatCode>General</c:formatCode>
                <c:ptCount val="1"/>
                <c:pt idx="0">
                  <c:v>3199.22</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2022</a:t>
            </a:r>
            <a:r>
              <a:rPr lang="zh-CN" altLang="en-US"/>
              <a:t>年支出决算结构图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销售额</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dLbl>
              <c:idx val="0"/>
              <c:layout>
                <c:manualLayout>
                  <c:x val="-9.384971683499832E-2"/>
                  <c:y val="8.9782631660206558E-2"/>
                </c:manualLayout>
              </c:layou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General</c:formatCode>
                <c:ptCount val="2"/>
                <c:pt idx="0">
                  <c:v>386.87</c:v>
                </c:pt>
                <c:pt idx="1">
                  <c:v>2832.7</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2021</a:t>
            </a:r>
            <a:r>
              <a:rPr lang="zh-CN" altLang="en-US"/>
              <a:t>年与</a:t>
            </a:r>
            <a:r>
              <a:rPr lang="en-US" altLang="zh-CN"/>
              <a:t>2022</a:t>
            </a:r>
            <a:r>
              <a:rPr lang="zh-CN" altLang="en-US"/>
              <a:t>年财政拨款收、支决算总计变动情况</a:t>
            </a:r>
            <a:endParaRPr lang="en-US" altLang="zh-CN"/>
          </a:p>
          <a:p>
            <a:pPr>
              <a:defRPr/>
            </a:pPr>
            <a:r>
              <a:rPr lang="zh-CN" altLang="en-US"/>
              <a:t>单位：万元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2021年</c:v>
                </c:pt>
              </c:strCache>
            </c:strRef>
          </c:tx>
          <c:spPr>
            <a:solidFill>
              <a:schemeClr val="accent1"/>
            </a:solidFill>
            <a:ln>
              <a:noFill/>
            </a:ln>
            <a:effectLst/>
            <a:sp3d/>
          </c:spPr>
          <c:invertIfNegative val="0"/>
          <c:dLbls>
            <c:dLbl>
              <c:idx val="0"/>
              <c:layout>
                <c:manualLayout>
                  <c:x val="4.4144284968814806E-17"/>
                  <c:y val="-6.604747162022711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2969.92</c:v>
                </c:pt>
              </c:numCache>
            </c:numRef>
          </c:val>
        </c:ser>
        <c:ser>
          <c:idx val="1"/>
          <c:order val="1"/>
          <c:tx>
            <c:strRef>
              <c:f>Sheet1!$C$1</c:f>
              <c:strCache>
                <c:ptCount val="1"/>
                <c:pt idx="0">
                  <c:v>2022年</c:v>
                </c:pt>
              </c:strCache>
            </c:strRef>
          </c:tx>
          <c:spPr>
            <a:solidFill>
              <a:schemeClr val="accent2"/>
            </a:solidFill>
            <a:ln>
              <a:noFill/>
            </a:ln>
            <a:effectLst/>
            <a:sp3d/>
          </c:spPr>
          <c:invertIfNegative val="0"/>
          <c:dLbls>
            <c:dLbl>
              <c:idx val="0"/>
              <c:layout>
                <c:manualLayout>
                  <c:x val="9.6315916205152903E-3"/>
                  <c:y val="-8.2559339525283798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3219.57</c:v>
                </c:pt>
              </c:numCache>
            </c:numRef>
          </c:val>
        </c:ser>
        <c:dLbls>
          <c:showLegendKey val="0"/>
          <c:showVal val="0"/>
          <c:showCatName val="0"/>
          <c:showSerName val="0"/>
          <c:showPercent val="0"/>
          <c:showBubbleSize val="0"/>
        </c:dLbls>
        <c:gapWidth val="150"/>
        <c:shape val="box"/>
        <c:axId val="-1637473568"/>
        <c:axId val="-1637473024"/>
        <c:axId val="0"/>
      </c:bar3DChart>
      <c:catAx>
        <c:axId val="-16374735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37473024"/>
        <c:crosses val="autoZero"/>
        <c:auto val="1"/>
        <c:lblAlgn val="ctr"/>
        <c:lblOffset val="100"/>
        <c:noMultiLvlLbl val="0"/>
      </c:catAx>
      <c:valAx>
        <c:axId val="-1637473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37473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一般公共预算财政拨款支出决算变动情况</a:t>
            </a:r>
            <a:endParaRPr lang="en-US" altLang="zh-CN" sz="1400" b="0" i="0" u="none" strike="noStrike" baseline="0">
              <a:effectLst/>
            </a:endParaRPr>
          </a:p>
          <a:p>
            <a:pPr>
              <a:defRPr/>
            </a:pPr>
            <a:r>
              <a:rPr lang="zh-CN" altLang="en-US" sz="1400" b="0" i="0" u="none" strike="noStrike" baseline="0">
                <a:effectLst/>
              </a:rPr>
              <a:t>单位：万元</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2021年</c:v>
                </c:pt>
              </c:strCache>
            </c:strRef>
          </c:tx>
          <c:spPr>
            <a:solidFill>
              <a:schemeClr val="accent1"/>
            </a:solidFill>
            <a:ln>
              <a:noFill/>
            </a:ln>
            <a:effectLst/>
            <a:sp3d/>
          </c:spPr>
          <c:invertIfNegative val="0"/>
          <c:dLbls>
            <c:dLbl>
              <c:idx val="0"/>
              <c:layout>
                <c:manualLayout>
                  <c:x val="9.6315916205152903E-3"/>
                  <c:y val="-9.081527347781218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2969.89</c:v>
                </c:pt>
              </c:numCache>
            </c:numRef>
          </c:val>
        </c:ser>
        <c:ser>
          <c:idx val="1"/>
          <c:order val="1"/>
          <c:tx>
            <c:strRef>
              <c:f>Sheet1!$C$1</c:f>
              <c:strCache>
                <c:ptCount val="1"/>
                <c:pt idx="0">
                  <c:v>2022年</c:v>
                </c:pt>
              </c:strCache>
            </c:strRef>
          </c:tx>
          <c:spPr>
            <a:solidFill>
              <a:schemeClr val="accent2"/>
            </a:solidFill>
            <a:ln>
              <a:noFill/>
            </a:ln>
            <a:effectLst/>
            <a:sp3d/>
          </c:spPr>
          <c:invertIfNegative val="0"/>
          <c:dLbls>
            <c:dLbl>
              <c:idx val="0"/>
              <c:layout>
                <c:manualLayout>
                  <c:x val="0"/>
                  <c:y val="-0.1031991744066047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3219.57</c:v>
                </c:pt>
              </c:numCache>
            </c:numRef>
          </c:val>
        </c:ser>
        <c:dLbls>
          <c:showLegendKey val="0"/>
          <c:showVal val="0"/>
          <c:showCatName val="0"/>
          <c:showSerName val="0"/>
          <c:showPercent val="0"/>
          <c:showBubbleSize val="0"/>
        </c:dLbls>
        <c:gapWidth val="150"/>
        <c:shape val="box"/>
        <c:axId val="-1410811232"/>
        <c:axId val="-1473529248"/>
        <c:axId val="0"/>
      </c:bar3DChart>
      <c:catAx>
        <c:axId val="-1410811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73529248"/>
        <c:crosses val="autoZero"/>
        <c:auto val="1"/>
        <c:lblAlgn val="ctr"/>
        <c:lblOffset val="100"/>
        <c:noMultiLvlLbl val="0"/>
      </c:catAx>
      <c:valAx>
        <c:axId val="-1473529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10811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一般公共预算财政拨款支出决算结构图</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dLbl>
              <c:idx val="0"/>
              <c:layout>
                <c:manualLayout>
                  <c:x val="4.0540279202398041E-2"/>
                  <c:y val="-3.2469548117630809E-2"/>
                </c:manualLayout>
              </c:layout>
              <c:showLegendKey val="0"/>
              <c:showVal val="1"/>
              <c:showCatName val="0"/>
              <c:showSerName val="0"/>
              <c:showPercent val="1"/>
              <c:showBubbleSize val="0"/>
              <c:extLst>
                <c:ext xmlns:c15="http://schemas.microsoft.com/office/drawing/2012/chart" uri="{CE6537A1-D6FC-4f65-9D91-7224C49458BB}"/>
              </c:extLst>
            </c:dLbl>
            <c:dLbl>
              <c:idx val="1"/>
              <c:layout>
                <c:manualLayout>
                  <c:x val="2.0935439896403512E-3"/>
                  <c:y val="-0.26194323232815714"/>
                </c:manualLayout>
              </c:layout>
              <c:showLegendKey val="0"/>
              <c:showVal val="1"/>
              <c:showCatName val="0"/>
              <c:showSerName val="0"/>
              <c:showPercent val="1"/>
              <c:showBubbleSize val="0"/>
              <c:extLst>
                <c:ext xmlns:c15="http://schemas.microsoft.com/office/drawing/2012/chart" uri="{CE6537A1-D6FC-4f65-9D91-7224C49458BB}"/>
              </c:extLst>
            </c:dLbl>
            <c:dLbl>
              <c:idx val="2"/>
              <c:layout>
                <c:manualLayout>
                  <c:x val="-6.6851588169827003E-2"/>
                  <c:y val="-9.7657297481777618E-3"/>
                </c:manualLayout>
              </c:layou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52.12</c:v>
                </c:pt>
                <c:pt idx="1">
                  <c:v>3136.07</c:v>
                </c:pt>
                <c:pt idx="2">
                  <c:v>31.37</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756D6-EA41-4187-A325-83FC26B0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2025</TotalTime>
  <Pages>20</Pages>
  <Words>1020</Words>
  <Characters>5815</Characters>
  <Application>Microsoft Office Word</Application>
  <DocSecurity>0</DocSecurity>
  <Lines>48</Lines>
  <Paragraphs>13</Paragraphs>
  <ScaleCrop>false</ScaleCrop>
  <Company>四川省财政厅</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123</cp:lastModifiedBy>
  <cp:revision>119</cp:revision>
  <cp:lastPrinted>2023-10-31T13:33:00Z</cp:lastPrinted>
  <dcterms:created xsi:type="dcterms:W3CDTF">2020-08-05T01:49:00Z</dcterms:created>
  <dcterms:modified xsi:type="dcterms:W3CDTF">2023-11-02T01:09:00Z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46250A3C7F81477E9398D00FE0508E05_12</vt:lpwstr>
  </property>
</Properties>
</file>