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AAC" w:rsidRDefault="00912AAC">
      <w:pPr>
        <w:spacing w:line="600" w:lineRule="exact"/>
        <w:jc w:val="left"/>
        <w:outlineLvl w:val="0"/>
        <w:rPr>
          <w:rFonts w:ascii="方正小标宋简体" w:eastAsia="方正小标宋简体" w:hAnsi="宋体"/>
          <w:szCs w:val="21"/>
        </w:rPr>
      </w:pPr>
      <w:bookmarkStart w:id="0" w:name="_Toc15306267"/>
    </w:p>
    <w:p w:rsidR="00912AAC" w:rsidRDefault="00912AAC">
      <w:pPr>
        <w:spacing w:line="600" w:lineRule="exact"/>
        <w:jc w:val="center"/>
        <w:outlineLvl w:val="0"/>
        <w:rPr>
          <w:rFonts w:ascii="方正小标宋简体" w:eastAsia="方正小标宋简体" w:hAnsi="宋体"/>
          <w:sz w:val="72"/>
          <w:szCs w:val="72"/>
        </w:rPr>
      </w:pPr>
    </w:p>
    <w:p w:rsidR="00912AAC" w:rsidRDefault="00912AAC">
      <w:pPr>
        <w:spacing w:line="600" w:lineRule="exact"/>
        <w:jc w:val="center"/>
        <w:outlineLvl w:val="0"/>
        <w:rPr>
          <w:rFonts w:ascii="方正小标宋简体" w:eastAsia="方正小标宋简体" w:hAnsi="宋体"/>
          <w:sz w:val="72"/>
          <w:szCs w:val="72"/>
        </w:rPr>
      </w:pPr>
    </w:p>
    <w:p w:rsidR="00912AAC" w:rsidRDefault="00A91C06">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78441"/>
      <w:bookmarkStart w:id="2" w:name="_Toc15396475"/>
      <w:bookmarkStart w:id="3" w:name="_Toc15396597"/>
      <w:bookmarkStart w:id="4" w:name="_Toc15377193"/>
      <w:bookmarkStart w:id="5" w:name="_Toc15377425"/>
      <w:r>
        <w:rPr>
          <w:rFonts w:ascii="方正小标宋简体" w:eastAsia="方正小标宋简体" w:hAnsi="方正小标宋简体" w:cs="方正小标宋简体" w:hint="eastAsia"/>
          <w:sz w:val="72"/>
          <w:szCs w:val="72"/>
        </w:rPr>
        <w:t>2022年度</w:t>
      </w:r>
      <w:bookmarkEnd w:id="1"/>
      <w:bookmarkEnd w:id="2"/>
      <w:bookmarkEnd w:id="3"/>
      <w:bookmarkEnd w:id="4"/>
      <w:bookmarkEnd w:id="5"/>
    </w:p>
    <w:p w:rsidR="00912AAC" w:rsidRDefault="00A91C06">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78442"/>
      <w:bookmarkStart w:id="7" w:name="_Toc15396598"/>
      <w:bookmarkStart w:id="8" w:name="_Toc15396476"/>
      <w:bookmarkStart w:id="9" w:name="_Toc15377426"/>
      <w:bookmarkStart w:id="10" w:name="_Toc15377194"/>
      <w:r>
        <w:rPr>
          <w:rFonts w:ascii="方正小标宋简体" w:eastAsia="方正小标宋简体" w:hAnsi="方正小标宋简体" w:cs="方正小标宋简体" w:hint="eastAsia"/>
          <w:sz w:val="72"/>
          <w:szCs w:val="72"/>
        </w:rPr>
        <w:t>攀枝花市西区</w:t>
      </w:r>
      <w:bookmarkStart w:id="11" w:name="_Toc15306268"/>
      <w:bookmarkEnd w:id="0"/>
      <w:r>
        <w:rPr>
          <w:rFonts w:ascii="方正小标宋简体" w:eastAsia="方正小标宋简体" w:hAnsi="方正小标宋简体" w:cs="方正小标宋简体" w:hint="eastAsia"/>
          <w:sz w:val="72"/>
          <w:szCs w:val="72"/>
        </w:rPr>
        <w:t>就业创业</w:t>
      </w:r>
    </w:p>
    <w:p w:rsidR="00912AAC" w:rsidRDefault="00A91C06">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促进中心单位决算</w:t>
      </w:r>
      <w:bookmarkEnd w:id="6"/>
      <w:bookmarkEnd w:id="7"/>
      <w:bookmarkEnd w:id="8"/>
      <w:bookmarkEnd w:id="9"/>
      <w:bookmarkEnd w:id="10"/>
      <w:bookmarkEnd w:id="11"/>
    </w:p>
    <w:p w:rsidR="00912AAC" w:rsidRDefault="00A91C06">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912AAC" w:rsidRDefault="00912AAC">
      <w:pPr>
        <w:widowControl/>
        <w:jc w:val="center"/>
        <w:rPr>
          <w:rFonts w:ascii="黑体" w:eastAsia="黑体" w:hAnsi="黑体" w:cstheme="minorBidi"/>
          <w:sz w:val="28"/>
          <w:szCs w:val="28"/>
        </w:rPr>
      </w:pPr>
    </w:p>
    <w:p w:rsidR="00912AAC" w:rsidRDefault="00A91C06">
      <w:pPr>
        <w:pStyle w:val="10"/>
      </w:pPr>
      <w:r>
        <w:rPr>
          <w:rFonts w:hint="eastAsia"/>
        </w:rPr>
        <w:t>公开时间：2023年10月30日</w:t>
      </w:r>
    </w:p>
    <w:p w:rsidR="00912AAC" w:rsidRDefault="00912AAC"/>
    <w:p w:rsidR="00912AAC" w:rsidRDefault="00A91C06">
      <w:pPr>
        <w:pStyle w:val="10"/>
        <w:adjustRightInd w:val="0"/>
        <w:snapToGrid w:val="0"/>
        <w:spacing w:before="0" w:line="440" w:lineRule="exact"/>
        <w:jc w:val="left"/>
        <w:rPr>
          <w:rFonts w:cstheme="minorBidi"/>
          <w:sz w:val="24"/>
          <w:szCs w:val="24"/>
        </w:rPr>
      </w:pPr>
      <w:r>
        <w:rPr>
          <w:rFonts w:hint="eastAsia"/>
          <w:sz w:val="24"/>
        </w:rPr>
        <w:t>第一部分单位概况</w:t>
      </w:r>
      <w:r w:rsidR="006E1B77">
        <w:rPr>
          <w:rFonts w:cstheme="minorBidi"/>
          <w:sz w:val="24"/>
        </w:rPr>
        <w:tab/>
      </w:r>
      <w:r>
        <w:rPr>
          <w:rFonts w:cstheme="minorBidi" w:hint="eastAsia"/>
          <w:sz w:val="24"/>
          <w:szCs w:val="24"/>
        </w:rPr>
        <w:t>4</w:t>
      </w:r>
    </w:p>
    <w:p w:rsidR="00912AAC" w:rsidRDefault="00A91C06">
      <w:pPr>
        <w:pStyle w:val="20"/>
        <w:adjustRightInd w:val="0"/>
        <w:snapToGrid w:val="0"/>
        <w:spacing w:line="440" w:lineRule="exact"/>
        <w:jc w:val="left"/>
        <w:rPr>
          <w:sz w:val="24"/>
        </w:rPr>
      </w:pPr>
      <w:r>
        <w:rPr>
          <w:rFonts w:hint="eastAsia"/>
          <w:sz w:val="24"/>
        </w:rPr>
        <w:t>一、主要职责</w:t>
      </w:r>
      <w:r>
        <w:rPr>
          <w:rFonts w:cstheme="minorBidi"/>
          <w:sz w:val="24"/>
        </w:rPr>
        <w:tab/>
      </w:r>
      <w:r>
        <w:rPr>
          <w:rFonts w:cstheme="minorBidi" w:hint="eastAsia"/>
          <w:sz w:val="24"/>
        </w:rPr>
        <w:t>4</w:t>
      </w:r>
    </w:p>
    <w:p w:rsidR="00912AAC" w:rsidRDefault="00A91C06">
      <w:pPr>
        <w:pStyle w:val="20"/>
        <w:adjustRightInd w:val="0"/>
        <w:snapToGrid w:val="0"/>
        <w:spacing w:line="440" w:lineRule="exact"/>
        <w:jc w:val="left"/>
      </w:pPr>
      <w:r>
        <w:rPr>
          <w:rFonts w:hint="eastAsia"/>
          <w:sz w:val="24"/>
        </w:rPr>
        <w:t>二、机构设置</w:t>
      </w:r>
      <w:r>
        <w:rPr>
          <w:rFonts w:cstheme="minorBidi"/>
          <w:sz w:val="24"/>
        </w:rPr>
        <w:tab/>
      </w:r>
      <w:r>
        <w:rPr>
          <w:rFonts w:cstheme="minorBidi" w:hint="eastAsia"/>
          <w:sz w:val="24"/>
        </w:rPr>
        <w:t>5</w:t>
      </w:r>
    </w:p>
    <w:p w:rsidR="00912AAC" w:rsidRDefault="00A91C06">
      <w:pPr>
        <w:pStyle w:val="10"/>
        <w:adjustRightInd w:val="0"/>
        <w:snapToGrid w:val="0"/>
        <w:spacing w:before="0" w:line="440" w:lineRule="exact"/>
        <w:jc w:val="left"/>
        <w:rPr>
          <w:sz w:val="24"/>
          <w:szCs w:val="24"/>
        </w:rPr>
      </w:pPr>
      <w:r>
        <w:rPr>
          <w:rFonts w:hint="eastAsia"/>
          <w:sz w:val="24"/>
        </w:rPr>
        <w:t>第二部分 2022年度单位决算情况说明</w:t>
      </w:r>
      <w:r>
        <w:rPr>
          <w:rFonts w:cstheme="minorBidi"/>
          <w:sz w:val="24"/>
        </w:rPr>
        <w:tab/>
      </w:r>
      <w:r>
        <w:rPr>
          <w:rFonts w:cstheme="minorBidi" w:hint="eastAsia"/>
          <w:sz w:val="24"/>
        </w:rPr>
        <w:t>6</w:t>
      </w:r>
    </w:p>
    <w:p w:rsidR="00912AAC" w:rsidRDefault="00A91C06">
      <w:pPr>
        <w:pStyle w:val="20"/>
        <w:adjustRightInd w:val="0"/>
        <w:snapToGrid w:val="0"/>
        <w:spacing w:line="440" w:lineRule="exact"/>
        <w:jc w:val="left"/>
        <w:rPr>
          <w:rFonts w:ascii="仿宋" w:hAnsi="仿宋" w:cstheme="minorBidi"/>
          <w:sz w:val="24"/>
        </w:rPr>
      </w:pPr>
      <w:r>
        <w:rPr>
          <w:rFonts w:hint="eastAsia"/>
          <w:sz w:val="24"/>
        </w:rPr>
        <w:t>一、收入支出决算总体情况说明</w:t>
      </w:r>
      <w:r>
        <w:rPr>
          <w:rFonts w:cstheme="minorBidi"/>
          <w:sz w:val="24"/>
        </w:rPr>
        <w:tab/>
      </w:r>
      <w:r>
        <w:rPr>
          <w:rFonts w:cstheme="minorBidi" w:hint="eastAsia"/>
          <w:sz w:val="24"/>
        </w:rPr>
        <w:t>6</w:t>
      </w:r>
    </w:p>
    <w:p w:rsidR="00912AAC" w:rsidRDefault="00A91C06">
      <w:pPr>
        <w:pStyle w:val="20"/>
        <w:adjustRightInd w:val="0"/>
        <w:snapToGrid w:val="0"/>
        <w:spacing w:line="440" w:lineRule="exact"/>
        <w:jc w:val="left"/>
        <w:rPr>
          <w:rFonts w:ascii="仿宋" w:hAnsi="仿宋" w:cstheme="minorBidi"/>
          <w:sz w:val="24"/>
        </w:rPr>
      </w:pPr>
      <w:r>
        <w:rPr>
          <w:rFonts w:hint="eastAsia"/>
          <w:sz w:val="24"/>
        </w:rPr>
        <w:t>二、收入决算情况说明</w:t>
      </w:r>
      <w:r>
        <w:rPr>
          <w:rFonts w:cstheme="minorBidi"/>
          <w:sz w:val="24"/>
        </w:rPr>
        <w:tab/>
      </w:r>
      <w:r>
        <w:rPr>
          <w:rFonts w:cstheme="minorBidi" w:hint="eastAsia"/>
          <w:sz w:val="24"/>
        </w:rPr>
        <w:t>6</w:t>
      </w:r>
    </w:p>
    <w:p w:rsidR="00912AAC" w:rsidRDefault="00A91C06">
      <w:pPr>
        <w:pStyle w:val="20"/>
        <w:adjustRightInd w:val="0"/>
        <w:snapToGrid w:val="0"/>
        <w:spacing w:line="440" w:lineRule="exact"/>
        <w:jc w:val="left"/>
        <w:rPr>
          <w:rFonts w:ascii="仿宋" w:hAnsi="仿宋" w:cstheme="minorBidi"/>
          <w:sz w:val="24"/>
        </w:rPr>
      </w:pPr>
      <w:r>
        <w:rPr>
          <w:rFonts w:hint="eastAsia"/>
          <w:sz w:val="24"/>
        </w:rPr>
        <w:t>三、支出决算情况说明</w:t>
      </w:r>
      <w:r>
        <w:rPr>
          <w:rFonts w:cstheme="minorBidi"/>
          <w:sz w:val="24"/>
        </w:rPr>
        <w:tab/>
      </w:r>
      <w:r>
        <w:rPr>
          <w:rFonts w:cstheme="minorBidi" w:hint="eastAsia"/>
          <w:sz w:val="24"/>
        </w:rPr>
        <w:t>7</w:t>
      </w:r>
    </w:p>
    <w:p w:rsidR="00912AAC" w:rsidRDefault="00A91C06">
      <w:pPr>
        <w:pStyle w:val="20"/>
        <w:adjustRightInd w:val="0"/>
        <w:snapToGrid w:val="0"/>
        <w:spacing w:line="440" w:lineRule="exact"/>
        <w:jc w:val="left"/>
        <w:rPr>
          <w:rFonts w:ascii="仿宋" w:hAnsi="仿宋" w:cstheme="minorBidi"/>
          <w:sz w:val="24"/>
        </w:rPr>
      </w:pPr>
      <w:r>
        <w:rPr>
          <w:rFonts w:hint="eastAsia"/>
          <w:sz w:val="24"/>
        </w:rPr>
        <w:t>四、财政拨款收入支出决算总体情况说明</w:t>
      </w:r>
      <w:r>
        <w:rPr>
          <w:rFonts w:cstheme="minorBidi"/>
          <w:sz w:val="24"/>
        </w:rPr>
        <w:tab/>
      </w:r>
      <w:r>
        <w:rPr>
          <w:rFonts w:cstheme="minorBidi" w:hint="eastAsia"/>
          <w:sz w:val="24"/>
        </w:rPr>
        <w:t>8</w:t>
      </w:r>
    </w:p>
    <w:p w:rsidR="00912AAC" w:rsidRDefault="00A91C06">
      <w:pPr>
        <w:pStyle w:val="20"/>
        <w:adjustRightInd w:val="0"/>
        <w:snapToGrid w:val="0"/>
        <w:spacing w:line="440" w:lineRule="exact"/>
        <w:jc w:val="left"/>
        <w:rPr>
          <w:rFonts w:ascii="仿宋" w:hAnsi="仿宋" w:cstheme="minorBidi"/>
          <w:sz w:val="24"/>
        </w:rPr>
      </w:pPr>
      <w:r>
        <w:rPr>
          <w:rFonts w:hint="eastAsia"/>
          <w:sz w:val="24"/>
        </w:rPr>
        <w:t>五、一般公共预算财政拨款支出决算情况说明</w:t>
      </w:r>
      <w:r>
        <w:rPr>
          <w:rFonts w:cstheme="minorBidi"/>
          <w:sz w:val="24"/>
        </w:rPr>
        <w:tab/>
      </w:r>
      <w:r>
        <w:rPr>
          <w:rFonts w:cstheme="minorBidi" w:hint="eastAsia"/>
          <w:sz w:val="24"/>
        </w:rPr>
        <w:t>9</w:t>
      </w:r>
    </w:p>
    <w:p w:rsidR="00912AAC" w:rsidRDefault="00A91C06">
      <w:pPr>
        <w:pStyle w:val="20"/>
        <w:adjustRightInd w:val="0"/>
        <w:snapToGrid w:val="0"/>
        <w:spacing w:line="440" w:lineRule="exact"/>
        <w:jc w:val="left"/>
        <w:rPr>
          <w:rFonts w:ascii="仿宋" w:hAnsi="仿宋" w:cstheme="minorBidi"/>
          <w:sz w:val="24"/>
        </w:rPr>
      </w:pPr>
      <w:r>
        <w:rPr>
          <w:rFonts w:hint="eastAsia"/>
          <w:sz w:val="24"/>
        </w:rPr>
        <w:t>六、一般公共预算财政拨款基本支出决算情况说明</w:t>
      </w:r>
      <w:r>
        <w:rPr>
          <w:rFonts w:cstheme="minorBidi"/>
          <w:sz w:val="24"/>
        </w:rPr>
        <w:tab/>
      </w:r>
      <w:r>
        <w:rPr>
          <w:rFonts w:cstheme="minorBidi" w:hint="eastAsia"/>
          <w:sz w:val="24"/>
        </w:rPr>
        <w:t>11</w:t>
      </w:r>
    </w:p>
    <w:p w:rsidR="00912AAC" w:rsidRDefault="00A91C06">
      <w:pPr>
        <w:pStyle w:val="20"/>
        <w:adjustRightInd w:val="0"/>
        <w:snapToGrid w:val="0"/>
        <w:spacing w:line="440" w:lineRule="exact"/>
        <w:jc w:val="left"/>
        <w:rPr>
          <w:rFonts w:ascii="仿宋" w:hAnsi="仿宋" w:cstheme="minorBidi"/>
          <w:sz w:val="24"/>
        </w:rPr>
      </w:pPr>
      <w:r>
        <w:rPr>
          <w:rFonts w:hint="eastAsia"/>
          <w:sz w:val="24"/>
        </w:rPr>
        <w:t>七、财政拨款“三公”经费支出决算情况说明</w:t>
      </w:r>
      <w:r>
        <w:rPr>
          <w:rFonts w:cstheme="minorBidi"/>
          <w:sz w:val="24"/>
        </w:rPr>
        <w:tab/>
      </w:r>
      <w:r>
        <w:rPr>
          <w:rFonts w:cstheme="minorBidi" w:hint="eastAsia"/>
          <w:sz w:val="24"/>
        </w:rPr>
        <w:t>12</w:t>
      </w:r>
    </w:p>
    <w:p w:rsidR="00912AAC" w:rsidRDefault="00A91C06">
      <w:pPr>
        <w:pStyle w:val="20"/>
        <w:adjustRightInd w:val="0"/>
        <w:snapToGrid w:val="0"/>
        <w:spacing w:line="440" w:lineRule="exact"/>
        <w:jc w:val="left"/>
        <w:rPr>
          <w:rFonts w:ascii="仿宋" w:hAnsi="仿宋" w:cstheme="minorBidi"/>
          <w:sz w:val="24"/>
        </w:rPr>
      </w:pPr>
      <w:r>
        <w:rPr>
          <w:rFonts w:hint="eastAsia"/>
          <w:sz w:val="24"/>
        </w:rPr>
        <w:t>八、政府性基金预算支出决算情况说明</w:t>
      </w:r>
      <w:r>
        <w:rPr>
          <w:rFonts w:cstheme="minorBidi"/>
          <w:sz w:val="24"/>
        </w:rPr>
        <w:tab/>
      </w:r>
      <w:r>
        <w:rPr>
          <w:rFonts w:cstheme="minorBidi" w:hint="eastAsia"/>
          <w:sz w:val="24"/>
        </w:rPr>
        <w:t>13</w:t>
      </w:r>
    </w:p>
    <w:p w:rsidR="00912AAC" w:rsidRDefault="00A91C06">
      <w:pPr>
        <w:pStyle w:val="20"/>
        <w:adjustRightInd w:val="0"/>
        <w:snapToGrid w:val="0"/>
        <w:spacing w:line="440" w:lineRule="exact"/>
        <w:jc w:val="left"/>
        <w:rPr>
          <w:sz w:val="24"/>
        </w:rPr>
      </w:pPr>
      <w:r>
        <w:rPr>
          <w:rFonts w:hint="eastAsia"/>
          <w:sz w:val="24"/>
        </w:rPr>
        <w:t>九、国有资本经营预算支出决算情况说明</w:t>
      </w:r>
      <w:r>
        <w:rPr>
          <w:rFonts w:cstheme="minorBidi"/>
          <w:sz w:val="24"/>
        </w:rPr>
        <w:tab/>
      </w:r>
      <w:r>
        <w:rPr>
          <w:rFonts w:cstheme="minorBidi" w:hint="eastAsia"/>
          <w:sz w:val="24"/>
        </w:rPr>
        <w:t>13</w:t>
      </w:r>
    </w:p>
    <w:p w:rsidR="00912AAC" w:rsidRDefault="00A91C06">
      <w:pPr>
        <w:pStyle w:val="20"/>
        <w:adjustRightInd w:val="0"/>
        <w:snapToGrid w:val="0"/>
        <w:spacing w:line="440" w:lineRule="exact"/>
        <w:jc w:val="left"/>
        <w:rPr>
          <w:sz w:val="24"/>
        </w:rPr>
      </w:pPr>
      <w:r>
        <w:rPr>
          <w:rFonts w:hint="eastAsia"/>
          <w:sz w:val="24"/>
        </w:rPr>
        <w:t>十、其他重要事项的情况说明</w:t>
      </w:r>
      <w:r>
        <w:rPr>
          <w:rFonts w:cstheme="minorBidi"/>
          <w:sz w:val="24"/>
        </w:rPr>
        <w:tab/>
      </w:r>
      <w:r>
        <w:rPr>
          <w:rFonts w:cstheme="minorBidi" w:hint="eastAsia"/>
          <w:sz w:val="24"/>
        </w:rPr>
        <w:t>13</w:t>
      </w:r>
    </w:p>
    <w:p w:rsidR="00912AAC" w:rsidRDefault="00A91C06">
      <w:pPr>
        <w:pStyle w:val="10"/>
        <w:adjustRightInd w:val="0"/>
        <w:snapToGrid w:val="0"/>
        <w:spacing w:before="0" w:line="440" w:lineRule="exact"/>
        <w:jc w:val="left"/>
        <w:rPr>
          <w:rFonts w:cstheme="minorBidi"/>
          <w:sz w:val="24"/>
          <w:szCs w:val="24"/>
        </w:rPr>
      </w:pPr>
      <w:r>
        <w:rPr>
          <w:rFonts w:hint="eastAsia"/>
          <w:sz w:val="24"/>
        </w:rPr>
        <w:t>第三部分名词解释</w:t>
      </w:r>
      <w:r>
        <w:rPr>
          <w:rFonts w:cstheme="minorBidi"/>
          <w:sz w:val="24"/>
        </w:rPr>
        <w:tab/>
      </w:r>
      <w:r>
        <w:rPr>
          <w:rFonts w:cstheme="minorBidi" w:hint="eastAsia"/>
          <w:sz w:val="24"/>
        </w:rPr>
        <w:t>15</w:t>
      </w:r>
    </w:p>
    <w:p w:rsidR="00912AAC" w:rsidRDefault="00A91C06">
      <w:pPr>
        <w:pStyle w:val="10"/>
        <w:adjustRightInd w:val="0"/>
        <w:snapToGrid w:val="0"/>
        <w:spacing w:before="0" w:line="440" w:lineRule="exact"/>
        <w:jc w:val="left"/>
        <w:rPr>
          <w:rFonts w:cstheme="minorBidi"/>
          <w:sz w:val="24"/>
          <w:szCs w:val="24"/>
        </w:rPr>
      </w:pPr>
      <w:r>
        <w:rPr>
          <w:rFonts w:hint="eastAsia"/>
          <w:sz w:val="24"/>
        </w:rPr>
        <w:t>第四部分附件</w:t>
      </w:r>
      <w:r>
        <w:rPr>
          <w:rFonts w:cstheme="minorBidi"/>
          <w:sz w:val="24"/>
        </w:rPr>
        <w:tab/>
      </w:r>
      <w:r>
        <w:rPr>
          <w:rFonts w:cstheme="minorBidi" w:hint="eastAsia"/>
          <w:sz w:val="24"/>
        </w:rPr>
        <w:t>18</w:t>
      </w:r>
    </w:p>
    <w:p w:rsidR="00912AAC" w:rsidRDefault="00A91C06">
      <w:pPr>
        <w:pStyle w:val="10"/>
        <w:adjustRightInd w:val="0"/>
        <w:snapToGrid w:val="0"/>
        <w:spacing w:before="0" w:line="440" w:lineRule="exact"/>
        <w:jc w:val="left"/>
        <w:rPr>
          <w:rFonts w:cstheme="minorBidi"/>
          <w:sz w:val="24"/>
          <w:szCs w:val="24"/>
        </w:rPr>
      </w:pPr>
      <w:r>
        <w:rPr>
          <w:rFonts w:hint="eastAsia"/>
          <w:sz w:val="24"/>
        </w:rPr>
        <w:t>第五部分附表</w:t>
      </w:r>
      <w:r>
        <w:rPr>
          <w:rFonts w:cstheme="minorBidi"/>
          <w:sz w:val="24"/>
        </w:rPr>
        <w:tab/>
      </w:r>
      <w:r>
        <w:rPr>
          <w:rFonts w:cstheme="minorBidi" w:hint="eastAsia"/>
          <w:sz w:val="24"/>
        </w:rPr>
        <w:t>19</w:t>
      </w:r>
    </w:p>
    <w:p w:rsidR="00912AAC" w:rsidRDefault="00A91C06">
      <w:pPr>
        <w:pStyle w:val="20"/>
        <w:adjustRightInd w:val="0"/>
        <w:snapToGrid w:val="0"/>
        <w:spacing w:line="440" w:lineRule="exact"/>
        <w:jc w:val="left"/>
        <w:rPr>
          <w:sz w:val="24"/>
        </w:rPr>
      </w:pPr>
      <w:r>
        <w:rPr>
          <w:rFonts w:hint="eastAsia"/>
          <w:sz w:val="24"/>
        </w:rPr>
        <w:t>一、收入支出决算总表</w:t>
      </w:r>
      <w:r>
        <w:rPr>
          <w:rFonts w:cstheme="minorBidi"/>
          <w:sz w:val="24"/>
        </w:rPr>
        <w:tab/>
      </w:r>
      <w:r>
        <w:rPr>
          <w:rFonts w:cstheme="minorBidi" w:hint="eastAsia"/>
          <w:sz w:val="24"/>
        </w:rPr>
        <w:t>19</w:t>
      </w:r>
    </w:p>
    <w:p w:rsidR="00912AAC" w:rsidRDefault="00A91C06">
      <w:pPr>
        <w:pStyle w:val="20"/>
        <w:adjustRightInd w:val="0"/>
        <w:snapToGrid w:val="0"/>
        <w:spacing w:line="440" w:lineRule="exact"/>
        <w:jc w:val="left"/>
        <w:rPr>
          <w:sz w:val="24"/>
        </w:rPr>
      </w:pPr>
      <w:r>
        <w:rPr>
          <w:rFonts w:hint="eastAsia"/>
          <w:sz w:val="24"/>
        </w:rPr>
        <w:t>二、收入决算表</w:t>
      </w:r>
      <w:r>
        <w:rPr>
          <w:rFonts w:cstheme="minorBidi"/>
          <w:sz w:val="24"/>
        </w:rPr>
        <w:tab/>
      </w:r>
      <w:r>
        <w:rPr>
          <w:rFonts w:cstheme="minorBidi" w:hint="eastAsia"/>
          <w:sz w:val="24"/>
        </w:rPr>
        <w:t>19</w:t>
      </w:r>
    </w:p>
    <w:p w:rsidR="00912AAC" w:rsidRDefault="00A91C06">
      <w:pPr>
        <w:pStyle w:val="20"/>
        <w:adjustRightInd w:val="0"/>
        <w:snapToGrid w:val="0"/>
        <w:spacing w:line="440" w:lineRule="exact"/>
        <w:jc w:val="left"/>
        <w:rPr>
          <w:sz w:val="24"/>
        </w:rPr>
      </w:pPr>
      <w:r>
        <w:rPr>
          <w:rFonts w:hint="eastAsia"/>
          <w:sz w:val="24"/>
        </w:rPr>
        <w:t>三、支出决算表</w:t>
      </w:r>
      <w:r>
        <w:rPr>
          <w:rFonts w:cstheme="minorBidi"/>
          <w:sz w:val="24"/>
        </w:rPr>
        <w:tab/>
      </w:r>
      <w:r>
        <w:rPr>
          <w:rFonts w:cstheme="minorBidi" w:hint="eastAsia"/>
          <w:sz w:val="24"/>
        </w:rPr>
        <w:t>19</w:t>
      </w:r>
    </w:p>
    <w:p w:rsidR="00912AAC" w:rsidRDefault="00A91C06">
      <w:pPr>
        <w:pStyle w:val="20"/>
        <w:adjustRightInd w:val="0"/>
        <w:snapToGrid w:val="0"/>
        <w:spacing w:line="440" w:lineRule="exact"/>
        <w:jc w:val="left"/>
        <w:rPr>
          <w:sz w:val="24"/>
        </w:rPr>
      </w:pPr>
      <w:r>
        <w:rPr>
          <w:rFonts w:hint="eastAsia"/>
          <w:sz w:val="24"/>
        </w:rPr>
        <w:t>四、财政拨款收入支出决算总表</w:t>
      </w:r>
      <w:r>
        <w:rPr>
          <w:rFonts w:cstheme="minorBidi"/>
          <w:sz w:val="24"/>
        </w:rPr>
        <w:tab/>
      </w:r>
      <w:r>
        <w:rPr>
          <w:rFonts w:cstheme="minorBidi" w:hint="eastAsia"/>
          <w:sz w:val="24"/>
        </w:rPr>
        <w:t>19</w:t>
      </w:r>
    </w:p>
    <w:p w:rsidR="00912AAC" w:rsidRDefault="00A91C06">
      <w:pPr>
        <w:pStyle w:val="20"/>
        <w:adjustRightInd w:val="0"/>
        <w:snapToGrid w:val="0"/>
        <w:spacing w:line="440" w:lineRule="exact"/>
        <w:jc w:val="left"/>
        <w:rPr>
          <w:sz w:val="24"/>
        </w:rPr>
      </w:pPr>
      <w:r>
        <w:rPr>
          <w:rFonts w:hint="eastAsia"/>
          <w:sz w:val="24"/>
        </w:rPr>
        <w:t>五、财政拨款支出决算明细表</w:t>
      </w:r>
      <w:r>
        <w:rPr>
          <w:rFonts w:cstheme="minorBidi"/>
          <w:sz w:val="24"/>
        </w:rPr>
        <w:tab/>
      </w:r>
      <w:r>
        <w:rPr>
          <w:rFonts w:cstheme="minorBidi" w:hint="eastAsia"/>
          <w:sz w:val="24"/>
        </w:rPr>
        <w:t>19</w:t>
      </w:r>
    </w:p>
    <w:p w:rsidR="00912AAC" w:rsidRDefault="00A91C06">
      <w:pPr>
        <w:pStyle w:val="20"/>
        <w:adjustRightInd w:val="0"/>
        <w:snapToGrid w:val="0"/>
        <w:spacing w:line="440" w:lineRule="exact"/>
        <w:jc w:val="left"/>
        <w:rPr>
          <w:sz w:val="24"/>
        </w:rPr>
      </w:pPr>
      <w:r>
        <w:rPr>
          <w:rFonts w:hint="eastAsia"/>
          <w:sz w:val="24"/>
        </w:rPr>
        <w:t>六、一般公共预算财政拨款支出决算表</w:t>
      </w:r>
      <w:r>
        <w:rPr>
          <w:rFonts w:cstheme="minorBidi"/>
          <w:sz w:val="24"/>
        </w:rPr>
        <w:tab/>
      </w:r>
      <w:r>
        <w:rPr>
          <w:rFonts w:cstheme="minorBidi" w:hint="eastAsia"/>
          <w:sz w:val="24"/>
        </w:rPr>
        <w:t>19</w:t>
      </w:r>
    </w:p>
    <w:p w:rsidR="00912AAC" w:rsidRDefault="00A91C06">
      <w:pPr>
        <w:pStyle w:val="20"/>
        <w:adjustRightInd w:val="0"/>
        <w:snapToGrid w:val="0"/>
        <w:spacing w:line="440" w:lineRule="exact"/>
        <w:jc w:val="left"/>
        <w:rPr>
          <w:sz w:val="24"/>
        </w:rPr>
      </w:pPr>
      <w:r>
        <w:rPr>
          <w:rFonts w:hint="eastAsia"/>
          <w:sz w:val="24"/>
        </w:rPr>
        <w:t>七、一般公共预算财政拨款支出决算明细表</w:t>
      </w:r>
      <w:r>
        <w:rPr>
          <w:rFonts w:cstheme="minorBidi"/>
          <w:sz w:val="24"/>
        </w:rPr>
        <w:tab/>
      </w:r>
      <w:r>
        <w:rPr>
          <w:rFonts w:cstheme="minorBidi" w:hint="eastAsia"/>
          <w:sz w:val="24"/>
        </w:rPr>
        <w:t>19</w:t>
      </w:r>
    </w:p>
    <w:p w:rsidR="00912AAC" w:rsidRDefault="00A91C06">
      <w:pPr>
        <w:pStyle w:val="20"/>
        <w:adjustRightInd w:val="0"/>
        <w:snapToGrid w:val="0"/>
        <w:spacing w:line="440" w:lineRule="exact"/>
        <w:jc w:val="left"/>
        <w:rPr>
          <w:sz w:val="24"/>
        </w:rPr>
      </w:pPr>
      <w:r>
        <w:rPr>
          <w:rFonts w:hint="eastAsia"/>
          <w:sz w:val="24"/>
        </w:rPr>
        <w:t>八、一般公共预算财政拨款基本支出决算明细表</w:t>
      </w:r>
      <w:r>
        <w:rPr>
          <w:rFonts w:cstheme="minorBidi"/>
          <w:sz w:val="24"/>
        </w:rPr>
        <w:tab/>
      </w:r>
      <w:r>
        <w:rPr>
          <w:rFonts w:cstheme="minorBidi" w:hint="eastAsia"/>
          <w:sz w:val="24"/>
        </w:rPr>
        <w:t>19</w:t>
      </w:r>
    </w:p>
    <w:p w:rsidR="00912AAC" w:rsidRDefault="00A91C06">
      <w:pPr>
        <w:pStyle w:val="20"/>
        <w:adjustRightInd w:val="0"/>
        <w:snapToGrid w:val="0"/>
        <w:spacing w:line="440" w:lineRule="exact"/>
        <w:jc w:val="left"/>
        <w:rPr>
          <w:sz w:val="24"/>
        </w:rPr>
      </w:pPr>
      <w:r>
        <w:rPr>
          <w:rFonts w:hint="eastAsia"/>
          <w:sz w:val="24"/>
        </w:rPr>
        <w:t>九、一般公共预算财政拨款项目支出决算表</w:t>
      </w:r>
      <w:r>
        <w:rPr>
          <w:rFonts w:cstheme="minorBidi"/>
          <w:sz w:val="24"/>
        </w:rPr>
        <w:tab/>
      </w:r>
      <w:r>
        <w:rPr>
          <w:rFonts w:cstheme="minorBidi" w:hint="eastAsia"/>
          <w:sz w:val="24"/>
        </w:rPr>
        <w:t>19</w:t>
      </w:r>
    </w:p>
    <w:p w:rsidR="00912AAC" w:rsidRDefault="00A91C06">
      <w:pPr>
        <w:pStyle w:val="20"/>
        <w:adjustRightInd w:val="0"/>
        <w:snapToGrid w:val="0"/>
        <w:spacing w:line="440" w:lineRule="exact"/>
        <w:jc w:val="left"/>
        <w:rPr>
          <w:sz w:val="24"/>
        </w:rPr>
      </w:pPr>
      <w:r>
        <w:rPr>
          <w:rFonts w:hint="eastAsia"/>
          <w:sz w:val="24"/>
        </w:rPr>
        <w:lastRenderedPageBreak/>
        <w:t>十、政府性基金预算财政拨款收入支出决算表</w:t>
      </w:r>
      <w:r>
        <w:rPr>
          <w:rFonts w:cstheme="minorBidi"/>
          <w:sz w:val="24"/>
        </w:rPr>
        <w:tab/>
      </w:r>
      <w:r>
        <w:rPr>
          <w:rFonts w:cstheme="minorBidi" w:hint="eastAsia"/>
          <w:sz w:val="24"/>
        </w:rPr>
        <w:t>19</w:t>
      </w:r>
    </w:p>
    <w:p w:rsidR="00912AAC" w:rsidRDefault="00A91C06">
      <w:pPr>
        <w:pStyle w:val="20"/>
        <w:adjustRightInd w:val="0"/>
        <w:snapToGrid w:val="0"/>
        <w:spacing w:line="440" w:lineRule="exact"/>
        <w:jc w:val="left"/>
        <w:rPr>
          <w:sz w:val="24"/>
        </w:rPr>
      </w:pPr>
      <w:r>
        <w:rPr>
          <w:rFonts w:hint="eastAsia"/>
          <w:sz w:val="24"/>
        </w:rPr>
        <w:t>十一、国有资本经营预算财政拨款收入支出决算表</w:t>
      </w:r>
      <w:r>
        <w:rPr>
          <w:rFonts w:cstheme="minorBidi"/>
          <w:sz w:val="24"/>
        </w:rPr>
        <w:tab/>
      </w:r>
      <w:r>
        <w:rPr>
          <w:rFonts w:cstheme="minorBidi" w:hint="eastAsia"/>
          <w:sz w:val="24"/>
        </w:rPr>
        <w:t>19</w:t>
      </w:r>
    </w:p>
    <w:p w:rsidR="00912AAC" w:rsidRDefault="00A91C06">
      <w:pPr>
        <w:pStyle w:val="20"/>
        <w:adjustRightInd w:val="0"/>
        <w:snapToGrid w:val="0"/>
        <w:spacing w:line="440" w:lineRule="exact"/>
        <w:jc w:val="left"/>
        <w:rPr>
          <w:sz w:val="24"/>
        </w:rPr>
      </w:pPr>
      <w:r>
        <w:rPr>
          <w:rFonts w:hint="eastAsia"/>
          <w:sz w:val="24"/>
        </w:rPr>
        <w:t>十二、国有资本经营预算财政拨款支出决算表</w:t>
      </w:r>
      <w:r>
        <w:rPr>
          <w:rFonts w:cstheme="minorBidi"/>
          <w:sz w:val="24"/>
        </w:rPr>
        <w:tab/>
      </w:r>
      <w:r>
        <w:rPr>
          <w:rFonts w:cstheme="minorBidi" w:hint="eastAsia"/>
          <w:sz w:val="24"/>
        </w:rPr>
        <w:t>19</w:t>
      </w:r>
    </w:p>
    <w:p w:rsidR="00912AAC" w:rsidRDefault="00A91C06">
      <w:pPr>
        <w:pStyle w:val="20"/>
        <w:adjustRightInd w:val="0"/>
        <w:snapToGrid w:val="0"/>
        <w:spacing w:line="440" w:lineRule="exact"/>
        <w:jc w:val="left"/>
        <w:rPr>
          <w:sz w:val="24"/>
        </w:rPr>
      </w:pPr>
      <w:r>
        <w:rPr>
          <w:rFonts w:hint="eastAsia"/>
          <w:sz w:val="24"/>
        </w:rPr>
        <w:t>十三、财政拨款“三公”经费支出决算表</w:t>
      </w:r>
      <w:r>
        <w:rPr>
          <w:rFonts w:cstheme="minorBidi"/>
          <w:sz w:val="24"/>
        </w:rPr>
        <w:tab/>
      </w:r>
      <w:r>
        <w:rPr>
          <w:rFonts w:cstheme="minorBidi" w:hint="eastAsia"/>
          <w:sz w:val="24"/>
        </w:rPr>
        <w:t>19</w:t>
      </w:r>
      <w:bookmarkStart w:id="12" w:name="_GoBack"/>
      <w:bookmarkEnd w:id="12"/>
    </w:p>
    <w:p w:rsidR="00912AAC" w:rsidRDefault="00A91C06">
      <w:pPr>
        <w:widowControl/>
        <w:spacing w:line="440" w:lineRule="exact"/>
        <w:jc w:val="left"/>
        <w:rPr>
          <w:rFonts w:ascii="仿宋" w:eastAsia="仿宋" w:hAnsi="仿宋"/>
          <w:bCs/>
          <w:kern w:val="44"/>
          <w:sz w:val="24"/>
        </w:rPr>
      </w:pPr>
      <w:bookmarkStart w:id="13" w:name="_Toc15377196"/>
      <w:bookmarkStart w:id="14" w:name="_Toc15396599"/>
      <w:r>
        <w:rPr>
          <w:rFonts w:ascii="仿宋" w:eastAsia="仿宋" w:hAnsi="仿宋"/>
          <w:b/>
          <w:sz w:val="24"/>
        </w:rPr>
        <w:br w:type="page"/>
      </w:r>
    </w:p>
    <w:p w:rsidR="00912AAC" w:rsidRDefault="00A91C06">
      <w:pPr>
        <w:pStyle w:val="1"/>
        <w:jc w:val="center"/>
        <w:rPr>
          <w:rStyle w:val="1Char"/>
          <w:rFonts w:ascii="黑体" w:eastAsia="黑体" w:hAnsi="黑体"/>
          <w:b/>
        </w:rPr>
      </w:pPr>
      <w:r>
        <w:rPr>
          <w:rFonts w:ascii="黑体" w:eastAsia="黑体" w:hAnsi="黑体" w:hint="eastAsia"/>
          <w:b w:val="0"/>
        </w:rPr>
        <w:lastRenderedPageBreak/>
        <w:t>第一部分 单位</w:t>
      </w:r>
      <w:r>
        <w:rPr>
          <w:rStyle w:val="1Char"/>
          <w:rFonts w:ascii="黑体" w:eastAsia="黑体" w:hAnsi="黑体" w:hint="eastAsia"/>
        </w:rPr>
        <w:t>概况</w:t>
      </w:r>
      <w:bookmarkEnd w:id="13"/>
      <w:bookmarkEnd w:id="14"/>
    </w:p>
    <w:p w:rsidR="00912AAC" w:rsidRDefault="00A91C06">
      <w:pPr>
        <w:pStyle w:val="2"/>
        <w:numPr>
          <w:ilvl w:val="0"/>
          <w:numId w:val="1"/>
        </w:numPr>
        <w:ind w:firstLineChars="200" w:firstLine="640"/>
        <w:rPr>
          <w:rStyle w:val="2Char"/>
          <w:rFonts w:ascii="黑体" w:eastAsia="黑体" w:hAnsi="黑体"/>
        </w:rPr>
      </w:pPr>
      <w:bookmarkStart w:id="15" w:name="_Toc15396600"/>
      <w:bookmarkStart w:id="16" w:name="_Toc15377197"/>
      <w:r>
        <w:rPr>
          <w:rStyle w:val="2Char"/>
          <w:rFonts w:ascii="黑体" w:eastAsia="黑体" w:hAnsi="黑体" w:hint="eastAsia"/>
        </w:rPr>
        <w:t>主要职责</w:t>
      </w:r>
    </w:p>
    <w:p w:rsidR="00912AAC" w:rsidRDefault="00A91C06">
      <w:pPr>
        <w:ind w:firstLineChars="200" w:firstLine="420"/>
        <w:rPr>
          <w:rFonts w:ascii="方正仿宋_GBK" w:eastAsia="方正仿宋_GBK"/>
          <w:sz w:val="32"/>
          <w:szCs w:val="32"/>
        </w:rPr>
      </w:pPr>
      <w:r>
        <w:rPr>
          <w:rFonts w:hint="eastAsia"/>
        </w:rPr>
        <w:t>（</w:t>
      </w:r>
      <w:r>
        <w:rPr>
          <w:rFonts w:ascii="方正仿宋_GBK" w:eastAsia="方正仿宋_GBK" w:hint="eastAsia"/>
          <w:sz w:val="32"/>
          <w:szCs w:val="32"/>
        </w:rPr>
        <w:t>一）负责贯彻执行《中华人民共和国就业促进法》、省、市有关促进就业的法律、法规、方针和政策，组织实施积极的就业政策，促进城乡劳动者充分就业、自主创业。</w:t>
      </w:r>
    </w:p>
    <w:p w:rsidR="00912AAC" w:rsidRDefault="00A91C06">
      <w:pPr>
        <w:ind w:firstLineChars="200" w:firstLine="640"/>
        <w:rPr>
          <w:rFonts w:ascii="方正仿宋_GBK" w:eastAsia="方正仿宋_GBK"/>
          <w:sz w:val="32"/>
          <w:szCs w:val="32"/>
        </w:rPr>
      </w:pPr>
      <w:r>
        <w:rPr>
          <w:rFonts w:ascii="方正仿宋_GBK" w:eastAsia="方正仿宋_GBK" w:hint="eastAsia"/>
          <w:sz w:val="32"/>
          <w:szCs w:val="32"/>
        </w:rPr>
        <w:t>（二）组织开展全区就业管理服务，制定并实施全区公共就业服务计划；组织实施统筹城乡就业，为辖区失业登记人员、进城务工农民、失地农民、外来务工人员和高校毕业生等城乡劳动者提供均等化就业服务，协调有关部门落实好促进就业和创业促就业的政策、措施。</w:t>
      </w:r>
    </w:p>
    <w:p w:rsidR="00912AAC" w:rsidRDefault="00A91C06">
      <w:pPr>
        <w:ind w:firstLineChars="200" w:firstLine="640"/>
        <w:rPr>
          <w:rFonts w:ascii="方正仿宋_GBK" w:eastAsia="方正仿宋_GBK"/>
          <w:sz w:val="32"/>
          <w:szCs w:val="32"/>
        </w:rPr>
      </w:pPr>
      <w:r>
        <w:rPr>
          <w:rFonts w:ascii="方正仿宋_GBK" w:eastAsia="方正仿宋_GBK" w:hint="eastAsia"/>
          <w:sz w:val="32"/>
          <w:szCs w:val="32"/>
        </w:rPr>
        <w:t>（三）负责全区公共就业服务体系建设。指导检查各街道（乡、镇）、社区（村）公共就业服务机构实施基层平台建设，开展就业（失业）登记、职业介绍、就业指导、就业培训等就业服务工作。</w:t>
      </w:r>
    </w:p>
    <w:p w:rsidR="00912AAC" w:rsidRDefault="00A91C06">
      <w:pPr>
        <w:ind w:firstLineChars="200" w:firstLine="640"/>
        <w:rPr>
          <w:rFonts w:ascii="方正仿宋_GBK" w:eastAsia="方正仿宋_GBK"/>
          <w:sz w:val="32"/>
          <w:szCs w:val="32"/>
        </w:rPr>
      </w:pPr>
      <w:r>
        <w:rPr>
          <w:rFonts w:ascii="方正仿宋_GBK" w:eastAsia="方正仿宋_GBK" w:hint="eastAsia"/>
          <w:sz w:val="32"/>
          <w:szCs w:val="32"/>
        </w:rPr>
        <w:t>（四）负责全区就业创业培训工作，全面开展对城乡劳动者、大学生的就业技能培训和创业培训。</w:t>
      </w:r>
    </w:p>
    <w:p w:rsidR="00912AAC" w:rsidRDefault="00A91C06">
      <w:pPr>
        <w:ind w:firstLineChars="200" w:firstLine="640"/>
        <w:rPr>
          <w:rFonts w:ascii="方正仿宋_GBK" w:eastAsia="方正仿宋_GBK"/>
          <w:sz w:val="32"/>
          <w:szCs w:val="32"/>
        </w:rPr>
      </w:pPr>
      <w:r>
        <w:rPr>
          <w:rFonts w:ascii="方正仿宋_GBK" w:eastAsia="方正仿宋_GBK" w:hint="eastAsia"/>
          <w:sz w:val="32"/>
          <w:szCs w:val="32"/>
        </w:rPr>
        <w:t>（五）贯彻落实中央、省、市关于失业保险法律、法规和政策，负责失业保险各项待遇的申领发放和为领取失业保险金期间失业人员代缴基本医疗保险费等工作。</w:t>
      </w:r>
    </w:p>
    <w:p w:rsidR="00912AAC" w:rsidRDefault="00912AAC">
      <w:pPr>
        <w:ind w:firstLineChars="200" w:firstLine="420"/>
        <w:sectPr w:rsidR="00912AAC">
          <w:footerReference w:type="default" r:id="rId9"/>
          <w:footerReference w:type="first" r:id="rId10"/>
          <w:pgSz w:w="11906" w:h="16838"/>
          <w:pgMar w:top="1440" w:right="1800" w:bottom="1440" w:left="1800" w:header="851" w:footer="992" w:gutter="0"/>
          <w:pgNumType w:start="1"/>
          <w:cols w:space="425"/>
          <w:titlePg/>
          <w:docGrid w:type="lines" w:linePitch="312"/>
        </w:sectPr>
      </w:pPr>
    </w:p>
    <w:p w:rsidR="00912AAC" w:rsidRDefault="00A91C06">
      <w:pPr>
        <w:ind w:firstLineChars="200" w:firstLine="640"/>
        <w:rPr>
          <w:rFonts w:ascii="方正仿宋_GBK" w:eastAsia="方正仿宋_GBK"/>
          <w:sz w:val="32"/>
          <w:szCs w:val="32"/>
        </w:rPr>
      </w:pPr>
      <w:r>
        <w:rPr>
          <w:rFonts w:ascii="方正仿宋_GBK" w:eastAsia="方正仿宋_GBK" w:hint="eastAsia"/>
          <w:sz w:val="32"/>
          <w:szCs w:val="32"/>
        </w:rPr>
        <w:lastRenderedPageBreak/>
        <w:t>（六）负责全区就业援助工作，组织实施就业困难人员的认定，积极开展就业援助，并负责做好职业介绍补贴、社会保险补贴、职业培训补贴、岗位补贴、高校毕业生创业补贴等促进就业创业政策。</w:t>
      </w:r>
    </w:p>
    <w:p w:rsidR="00912AAC" w:rsidRDefault="00A91C06">
      <w:pPr>
        <w:ind w:firstLineChars="200" w:firstLine="640"/>
        <w:rPr>
          <w:rFonts w:ascii="方正仿宋_GBK" w:eastAsia="方正仿宋_GBK"/>
          <w:sz w:val="32"/>
          <w:szCs w:val="32"/>
        </w:rPr>
      </w:pPr>
      <w:r>
        <w:rPr>
          <w:rFonts w:ascii="方正仿宋_GBK" w:eastAsia="方正仿宋_GBK" w:hint="eastAsia"/>
          <w:sz w:val="32"/>
          <w:szCs w:val="32"/>
        </w:rPr>
        <w:t>（七）负责高校毕业生就业创业服务、就业见习基地及见习生的认定审核、离校未就业的高校毕业生跟踪服务和实名制管理、困难高校毕业生的就业援助、大学生就业创业培训。</w:t>
      </w:r>
    </w:p>
    <w:p w:rsidR="00912AAC" w:rsidRDefault="00A91C06">
      <w:pPr>
        <w:ind w:firstLineChars="200" w:firstLine="640"/>
        <w:rPr>
          <w:rFonts w:ascii="方正仿宋_GBK" w:eastAsia="方正仿宋_GBK"/>
          <w:sz w:val="32"/>
          <w:szCs w:val="32"/>
        </w:rPr>
      </w:pPr>
      <w:r>
        <w:rPr>
          <w:rFonts w:ascii="方正仿宋_GBK" w:eastAsia="方正仿宋_GBK" w:hint="eastAsia"/>
          <w:sz w:val="32"/>
          <w:szCs w:val="32"/>
        </w:rPr>
        <w:t>（八）负责对城乡各类失业人员自主创业、合伙经营企业的创业担保贷款进行审核、推荐。</w:t>
      </w:r>
    </w:p>
    <w:p w:rsidR="00912AAC" w:rsidRDefault="00A91C06">
      <w:pPr>
        <w:ind w:firstLineChars="200" w:firstLine="640"/>
        <w:rPr>
          <w:rFonts w:ascii="方正仿宋_GBK" w:eastAsia="方正仿宋_GBK"/>
          <w:sz w:val="32"/>
          <w:szCs w:val="32"/>
        </w:rPr>
      </w:pPr>
      <w:r>
        <w:rPr>
          <w:rFonts w:ascii="方正仿宋_GBK" w:eastAsia="方正仿宋_GBK" w:hint="eastAsia"/>
          <w:sz w:val="32"/>
          <w:szCs w:val="32"/>
        </w:rPr>
        <w:t>（九）负责全区公共就业服务信息化建设，组织开展人力资源调查、失业预警监测、综合分析统计。</w:t>
      </w:r>
    </w:p>
    <w:p w:rsidR="00912AAC" w:rsidRDefault="00A91C06">
      <w:pPr>
        <w:ind w:firstLineChars="200" w:firstLine="640"/>
        <w:rPr>
          <w:rFonts w:ascii="方正仿宋_GBK" w:eastAsia="方正仿宋_GBK"/>
          <w:sz w:val="32"/>
          <w:szCs w:val="32"/>
        </w:rPr>
      </w:pPr>
      <w:r>
        <w:rPr>
          <w:rFonts w:ascii="方正仿宋_GBK" w:eastAsia="方正仿宋_GBK" w:hint="eastAsia"/>
          <w:sz w:val="32"/>
          <w:szCs w:val="32"/>
        </w:rPr>
        <w:t>（十）行使区人力资源和社会保障局赋予的其他职权，完成区委、区政府和区人力资源和社会保障局交办的其它工作。</w:t>
      </w:r>
    </w:p>
    <w:p w:rsidR="00912AAC" w:rsidRDefault="00A91C06">
      <w:pPr>
        <w:ind w:firstLineChars="200" w:firstLine="640"/>
        <w:rPr>
          <w:rFonts w:ascii="方正仿宋_GBK" w:eastAsia="方正仿宋_GBK"/>
          <w:sz w:val="32"/>
          <w:szCs w:val="32"/>
        </w:rPr>
      </w:pPr>
      <w:r>
        <w:rPr>
          <w:rFonts w:ascii="方正仿宋_GBK" w:eastAsia="方正仿宋_GBK" w:hint="eastAsia"/>
          <w:sz w:val="32"/>
          <w:szCs w:val="32"/>
        </w:rPr>
        <w:t>（十一）承担农民工回引、就业创业、技能培训、维权救助、健康服务、关怀慰问、志愿服务、表扬激励等工作；承担农民工服务网站、基本信息数据库的运行维护、各类信息数据管理等工作。</w:t>
      </w:r>
    </w:p>
    <w:p w:rsidR="00912AAC" w:rsidRDefault="00A91C06">
      <w:pPr>
        <w:pStyle w:val="2"/>
        <w:spacing w:line="415" w:lineRule="auto"/>
        <w:ind w:firstLineChars="200" w:firstLine="643"/>
        <w:rPr>
          <w:rStyle w:val="2Char"/>
          <w:rFonts w:ascii="黑体" w:eastAsia="黑体" w:hAnsi="黑体"/>
          <w:b/>
          <w:bCs/>
        </w:rPr>
      </w:pPr>
      <w:r>
        <w:rPr>
          <w:rStyle w:val="2Char"/>
          <w:rFonts w:ascii="黑体" w:eastAsia="黑体" w:hAnsi="黑体" w:hint="eastAsia"/>
          <w:b/>
          <w:bCs/>
        </w:rPr>
        <w:t>二、机构设置</w:t>
      </w:r>
    </w:p>
    <w:bookmarkEnd w:id="15"/>
    <w:bookmarkEnd w:id="16"/>
    <w:p w:rsidR="00912AAC" w:rsidRDefault="00A91C06">
      <w:pPr>
        <w:spacing w:line="560" w:lineRule="exact"/>
        <w:ind w:firstLineChars="200" w:firstLine="640"/>
        <w:rPr>
          <w:rFonts w:ascii="方正仿宋_GBK" w:eastAsia="方正仿宋_GBK"/>
          <w:sz w:val="32"/>
          <w:szCs w:val="32"/>
        </w:rPr>
      </w:pPr>
      <w:r>
        <w:rPr>
          <w:rFonts w:ascii="仿宋" w:eastAsia="仿宋" w:hAnsi="仿宋"/>
          <w:sz w:val="32"/>
          <w:szCs w:val="32"/>
        </w:rPr>
        <w:br w:type="page"/>
      </w:r>
      <w:r>
        <w:rPr>
          <w:rFonts w:ascii="方正仿宋_GBK" w:eastAsia="方正仿宋_GBK" w:hint="eastAsia"/>
          <w:sz w:val="32"/>
          <w:szCs w:val="32"/>
        </w:rPr>
        <w:lastRenderedPageBreak/>
        <w:t>攀枝花市西区就业创业促进中心属于攀枝花市西区人力资源和社会保障局的下属二级单位，下设独立编制机构0个，其中行政单位0个，参照公务员法管理的事业单位0个，其他事业单位0个。</w:t>
      </w:r>
    </w:p>
    <w:p w:rsidR="00912AAC" w:rsidRDefault="00A91C06">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纳入2022年度单位决算编制范围的独立编制机构包括：攀枝花市西区就业创业促进中心。</w:t>
      </w:r>
    </w:p>
    <w:p w:rsidR="00912AAC" w:rsidRDefault="00A91C06">
      <w:pPr>
        <w:pStyle w:val="1"/>
        <w:spacing w:line="240" w:lineRule="auto"/>
        <w:ind w:right="440"/>
        <w:jc w:val="center"/>
        <w:rPr>
          <w:rStyle w:val="1Char"/>
          <w:rFonts w:ascii="黑体" w:eastAsia="黑体" w:hAnsi="黑体"/>
          <w:bCs/>
        </w:rPr>
      </w:pPr>
      <w:bookmarkStart w:id="17" w:name="_Toc15377204"/>
      <w:bookmarkStart w:id="18" w:name="_Toc15396602"/>
      <w:r>
        <w:rPr>
          <w:rFonts w:ascii="黑体" w:eastAsia="黑体" w:hAnsi="黑体" w:hint="eastAsia"/>
          <w:b w:val="0"/>
        </w:rPr>
        <w:t>第二部分 2022年度</w:t>
      </w:r>
      <w:r>
        <w:rPr>
          <w:rStyle w:val="1Char"/>
          <w:rFonts w:ascii="黑体" w:eastAsia="黑体" w:hAnsi="黑体" w:hint="eastAsia"/>
          <w:bCs/>
        </w:rPr>
        <w:t>单位决算情况说明</w:t>
      </w:r>
      <w:bookmarkEnd w:id="17"/>
      <w:bookmarkEnd w:id="18"/>
    </w:p>
    <w:p w:rsidR="00912AAC" w:rsidRDefault="00A91C06">
      <w:pPr>
        <w:pStyle w:val="a9"/>
        <w:numPr>
          <w:ilvl w:val="0"/>
          <w:numId w:val="2"/>
        </w:numPr>
        <w:ind w:firstLineChars="0"/>
        <w:outlineLvl w:val="1"/>
        <w:rPr>
          <w:rStyle w:val="2Char"/>
          <w:rFonts w:ascii="黑体" w:eastAsia="黑体" w:hAnsi="黑体"/>
          <w:b w:val="0"/>
        </w:rPr>
      </w:pPr>
      <w:bookmarkStart w:id="19" w:name="_Toc15377205"/>
      <w:bookmarkStart w:id="20" w:name="_Toc15396603"/>
      <w:r>
        <w:rPr>
          <w:rFonts w:ascii="黑体" w:eastAsia="黑体" w:hAnsi="黑体" w:hint="eastAsia"/>
          <w:sz w:val="32"/>
          <w:szCs w:val="32"/>
        </w:rPr>
        <w:t>收</w:t>
      </w:r>
      <w:r>
        <w:rPr>
          <w:rStyle w:val="2Char"/>
          <w:rFonts w:ascii="黑体" w:eastAsia="黑体" w:hAnsi="黑体" w:hint="eastAsia"/>
          <w:b w:val="0"/>
        </w:rPr>
        <w:t>入支出决算总体情况说明</w:t>
      </w:r>
      <w:bookmarkEnd w:id="19"/>
      <w:bookmarkEnd w:id="20"/>
    </w:p>
    <w:p w:rsidR="00912AAC" w:rsidRDefault="00A91C06">
      <w:pPr>
        <w:ind w:firstLineChars="200" w:firstLine="640"/>
        <w:rPr>
          <w:rFonts w:ascii="仿宋" w:eastAsia="仿宋" w:hAnsi="仿宋"/>
          <w:sz w:val="32"/>
          <w:szCs w:val="32"/>
        </w:rPr>
      </w:pPr>
      <w:r>
        <w:rPr>
          <w:rFonts w:ascii="仿宋" w:eastAsia="仿宋" w:hAnsi="仿宋" w:hint="eastAsia"/>
          <w:sz w:val="32"/>
          <w:szCs w:val="32"/>
        </w:rPr>
        <w:t>2022年度收、支总计1159.61万元。与2021年相比，收、支总计各减少545.26万元，下降31.98</w:t>
      </w:r>
      <w:r>
        <w:rPr>
          <w:rFonts w:ascii="仿宋" w:eastAsia="仿宋" w:hAnsi="仿宋"/>
          <w:sz w:val="32"/>
          <w:szCs w:val="32"/>
        </w:rPr>
        <w:t>%</w:t>
      </w:r>
      <w:r>
        <w:rPr>
          <w:rFonts w:ascii="仿宋" w:eastAsia="仿宋" w:hAnsi="仿宋" w:hint="eastAsia"/>
          <w:sz w:val="32"/>
          <w:szCs w:val="32"/>
        </w:rPr>
        <w:t>。主要变动原因是就业创业补助资金减少。</w:t>
      </w:r>
    </w:p>
    <w:p w:rsidR="00912AAC" w:rsidRDefault="00A91C06">
      <w:pPr>
        <w:ind w:firstLineChars="200" w:firstLine="640"/>
        <w:jc w:val="left"/>
        <w:rPr>
          <w:rFonts w:ascii="仿宋_GB2312" w:eastAsia="仿宋_GB2312"/>
          <w:sz w:val="32"/>
          <w:szCs w:val="32"/>
        </w:rPr>
      </w:pPr>
      <w:r>
        <w:rPr>
          <w:rFonts w:ascii="仿宋_GB2312" w:eastAsia="仿宋_GB2312" w:hint="eastAsia"/>
          <w:noProof/>
          <w:sz w:val="32"/>
          <w:szCs w:val="32"/>
        </w:rPr>
        <w:drawing>
          <wp:inline distT="0" distB="0" distL="0" distR="0">
            <wp:extent cx="5274310" cy="3076575"/>
            <wp:effectExtent l="19050" t="0" r="2159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12AAC" w:rsidRDefault="00A91C06">
      <w:pPr>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w:t>
      </w:r>
    </w:p>
    <w:p w:rsidR="00912AAC" w:rsidRDefault="00A91C06">
      <w:pPr>
        <w:pStyle w:val="a9"/>
        <w:numPr>
          <w:ilvl w:val="0"/>
          <w:numId w:val="2"/>
        </w:numPr>
        <w:ind w:firstLineChars="0"/>
        <w:outlineLvl w:val="1"/>
        <w:rPr>
          <w:rStyle w:val="2Char"/>
          <w:rFonts w:ascii="黑体" w:eastAsia="黑体" w:hAnsi="黑体"/>
          <w:b w:val="0"/>
        </w:rPr>
      </w:pPr>
      <w:bookmarkStart w:id="21" w:name="_Toc15377206"/>
      <w:bookmarkStart w:id="22"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21"/>
      <w:bookmarkEnd w:id="22"/>
    </w:p>
    <w:p w:rsidR="00912AAC" w:rsidRDefault="00A91C06">
      <w:pPr>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22年本年收入合计1159.60万元，其中：一般公共预</w:t>
      </w:r>
      <w:r>
        <w:rPr>
          <w:rFonts w:ascii="仿宋" w:eastAsia="仿宋" w:hAnsi="仿宋" w:hint="eastAsia"/>
          <w:sz w:val="32"/>
          <w:szCs w:val="32"/>
        </w:rPr>
        <w:lastRenderedPageBreak/>
        <w:t>算财政拨款收入1159.60万元，占100</w:t>
      </w:r>
      <w:r>
        <w:rPr>
          <w:rFonts w:ascii="仿宋" w:eastAsia="仿宋" w:hAnsi="仿宋"/>
          <w:sz w:val="32"/>
          <w:szCs w:val="32"/>
        </w:rPr>
        <w:t>%</w:t>
      </w:r>
      <w:r>
        <w:rPr>
          <w:rFonts w:ascii="仿宋" w:eastAsia="仿宋" w:hAnsi="仿宋" w:hint="eastAsia"/>
          <w:sz w:val="32"/>
          <w:szCs w:val="32"/>
        </w:rPr>
        <w:t>；政府性基金预算财政拨款收入0万元，占0</w:t>
      </w:r>
      <w:r>
        <w:rPr>
          <w:rFonts w:ascii="仿宋" w:eastAsia="仿宋" w:hAnsi="仿宋"/>
          <w:sz w:val="32"/>
          <w:szCs w:val="32"/>
        </w:rPr>
        <w:t>%</w:t>
      </w:r>
      <w:r>
        <w:rPr>
          <w:rFonts w:ascii="仿宋" w:eastAsia="仿宋" w:hAnsi="仿宋" w:hint="eastAsia"/>
          <w:sz w:val="32"/>
          <w:szCs w:val="32"/>
        </w:rPr>
        <w:t>；国有资本经营预算财政拨款收入0万元，占0</w:t>
      </w:r>
      <w:r>
        <w:rPr>
          <w:rFonts w:ascii="仿宋" w:eastAsia="仿宋" w:hAnsi="仿宋"/>
          <w:sz w:val="32"/>
          <w:szCs w:val="32"/>
        </w:rPr>
        <w:t>%</w:t>
      </w:r>
      <w:r>
        <w:rPr>
          <w:rFonts w:ascii="仿宋" w:eastAsia="仿宋" w:hAnsi="仿宋" w:hint="eastAsia"/>
          <w:sz w:val="32"/>
          <w:szCs w:val="32"/>
        </w:rPr>
        <w:t>；上级补助收入0万元，占0</w:t>
      </w:r>
      <w:r>
        <w:rPr>
          <w:rFonts w:ascii="仿宋" w:eastAsia="仿宋" w:hAnsi="仿宋"/>
          <w:sz w:val="32"/>
          <w:szCs w:val="32"/>
        </w:rPr>
        <w:t>%</w:t>
      </w:r>
      <w:r>
        <w:rPr>
          <w:rFonts w:ascii="仿宋" w:eastAsia="仿宋" w:hAnsi="仿宋" w:hint="eastAsia"/>
          <w:sz w:val="32"/>
          <w:szCs w:val="32"/>
        </w:rPr>
        <w:t>；事业收入0万元，占0</w:t>
      </w:r>
      <w:r>
        <w:rPr>
          <w:rFonts w:ascii="仿宋" w:eastAsia="仿宋" w:hAnsi="仿宋"/>
          <w:sz w:val="32"/>
          <w:szCs w:val="32"/>
        </w:rPr>
        <w:t>%</w:t>
      </w:r>
      <w:r>
        <w:rPr>
          <w:rFonts w:ascii="仿宋" w:eastAsia="仿宋" w:hAnsi="仿宋" w:hint="eastAsia"/>
          <w:sz w:val="32"/>
          <w:szCs w:val="32"/>
        </w:rPr>
        <w:t>；经营收入0万元，占0</w:t>
      </w:r>
      <w:r>
        <w:rPr>
          <w:rFonts w:ascii="仿宋" w:eastAsia="仿宋" w:hAnsi="仿宋"/>
          <w:sz w:val="32"/>
          <w:szCs w:val="32"/>
        </w:rPr>
        <w:t>%</w:t>
      </w:r>
      <w:r>
        <w:rPr>
          <w:rFonts w:ascii="仿宋" w:eastAsia="仿宋" w:hAnsi="仿宋" w:hint="eastAsia"/>
          <w:sz w:val="32"/>
          <w:szCs w:val="32"/>
        </w:rPr>
        <w:t>；附属单位上缴收入0万元，占0</w:t>
      </w:r>
      <w:r>
        <w:rPr>
          <w:rFonts w:ascii="仿宋" w:eastAsia="仿宋" w:hAnsi="仿宋"/>
          <w:sz w:val="32"/>
          <w:szCs w:val="32"/>
        </w:rPr>
        <w:t>%</w:t>
      </w:r>
      <w:r>
        <w:rPr>
          <w:rFonts w:ascii="仿宋" w:eastAsia="仿宋" w:hAnsi="仿宋" w:hint="eastAsia"/>
          <w:sz w:val="32"/>
          <w:szCs w:val="32"/>
        </w:rPr>
        <w:t>；其他收入0万元，占0</w:t>
      </w:r>
      <w:r>
        <w:rPr>
          <w:rFonts w:ascii="仿宋" w:eastAsia="仿宋" w:hAnsi="仿宋"/>
          <w:sz w:val="32"/>
          <w:szCs w:val="32"/>
        </w:rPr>
        <w:t>%</w:t>
      </w:r>
      <w:r>
        <w:rPr>
          <w:rFonts w:ascii="仿宋" w:eastAsia="仿宋" w:hAnsi="仿宋" w:hint="eastAsia"/>
          <w:sz w:val="32"/>
          <w:szCs w:val="32"/>
        </w:rPr>
        <w:t>。</w:t>
      </w:r>
    </w:p>
    <w:p w:rsidR="00912AAC" w:rsidRDefault="00A91C06">
      <w:pPr>
        <w:ind w:firstLineChars="200" w:firstLine="420"/>
        <w:rPr>
          <w:rFonts w:ascii="仿宋" w:eastAsia="仿宋" w:hAnsi="仿宋"/>
          <w:sz w:val="32"/>
          <w:szCs w:val="32"/>
        </w:rPr>
      </w:pPr>
      <w:r>
        <w:rPr>
          <w:noProof/>
        </w:rPr>
        <w:drawing>
          <wp:inline distT="0" distB="0" distL="0" distR="0">
            <wp:extent cx="5038725" cy="3000375"/>
            <wp:effectExtent l="19050" t="0" r="9525" b="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12AAC" w:rsidRDefault="00A91C06">
      <w:pPr>
        <w:ind w:firstLineChars="200" w:firstLine="640"/>
        <w:rPr>
          <w:rFonts w:ascii="仿宋" w:eastAsia="仿宋" w:hAnsi="仿宋"/>
          <w:sz w:val="32"/>
          <w:szCs w:val="32"/>
        </w:rPr>
      </w:pPr>
      <w:r>
        <w:rPr>
          <w:rFonts w:ascii="仿宋" w:eastAsia="仿宋" w:hAnsi="仿宋" w:hint="eastAsia"/>
          <w:sz w:val="32"/>
          <w:szCs w:val="32"/>
        </w:rPr>
        <w:t>（图2：收入决算结构图）</w:t>
      </w:r>
    </w:p>
    <w:p w:rsidR="00912AAC" w:rsidRDefault="00A91C06">
      <w:pPr>
        <w:pStyle w:val="a9"/>
        <w:numPr>
          <w:ilvl w:val="0"/>
          <w:numId w:val="2"/>
        </w:numPr>
        <w:ind w:firstLineChars="0"/>
        <w:outlineLvl w:val="1"/>
        <w:rPr>
          <w:rStyle w:val="2Char"/>
          <w:rFonts w:ascii="黑体" w:eastAsia="黑体" w:hAnsi="黑体"/>
          <w:b w:val="0"/>
        </w:rPr>
      </w:pPr>
      <w:bookmarkStart w:id="23" w:name="_Toc15377207"/>
      <w:bookmarkStart w:id="24" w:name="_Toc15396605"/>
      <w:r>
        <w:rPr>
          <w:rFonts w:ascii="黑体" w:eastAsia="黑体" w:hAnsi="黑体" w:hint="eastAsia"/>
          <w:sz w:val="32"/>
          <w:szCs w:val="32"/>
        </w:rPr>
        <w:t>支</w:t>
      </w:r>
      <w:r>
        <w:rPr>
          <w:rStyle w:val="2Char"/>
          <w:rFonts w:ascii="黑体" w:eastAsia="黑体" w:hAnsi="黑体" w:hint="eastAsia"/>
          <w:b w:val="0"/>
        </w:rPr>
        <w:t>出决算情况说明</w:t>
      </w:r>
      <w:bookmarkEnd w:id="23"/>
      <w:bookmarkEnd w:id="24"/>
    </w:p>
    <w:p w:rsidR="00912AAC" w:rsidRDefault="00A91C06">
      <w:pPr>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22年本年支出合计1159.61万元，其中：基本支出138.86万元，占11.98</w:t>
      </w:r>
      <w:r>
        <w:rPr>
          <w:rFonts w:ascii="仿宋" w:eastAsia="仿宋" w:hAnsi="仿宋"/>
          <w:sz w:val="32"/>
          <w:szCs w:val="32"/>
        </w:rPr>
        <w:t>%</w:t>
      </w:r>
      <w:r>
        <w:rPr>
          <w:rFonts w:ascii="仿宋" w:eastAsia="仿宋" w:hAnsi="仿宋" w:hint="eastAsia"/>
          <w:sz w:val="32"/>
          <w:szCs w:val="32"/>
        </w:rPr>
        <w:t>；项目支出1020.74万元，占88.02</w:t>
      </w:r>
      <w:r>
        <w:rPr>
          <w:rFonts w:ascii="仿宋" w:eastAsia="仿宋" w:hAnsi="仿宋"/>
          <w:sz w:val="32"/>
          <w:szCs w:val="32"/>
        </w:rPr>
        <w:t>%</w:t>
      </w:r>
      <w:r>
        <w:rPr>
          <w:rFonts w:ascii="仿宋" w:eastAsia="仿宋" w:hAnsi="仿宋" w:hint="eastAsia"/>
          <w:sz w:val="32"/>
          <w:szCs w:val="32"/>
        </w:rPr>
        <w:t>；上缴上级支出0万元，占0</w:t>
      </w:r>
      <w:r>
        <w:rPr>
          <w:rFonts w:ascii="仿宋" w:eastAsia="仿宋" w:hAnsi="仿宋"/>
          <w:sz w:val="32"/>
          <w:szCs w:val="32"/>
        </w:rPr>
        <w:t>%</w:t>
      </w:r>
      <w:r>
        <w:rPr>
          <w:rFonts w:ascii="仿宋" w:eastAsia="仿宋" w:hAnsi="仿宋" w:hint="eastAsia"/>
          <w:sz w:val="32"/>
          <w:szCs w:val="32"/>
        </w:rPr>
        <w:t>；经营支出0万元，占0</w:t>
      </w:r>
      <w:r>
        <w:rPr>
          <w:rFonts w:ascii="仿宋" w:eastAsia="仿宋" w:hAnsi="仿宋"/>
          <w:sz w:val="32"/>
          <w:szCs w:val="32"/>
        </w:rPr>
        <w:t>%</w:t>
      </w:r>
      <w:r>
        <w:rPr>
          <w:rFonts w:ascii="仿宋" w:eastAsia="仿宋" w:hAnsi="仿宋" w:hint="eastAsia"/>
          <w:sz w:val="32"/>
          <w:szCs w:val="32"/>
        </w:rPr>
        <w:t>；对附属单位补助支出0万元，占0</w:t>
      </w:r>
      <w:r>
        <w:rPr>
          <w:rFonts w:ascii="仿宋" w:eastAsia="仿宋" w:hAnsi="仿宋"/>
          <w:sz w:val="32"/>
          <w:szCs w:val="32"/>
        </w:rPr>
        <w:t>%</w:t>
      </w:r>
      <w:r>
        <w:rPr>
          <w:rFonts w:ascii="仿宋" w:eastAsia="仿宋" w:hAnsi="仿宋" w:hint="eastAsia"/>
          <w:sz w:val="32"/>
          <w:szCs w:val="32"/>
        </w:rPr>
        <w:t>。</w:t>
      </w:r>
    </w:p>
    <w:p w:rsidR="00912AAC" w:rsidRDefault="00A91C06">
      <w:pPr>
        <w:ind w:firstLine="640"/>
        <w:rPr>
          <w:rFonts w:ascii="仿宋" w:eastAsia="仿宋" w:hAnsi="仿宋"/>
          <w:sz w:val="32"/>
          <w:szCs w:val="32"/>
          <w:shd w:val="pct10" w:color="auto" w:fill="FFFFFF"/>
        </w:rPr>
      </w:pPr>
      <w:r>
        <w:rPr>
          <w:rFonts w:ascii="仿宋" w:eastAsia="仿宋" w:hAnsi="仿宋" w:hint="eastAsia"/>
          <w:noProof/>
          <w:sz w:val="32"/>
          <w:szCs w:val="32"/>
          <w:shd w:val="pct10" w:color="auto" w:fill="FFFFFF"/>
        </w:rPr>
        <w:lastRenderedPageBreak/>
        <w:drawing>
          <wp:inline distT="0" distB="0" distL="0" distR="0">
            <wp:extent cx="4895850" cy="2971800"/>
            <wp:effectExtent l="19050" t="0" r="1905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12AAC" w:rsidRDefault="00A91C06">
      <w:pPr>
        <w:ind w:firstLineChars="200" w:firstLine="640"/>
        <w:rPr>
          <w:rFonts w:ascii="仿宋" w:eastAsia="仿宋" w:hAnsi="仿宋"/>
          <w:sz w:val="32"/>
          <w:szCs w:val="32"/>
        </w:rPr>
      </w:pPr>
      <w:r>
        <w:rPr>
          <w:rFonts w:ascii="仿宋" w:eastAsia="仿宋" w:hAnsi="仿宋" w:hint="eastAsia"/>
          <w:sz w:val="32"/>
          <w:szCs w:val="32"/>
        </w:rPr>
        <w:t>（图3：支出决算结构图）</w:t>
      </w:r>
    </w:p>
    <w:p w:rsidR="00912AAC" w:rsidRDefault="00A91C06">
      <w:pPr>
        <w:ind w:firstLineChars="200" w:firstLine="640"/>
        <w:outlineLvl w:val="1"/>
        <w:rPr>
          <w:rStyle w:val="2Char"/>
          <w:rFonts w:ascii="黑体" w:eastAsia="黑体" w:hAnsi="黑体"/>
          <w:b w:val="0"/>
        </w:rPr>
      </w:pPr>
      <w:bookmarkStart w:id="25" w:name="_Toc15396606"/>
      <w:bookmarkStart w:id="26" w:name="_Toc15377208"/>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5"/>
      <w:bookmarkEnd w:id="26"/>
    </w:p>
    <w:p w:rsidR="00912AAC" w:rsidRDefault="00A91C06">
      <w:pPr>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22年财政拨款收、支总计1159.60万元。与</w:t>
      </w:r>
      <w:r>
        <w:rPr>
          <w:rFonts w:ascii="仿宋" w:eastAsia="仿宋" w:hAnsi="仿宋"/>
          <w:sz w:val="32"/>
          <w:szCs w:val="32"/>
        </w:rPr>
        <w:t>20</w:t>
      </w:r>
      <w:r>
        <w:rPr>
          <w:rFonts w:ascii="仿宋" w:eastAsia="仿宋" w:hAnsi="仿宋" w:hint="eastAsia"/>
          <w:sz w:val="32"/>
          <w:szCs w:val="32"/>
        </w:rPr>
        <w:t>21年相比，财政拨款收、支总计各减少545.26万元，下降31.98</w:t>
      </w:r>
      <w:r>
        <w:rPr>
          <w:rFonts w:ascii="仿宋" w:eastAsia="仿宋" w:hAnsi="仿宋"/>
          <w:sz w:val="32"/>
          <w:szCs w:val="32"/>
        </w:rPr>
        <w:t>%</w:t>
      </w:r>
      <w:r>
        <w:rPr>
          <w:rFonts w:ascii="仿宋" w:eastAsia="仿宋" w:hAnsi="仿宋" w:hint="eastAsia"/>
          <w:sz w:val="32"/>
          <w:szCs w:val="32"/>
        </w:rPr>
        <w:t>。主要变动原因是就业创业补助资金减少。</w:t>
      </w:r>
    </w:p>
    <w:p w:rsidR="00912AAC" w:rsidRDefault="00A91C06">
      <w:pPr>
        <w:rPr>
          <w:rFonts w:ascii="仿宋" w:eastAsia="仿宋" w:hAnsi="仿宋"/>
          <w:sz w:val="32"/>
          <w:szCs w:val="32"/>
        </w:rPr>
      </w:pPr>
      <w:r>
        <w:rPr>
          <w:rFonts w:ascii="仿宋" w:eastAsia="仿宋" w:hAnsi="仿宋"/>
          <w:noProof/>
          <w:sz w:val="32"/>
          <w:szCs w:val="32"/>
        </w:rPr>
        <w:drawing>
          <wp:inline distT="0" distB="0" distL="0" distR="0">
            <wp:extent cx="5274310" cy="3076575"/>
            <wp:effectExtent l="19050" t="0" r="2159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12AAC" w:rsidRDefault="00A91C06">
      <w:pPr>
        <w:ind w:firstLineChars="200" w:firstLine="640"/>
        <w:rPr>
          <w:rFonts w:ascii="仿宋" w:eastAsia="仿宋" w:hAnsi="仿宋"/>
          <w:sz w:val="32"/>
          <w:szCs w:val="32"/>
        </w:rPr>
      </w:pPr>
      <w:r>
        <w:rPr>
          <w:rFonts w:ascii="仿宋" w:eastAsia="仿宋" w:hAnsi="仿宋" w:hint="eastAsia"/>
          <w:sz w:val="32"/>
          <w:szCs w:val="32"/>
        </w:rPr>
        <w:t>（图4：财政拨款收、支决算总计变动情况）</w:t>
      </w:r>
    </w:p>
    <w:p w:rsidR="00912AAC" w:rsidRDefault="00A91C06">
      <w:pPr>
        <w:ind w:firstLineChars="200" w:firstLine="640"/>
        <w:outlineLvl w:val="1"/>
        <w:rPr>
          <w:rStyle w:val="2Char"/>
          <w:rFonts w:ascii="黑体" w:eastAsia="黑体" w:hAnsi="黑体"/>
          <w:b w:val="0"/>
        </w:rPr>
      </w:pPr>
      <w:bookmarkStart w:id="27" w:name="_Toc15396607"/>
      <w:bookmarkStart w:id="28" w:name="_Toc15377209"/>
      <w:r>
        <w:rPr>
          <w:rFonts w:ascii="黑体" w:eastAsia="黑体" w:hAnsi="黑体" w:hint="eastAsia"/>
          <w:sz w:val="32"/>
          <w:szCs w:val="32"/>
        </w:rPr>
        <w:lastRenderedPageBreak/>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7"/>
      <w:bookmarkEnd w:id="28"/>
    </w:p>
    <w:p w:rsidR="00912AAC" w:rsidRDefault="00A91C06">
      <w:pPr>
        <w:ind w:firstLineChars="200" w:firstLine="643"/>
        <w:outlineLvl w:val="2"/>
        <w:rPr>
          <w:rFonts w:ascii="仿宋" w:eastAsia="仿宋" w:hAnsi="仿宋"/>
          <w:b/>
          <w:sz w:val="32"/>
          <w:szCs w:val="32"/>
        </w:rPr>
      </w:pPr>
      <w:bookmarkStart w:id="29" w:name="_Toc15377210"/>
      <w:r>
        <w:rPr>
          <w:rFonts w:ascii="仿宋" w:eastAsia="仿宋" w:hAnsi="仿宋" w:hint="eastAsia"/>
          <w:b/>
          <w:sz w:val="32"/>
          <w:szCs w:val="32"/>
        </w:rPr>
        <w:t>（一）一般公共预算财政拨款支出决算总体情况</w:t>
      </w:r>
      <w:bookmarkEnd w:id="29"/>
    </w:p>
    <w:p w:rsidR="00912AAC" w:rsidRDefault="00A91C06">
      <w:pPr>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22年一般公共预算财政拨款支出1159.60万元，占本年支出合计的99.99</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21年相比，一般公共预算财政拨款支出减少537.81万元，下降31.68</w:t>
      </w:r>
      <w:r>
        <w:rPr>
          <w:rFonts w:ascii="仿宋" w:eastAsia="仿宋" w:hAnsi="仿宋"/>
          <w:sz w:val="32"/>
          <w:szCs w:val="32"/>
        </w:rPr>
        <w:t>%</w:t>
      </w:r>
      <w:r>
        <w:rPr>
          <w:rFonts w:ascii="仿宋" w:eastAsia="仿宋" w:hAnsi="仿宋" w:hint="eastAsia"/>
          <w:sz w:val="32"/>
          <w:szCs w:val="32"/>
        </w:rPr>
        <w:t>。主要变动原因是就业创业补助资金减少。</w:t>
      </w:r>
    </w:p>
    <w:p w:rsidR="00912AAC" w:rsidRDefault="00A91C06">
      <w:pPr>
        <w:ind w:firstLineChars="200" w:firstLine="640"/>
        <w:rPr>
          <w:rFonts w:ascii="仿宋" w:eastAsia="仿宋" w:hAnsi="仿宋"/>
          <w:sz w:val="32"/>
          <w:szCs w:val="32"/>
        </w:rPr>
      </w:pPr>
      <w:r>
        <w:rPr>
          <w:rFonts w:ascii="仿宋" w:eastAsia="仿宋" w:hAnsi="仿宋" w:hint="eastAsia"/>
          <w:noProof/>
          <w:sz w:val="32"/>
          <w:szCs w:val="32"/>
        </w:rPr>
        <w:drawing>
          <wp:inline distT="0" distB="0" distL="0" distR="0">
            <wp:extent cx="4864735" cy="2990850"/>
            <wp:effectExtent l="19050" t="0" r="12065"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12AAC" w:rsidRDefault="00A91C06">
      <w:pPr>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w:t>
      </w:r>
    </w:p>
    <w:p w:rsidR="00912AAC" w:rsidRDefault="00A91C06">
      <w:pPr>
        <w:ind w:firstLineChars="200" w:firstLine="643"/>
        <w:outlineLvl w:val="2"/>
        <w:rPr>
          <w:rFonts w:ascii="仿宋" w:eastAsia="仿宋" w:hAnsi="仿宋"/>
          <w:b/>
          <w:sz w:val="32"/>
          <w:szCs w:val="32"/>
        </w:rPr>
      </w:pPr>
      <w:bookmarkStart w:id="30" w:name="_Toc15377211"/>
      <w:r>
        <w:rPr>
          <w:rFonts w:ascii="仿宋" w:eastAsia="仿宋" w:hAnsi="仿宋" w:hint="eastAsia"/>
          <w:b/>
          <w:sz w:val="32"/>
          <w:szCs w:val="32"/>
        </w:rPr>
        <w:t>（二）一般公共预算财政拨款支出决算结构情况</w:t>
      </w:r>
      <w:bookmarkEnd w:id="30"/>
    </w:p>
    <w:p w:rsidR="00912AAC" w:rsidRDefault="00A91C06">
      <w:pPr>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22年一般公共预算财政拨款支出1159.60万元，主要用于以下方面</w:t>
      </w:r>
      <w:r>
        <w:rPr>
          <w:rFonts w:ascii="仿宋" w:eastAsia="仿宋" w:hAnsi="仿宋"/>
          <w:sz w:val="32"/>
          <w:szCs w:val="32"/>
        </w:rPr>
        <w:t>:</w:t>
      </w:r>
      <w:r>
        <w:rPr>
          <w:rFonts w:ascii="仿宋" w:eastAsia="仿宋" w:hAnsi="仿宋" w:hint="eastAsia"/>
          <w:b/>
          <w:sz w:val="32"/>
          <w:szCs w:val="32"/>
        </w:rPr>
        <w:t>一般公共服务</w:t>
      </w:r>
      <w:r>
        <w:rPr>
          <w:rFonts w:ascii="仿宋" w:eastAsia="仿宋" w:hAnsi="仿宋" w:hint="eastAsia"/>
          <w:b/>
          <w:bCs/>
          <w:sz w:val="32"/>
          <w:szCs w:val="32"/>
        </w:rPr>
        <w:t>支出</w:t>
      </w:r>
      <w:r>
        <w:rPr>
          <w:rFonts w:ascii="仿宋" w:eastAsia="仿宋" w:hAnsi="仿宋" w:hint="eastAsia"/>
          <w:sz w:val="32"/>
          <w:szCs w:val="32"/>
        </w:rPr>
        <w:t>0万元，占0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教育支出</w:t>
      </w:r>
      <w:r>
        <w:rPr>
          <w:rFonts w:ascii="仿宋" w:eastAsia="仿宋" w:hAnsi="仿宋" w:hint="eastAsia"/>
          <w:sz w:val="32"/>
          <w:szCs w:val="32"/>
        </w:rPr>
        <w:t>0万元，占0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科学技术</w:t>
      </w:r>
      <w:r>
        <w:rPr>
          <w:rFonts w:ascii="仿宋" w:eastAsia="仿宋" w:hAnsi="仿宋" w:hint="eastAsia"/>
          <w:b/>
          <w:bCs/>
          <w:sz w:val="32"/>
          <w:szCs w:val="32"/>
        </w:rPr>
        <w:t>支出</w:t>
      </w:r>
      <w:r>
        <w:rPr>
          <w:rFonts w:ascii="仿宋" w:eastAsia="仿宋" w:hAnsi="仿宋" w:hint="eastAsia"/>
          <w:sz w:val="32"/>
          <w:szCs w:val="32"/>
        </w:rPr>
        <w:t>0万元，占0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文化旅游体育与传媒支出0万元，占0</w:t>
      </w:r>
      <w:r>
        <w:rPr>
          <w:rFonts w:ascii="仿宋" w:eastAsia="仿宋" w:hAnsi="仿宋"/>
          <w:b/>
          <w:bCs/>
          <w:sz w:val="32"/>
          <w:szCs w:val="32"/>
        </w:rPr>
        <w:t>%</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Pr>
          <w:rFonts w:ascii="仿宋" w:eastAsia="仿宋" w:hAnsi="仿宋" w:hint="eastAsia"/>
          <w:sz w:val="32"/>
          <w:szCs w:val="32"/>
        </w:rPr>
        <w:t>1141.19万元，占98.41</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hint="eastAsia"/>
          <w:sz w:val="32"/>
          <w:szCs w:val="32"/>
        </w:rPr>
        <w:t>7.68万元，占0.66</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住房保障支出</w:t>
      </w:r>
      <w:r>
        <w:rPr>
          <w:rFonts w:ascii="仿宋" w:eastAsia="仿宋" w:hAnsi="仿宋" w:hint="eastAsia"/>
          <w:sz w:val="32"/>
          <w:szCs w:val="32"/>
        </w:rPr>
        <w:t>10.72万元，占0.93</w:t>
      </w:r>
      <w:r>
        <w:rPr>
          <w:rFonts w:ascii="仿宋" w:eastAsia="仿宋" w:hAnsi="仿宋"/>
          <w:sz w:val="32"/>
          <w:szCs w:val="32"/>
        </w:rPr>
        <w:t>%</w:t>
      </w:r>
      <w:r>
        <w:rPr>
          <w:rFonts w:ascii="仿宋" w:eastAsia="仿宋" w:hAnsi="仿宋" w:hint="eastAsia"/>
          <w:sz w:val="32"/>
          <w:szCs w:val="32"/>
        </w:rPr>
        <w:t>。</w:t>
      </w:r>
    </w:p>
    <w:p w:rsidR="00912AAC" w:rsidRDefault="00A91C06">
      <w:pPr>
        <w:ind w:firstLine="640"/>
        <w:rPr>
          <w:rFonts w:ascii="仿宋" w:eastAsia="仿宋" w:hAnsi="仿宋"/>
          <w:sz w:val="32"/>
          <w:szCs w:val="32"/>
        </w:rPr>
      </w:pPr>
      <w:r>
        <w:rPr>
          <w:rFonts w:ascii="仿宋" w:eastAsia="仿宋" w:hAnsi="仿宋"/>
          <w:noProof/>
          <w:sz w:val="32"/>
          <w:szCs w:val="32"/>
        </w:rPr>
        <w:lastRenderedPageBreak/>
        <w:drawing>
          <wp:inline distT="0" distB="0" distL="0" distR="0">
            <wp:extent cx="5274310" cy="3076575"/>
            <wp:effectExtent l="19050" t="0" r="2159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12AAC" w:rsidRDefault="00A91C06">
      <w:pPr>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w:t>
      </w:r>
    </w:p>
    <w:p w:rsidR="00912AAC" w:rsidRDefault="00A91C06">
      <w:pPr>
        <w:ind w:firstLineChars="200" w:firstLine="643"/>
        <w:outlineLvl w:val="2"/>
        <w:rPr>
          <w:rFonts w:ascii="仿宋" w:eastAsia="仿宋" w:hAnsi="仿宋"/>
          <w:b/>
          <w:sz w:val="32"/>
          <w:szCs w:val="32"/>
        </w:rPr>
      </w:pPr>
      <w:bookmarkStart w:id="31" w:name="_Toc15377212"/>
      <w:r>
        <w:rPr>
          <w:rFonts w:ascii="仿宋" w:eastAsia="仿宋" w:hAnsi="仿宋" w:hint="eastAsia"/>
          <w:b/>
          <w:sz w:val="32"/>
          <w:szCs w:val="32"/>
        </w:rPr>
        <w:t>（三）一般公共预算财政拨款支出决算具体情况</w:t>
      </w:r>
      <w:bookmarkEnd w:id="31"/>
    </w:p>
    <w:p w:rsidR="00912AAC" w:rsidRDefault="00A91C06">
      <w:pPr>
        <w:ind w:firstLineChars="200" w:firstLine="643"/>
        <w:outlineLvl w:val="2"/>
        <w:rPr>
          <w:rFonts w:ascii="仿宋" w:eastAsia="仿宋" w:hAnsi="仿宋"/>
          <w:sz w:val="32"/>
          <w:szCs w:val="32"/>
        </w:rPr>
      </w:pPr>
      <w:bookmarkStart w:id="32" w:name="_Toc15377213"/>
      <w:bookmarkStart w:id="33" w:name="_Toc15378460"/>
      <w:bookmarkStart w:id="34" w:name="_Toc15377444"/>
      <w:r>
        <w:rPr>
          <w:rFonts w:ascii="仿宋" w:eastAsia="仿宋" w:hAnsi="仿宋" w:hint="eastAsia"/>
          <w:b/>
          <w:sz w:val="32"/>
          <w:szCs w:val="32"/>
        </w:rPr>
        <w:t>2022年一般公共预算支出决算数为1159.60</w:t>
      </w:r>
      <w:r>
        <w:rPr>
          <w:rFonts w:ascii="仿宋" w:eastAsia="仿宋" w:hAnsi="仿宋" w:hint="eastAsia"/>
          <w:sz w:val="32"/>
          <w:szCs w:val="32"/>
        </w:rPr>
        <w:t>，</w:t>
      </w:r>
      <w:r>
        <w:rPr>
          <w:rStyle w:val="a7"/>
          <w:rFonts w:ascii="仿宋" w:eastAsia="仿宋" w:hAnsi="仿宋" w:hint="eastAsia"/>
          <w:bCs/>
          <w:sz w:val="32"/>
          <w:szCs w:val="32"/>
        </w:rPr>
        <w:t>完成预算100</w:t>
      </w:r>
      <w:r>
        <w:rPr>
          <w:rStyle w:val="a7"/>
          <w:rFonts w:ascii="仿宋" w:eastAsia="仿宋" w:hAnsi="仿宋"/>
          <w:bCs/>
          <w:sz w:val="32"/>
          <w:szCs w:val="32"/>
        </w:rPr>
        <w:t>%</w:t>
      </w:r>
      <w:r>
        <w:rPr>
          <w:rStyle w:val="a7"/>
          <w:rFonts w:ascii="仿宋" w:eastAsia="仿宋" w:hAnsi="仿宋" w:hint="eastAsia"/>
          <w:bCs/>
          <w:sz w:val="32"/>
          <w:szCs w:val="32"/>
        </w:rPr>
        <w:t>。其中：</w:t>
      </w:r>
      <w:bookmarkEnd w:id="32"/>
      <w:bookmarkEnd w:id="33"/>
      <w:bookmarkEnd w:id="34"/>
    </w:p>
    <w:p w:rsidR="00912AAC" w:rsidRDefault="00A91C06">
      <w:pPr>
        <w:ind w:firstLineChars="200" w:firstLine="643"/>
        <w:rPr>
          <w:rStyle w:val="a7"/>
          <w:rFonts w:ascii="方正仿宋_GBK" w:eastAsia="方正仿宋_GBK" w:hAnsi="仿宋"/>
          <w:b w:val="0"/>
          <w:bCs/>
          <w:sz w:val="32"/>
          <w:szCs w:val="32"/>
        </w:rPr>
      </w:pPr>
      <w:r>
        <w:rPr>
          <w:rStyle w:val="a7"/>
          <w:rFonts w:ascii="方正仿宋_GBK" w:eastAsia="方正仿宋_GBK" w:hAnsi="仿宋" w:hint="eastAsia"/>
          <w:bCs/>
          <w:sz w:val="32"/>
          <w:szCs w:val="32"/>
        </w:rPr>
        <w:t>1.社会保障和就业（类）人力资源和社会保障管理事务（款）行政运行（项）:支出决算为107.78万元，完成预算100%。</w:t>
      </w:r>
    </w:p>
    <w:p w:rsidR="00912AAC" w:rsidRDefault="00A91C06">
      <w:pPr>
        <w:pStyle w:val="a0"/>
        <w:spacing w:before="93"/>
        <w:ind w:firstLineChars="200" w:firstLine="643"/>
        <w:rPr>
          <w:rStyle w:val="a7"/>
          <w:rFonts w:ascii="方正仿宋_GBK" w:eastAsia="方正仿宋_GBK" w:hAnsi="仿宋"/>
          <w:b w:val="0"/>
          <w:bCs/>
          <w:kern w:val="2"/>
          <w:sz w:val="32"/>
          <w:szCs w:val="32"/>
        </w:rPr>
      </w:pPr>
      <w:r>
        <w:rPr>
          <w:rStyle w:val="a7"/>
          <w:rFonts w:ascii="方正仿宋_GBK" w:eastAsia="方正仿宋_GBK" w:hAnsi="仿宋" w:hint="eastAsia"/>
          <w:bCs/>
          <w:kern w:val="2"/>
          <w:sz w:val="32"/>
          <w:szCs w:val="32"/>
        </w:rPr>
        <w:t>2.社会保障和就业（类）人力资源和社会保障管理事务（款）其他人力资源和社会保障管理事务支出（项）:支出决算为2.54万元，完成预算100%。</w:t>
      </w:r>
    </w:p>
    <w:p w:rsidR="00912AAC" w:rsidRDefault="00A91C06">
      <w:pPr>
        <w:ind w:firstLineChars="200" w:firstLine="643"/>
        <w:rPr>
          <w:rStyle w:val="a7"/>
          <w:rFonts w:ascii="方正仿宋_GBK" w:eastAsia="方正仿宋_GBK" w:hAnsi="仿宋"/>
          <w:b w:val="0"/>
          <w:bCs/>
          <w:sz w:val="32"/>
          <w:szCs w:val="32"/>
        </w:rPr>
      </w:pPr>
      <w:r>
        <w:rPr>
          <w:rStyle w:val="a7"/>
          <w:rFonts w:ascii="方正仿宋_GBK" w:eastAsia="方正仿宋_GBK" w:hAnsi="仿宋" w:hint="eastAsia"/>
          <w:bCs/>
          <w:sz w:val="32"/>
          <w:szCs w:val="32"/>
        </w:rPr>
        <w:t>3.社会保障和就业（类）行政事业单位养老支出（款）行政单位离退休（项）:支出决算为3.26万元，完成预算100%。</w:t>
      </w:r>
    </w:p>
    <w:p w:rsidR="00912AAC" w:rsidRDefault="00A91C06">
      <w:pPr>
        <w:ind w:firstLineChars="200" w:firstLine="643"/>
        <w:rPr>
          <w:rStyle w:val="a7"/>
          <w:rFonts w:ascii="方正仿宋_GBK" w:eastAsia="方正仿宋_GBK" w:hAnsi="仿宋"/>
          <w:b w:val="0"/>
          <w:bCs/>
          <w:sz w:val="32"/>
          <w:szCs w:val="32"/>
        </w:rPr>
      </w:pPr>
      <w:r>
        <w:rPr>
          <w:rStyle w:val="a7"/>
          <w:rFonts w:ascii="方正仿宋_GBK" w:eastAsia="方正仿宋_GBK" w:hAnsi="仿宋" w:hint="eastAsia"/>
          <w:bCs/>
          <w:sz w:val="32"/>
          <w:szCs w:val="32"/>
        </w:rPr>
        <w:t>4.社会保障和就业（类）行政事业单位养老支出（款）机关事业单位基本养老保险缴费支出（项）:支出决算为9.41</w:t>
      </w:r>
      <w:r>
        <w:rPr>
          <w:rStyle w:val="a7"/>
          <w:rFonts w:ascii="方正仿宋_GBK" w:eastAsia="方正仿宋_GBK" w:hAnsi="仿宋" w:hint="eastAsia"/>
          <w:bCs/>
          <w:sz w:val="32"/>
          <w:szCs w:val="32"/>
        </w:rPr>
        <w:lastRenderedPageBreak/>
        <w:t>万元，完成预算100%。</w:t>
      </w:r>
    </w:p>
    <w:p w:rsidR="00912AAC" w:rsidRDefault="00A91C06">
      <w:pPr>
        <w:ind w:firstLineChars="200" w:firstLine="643"/>
        <w:rPr>
          <w:rStyle w:val="a7"/>
          <w:rFonts w:ascii="方正仿宋_GBK" w:eastAsia="方正仿宋_GBK" w:hAnsi="仿宋"/>
          <w:b w:val="0"/>
          <w:bCs/>
          <w:sz w:val="32"/>
          <w:szCs w:val="32"/>
        </w:rPr>
      </w:pPr>
      <w:r>
        <w:rPr>
          <w:rStyle w:val="a7"/>
          <w:rFonts w:ascii="方正仿宋_GBK" w:eastAsia="方正仿宋_GBK" w:hAnsi="仿宋" w:hint="eastAsia"/>
          <w:bCs/>
          <w:sz w:val="32"/>
          <w:szCs w:val="32"/>
        </w:rPr>
        <w:t>5.社会保障和就业（类）就业补助（款）其他就业补助支出（项）: 支出决算为1020.74万元，完成预算100%。</w:t>
      </w:r>
    </w:p>
    <w:p w:rsidR="00912AAC" w:rsidRDefault="00A91C06">
      <w:pPr>
        <w:ind w:firstLineChars="200" w:firstLine="643"/>
        <w:rPr>
          <w:rStyle w:val="a7"/>
          <w:rFonts w:ascii="方正仿宋_GBK" w:eastAsia="方正仿宋_GBK" w:hAnsi="仿宋"/>
          <w:b w:val="0"/>
          <w:bCs/>
          <w:sz w:val="32"/>
          <w:szCs w:val="32"/>
        </w:rPr>
      </w:pPr>
      <w:r>
        <w:rPr>
          <w:rStyle w:val="a7"/>
          <w:rFonts w:ascii="方正仿宋_GBK" w:eastAsia="方正仿宋_GBK" w:hAnsi="仿宋" w:hint="eastAsia"/>
          <w:bCs/>
          <w:sz w:val="32"/>
          <w:szCs w:val="32"/>
        </w:rPr>
        <w:t xml:space="preserve">6. 卫生健康支出（类）行政事业单位医疗（款）行政单位医疗（项）:支出决算为6.75万元，完成预算100%。 </w:t>
      </w:r>
    </w:p>
    <w:p w:rsidR="00912AAC" w:rsidRDefault="00A91C06">
      <w:pPr>
        <w:ind w:firstLineChars="200" w:firstLine="643"/>
        <w:rPr>
          <w:rStyle w:val="a7"/>
          <w:rFonts w:ascii="方正仿宋_GBK" w:eastAsia="方正仿宋_GBK" w:hAnsi="仿宋"/>
          <w:b w:val="0"/>
          <w:bCs/>
          <w:sz w:val="32"/>
          <w:szCs w:val="32"/>
        </w:rPr>
      </w:pPr>
      <w:r>
        <w:rPr>
          <w:rStyle w:val="a7"/>
          <w:rFonts w:ascii="方正仿宋_GBK" w:eastAsia="方正仿宋_GBK" w:hAnsi="仿宋" w:hint="eastAsia"/>
          <w:bCs/>
          <w:sz w:val="32"/>
          <w:szCs w:val="32"/>
        </w:rPr>
        <w:t>7.医疗卫生与计划生育（类）行政事业单位医疗（款）  公务员医疗补助（项）:支出决算为0.93万元，完成预算100%。</w:t>
      </w:r>
    </w:p>
    <w:p w:rsidR="00912AAC" w:rsidRDefault="00A91C06">
      <w:pPr>
        <w:ind w:firstLineChars="200" w:firstLine="643"/>
        <w:rPr>
          <w:rStyle w:val="a7"/>
          <w:rFonts w:ascii="方正仿宋_GBK" w:eastAsia="方正仿宋_GBK" w:hAnsi="仿宋"/>
          <w:b w:val="0"/>
          <w:bCs/>
          <w:sz w:val="32"/>
          <w:szCs w:val="32"/>
        </w:rPr>
      </w:pPr>
      <w:r>
        <w:rPr>
          <w:rStyle w:val="a7"/>
          <w:rFonts w:ascii="方正仿宋_GBK" w:eastAsia="方正仿宋_GBK" w:hAnsi="仿宋" w:hint="eastAsia"/>
          <w:bCs/>
          <w:sz w:val="32"/>
          <w:szCs w:val="32"/>
        </w:rPr>
        <w:t>8.住房保障支出（类）住房改革支出（款）住房公积金（项）:支出决算为10.72万元，完成预算100%。</w:t>
      </w:r>
    </w:p>
    <w:p w:rsidR="00912AAC" w:rsidRDefault="00A91C06">
      <w:pPr>
        <w:tabs>
          <w:tab w:val="right" w:pos="8306"/>
        </w:tabs>
        <w:spacing w:line="600" w:lineRule="exact"/>
        <w:ind w:firstLine="640"/>
        <w:outlineLvl w:val="1"/>
        <w:rPr>
          <w:rStyle w:val="2Char"/>
        </w:rPr>
      </w:pPr>
      <w:bookmarkStart w:id="35" w:name="_Toc15396608"/>
      <w:bookmarkStart w:id="36"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5"/>
      <w:bookmarkEnd w:id="36"/>
      <w:r>
        <w:rPr>
          <w:rStyle w:val="2Char"/>
          <w:rFonts w:ascii="黑体" w:eastAsia="黑体" w:hAnsi="黑体"/>
          <w:b w:val="0"/>
        </w:rPr>
        <w:tab/>
      </w:r>
    </w:p>
    <w:p w:rsidR="00912AAC" w:rsidRDefault="00A91C06">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22年一般公共预算财政拨款基本支出138.86万元，其中：</w:t>
      </w:r>
    </w:p>
    <w:p w:rsidR="00912AAC" w:rsidRDefault="00A91C06">
      <w:pPr>
        <w:ind w:firstLine="645"/>
        <w:rPr>
          <w:rFonts w:ascii="仿宋" w:eastAsia="仿宋" w:hAnsi="仿宋"/>
          <w:sz w:val="32"/>
          <w:szCs w:val="32"/>
        </w:rPr>
      </w:pPr>
      <w:r>
        <w:rPr>
          <w:rFonts w:ascii="仿宋" w:eastAsia="仿宋" w:hAnsi="仿宋" w:hint="eastAsia"/>
          <w:sz w:val="32"/>
          <w:szCs w:val="32"/>
        </w:rPr>
        <w:t>人员经费129.55万元，主要包括：基本工资31.75万元、津贴补贴63.83万元、奖金2.87万元、伙食补助费0万元、绩效工资0万元、机关事业单位基本养老保险缴费9.41万元、职工基本医疗保险缴费6.75万元、职业年金缴费0万元、其他社会保障缴费0万元、其他工资福利支出0万元、离休费0万元、退休费0万元、抚恤金0万元、生活补助3.26万元、公务员医疗费补助0.93万元、奖励金0万元、住房公积金10.72万元、其他对个人和家庭的补助支出等0.02万元。</w:t>
      </w:r>
      <w:r>
        <w:rPr>
          <w:rFonts w:ascii="仿宋" w:eastAsia="仿宋" w:hAnsi="仿宋"/>
          <w:sz w:val="32"/>
          <w:szCs w:val="32"/>
        </w:rPr>
        <w:br/>
      </w:r>
      <w:r>
        <w:rPr>
          <w:rFonts w:ascii="仿宋" w:eastAsia="仿宋" w:hAnsi="仿宋" w:hint="eastAsia"/>
          <w:sz w:val="32"/>
          <w:szCs w:val="32"/>
        </w:rPr>
        <w:t xml:space="preserve">　　公用经费9.31万元，主要包括：办公费0.92万元、印</w:t>
      </w:r>
      <w:r>
        <w:rPr>
          <w:rFonts w:ascii="仿宋" w:eastAsia="仿宋" w:hAnsi="仿宋" w:hint="eastAsia"/>
          <w:sz w:val="32"/>
          <w:szCs w:val="32"/>
        </w:rPr>
        <w:lastRenderedPageBreak/>
        <w:t>刷费0万元、咨询费0万元、手续费0万元、水费0万元、电费0万元、邮电费0.7万元、取暖费0万元、物业管理费0万元、差旅费0.07万元、因公出国（境）费用0万元、维修（护）费0.07万元、租赁费0万元、会议费0万元、培训费0万元、公务接待费0万元、劳务费0.08万元、委托业务费0.08万元、工会经费1.08万元、福利费0万元、公务用车运行维护费0万元、其他交通费5.92万元、税金及附加费用0万元、其他商品和服务支出0.39万元、办公设备购置0万元、专用设备购置0万元、信息网络及软件购置更新0万元、其他资本性支出0万元等。</w:t>
      </w:r>
    </w:p>
    <w:p w:rsidR="00912AAC" w:rsidRDefault="00A91C06">
      <w:pPr>
        <w:ind w:firstLine="640"/>
        <w:outlineLvl w:val="1"/>
        <w:rPr>
          <w:rStyle w:val="2Char"/>
          <w:rFonts w:ascii="黑体" w:eastAsia="黑体" w:hAnsi="黑体"/>
          <w:b w:val="0"/>
        </w:rPr>
      </w:pPr>
      <w:bookmarkStart w:id="37" w:name="_Toc15396609"/>
      <w:bookmarkStart w:id="38" w:name="_Toc15377215"/>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37"/>
      <w:bookmarkEnd w:id="38"/>
    </w:p>
    <w:p w:rsidR="00912AAC" w:rsidRDefault="00A91C06">
      <w:pPr>
        <w:ind w:firstLine="640"/>
        <w:outlineLvl w:val="2"/>
        <w:rPr>
          <w:rFonts w:ascii="仿宋" w:eastAsia="仿宋" w:hAnsi="仿宋"/>
          <w:b/>
          <w:sz w:val="32"/>
          <w:szCs w:val="32"/>
        </w:rPr>
      </w:pPr>
      <w:bookmarkStart w:id="39" w:name="_Toc15377216"/>
      <w:r>
        <w:rPr>
          <w:rFonts w:ascii="仿宋" w:eastAsia="仿宋" w:hAnsi="仿宋" w:hint="eastAsia"/>
          <w:b/>
          <w:sz w:val="32"/>
          <w:szCs w:val="32"/>
        </w:rPr>
        <w:t>（一）“三公”经费财政拨款支出决算总体情况说明</w:t>
      </w:r>
      <w:bookmarkEnd w:id="39"/>
    </w:p>
    <w:p w:rsidR="00912AAC" w:rsidRDefault="00A91C06">
      <w:pPr>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22年“三公”经费财政拨款支出决算为0万元，完成预算0</w:t>
      </w:r>
      <w:r>
        <w:rPr>
          <w:rFonts w:ascii="仿宋" w:eastAsia="仿宋" w:hAnsi="仿宋"/>
          <w:sz w:val="32"/>
          <w:szCs w:val="32"/>
        </w:rPr>
        <w:t>%</w:t>
      </w:r>
      <w:r>
        <w:rPr>
          <w:rFonts w:ascii="仿宋" w:eastAsia="仿宋" w:hAnsi="仿宋" w:hint="eastAsia"/>
          <w:sz w:val="32"/>
          <w:szCs w:val="32"/>
        </w:rPr>
        <w:t>，与上年持平。与预算数持平。</w:t>
      </w:r>
    </w:p>
    <w:p w:rsidR="00912AAC" w:rsidRDefault="00A91C06">
      <w:pPr>
        <w:ind w:firstLine="640"/>
        <w:outlineLvl w:val="2"/>
        <w:rPr>
          <w:rFonts w:ascii="仿宋" w:eastAsia="仿宋" w:hAnsi="仿宋"/>
          <w:b/>
          <w:sz w:val="32"/>
          <w:szCs w:val="32"/>
        </w:rPr>
      </w:pPr>
      <w:bookmarkStart w:id="40" w:name="_Toc15377217"/>
      <w:r>
        <w:rPr>
          <w:rFonts w:ascii="仿宋" w:eastAsia="仿宋" w:hAnsi="仿宋" w:hint="eastAsia"/>
          <w:b/>
          <w:sz w:val="32"/>
          <w:szCs w:val="32"/>
        </w:rPr>
        <w:t>（二）“三公”经费财政拨款支出决算具体情况说明</w:t>
      </w:r>
      <w:bookmarkEnd w:id="40"/>
    </w:p>
    <w:p w:rsidR="00912AAC" w:rsidRDefault="00A91C06">
      <w:pPr>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22年“三公”经费财政拨款支出决算中，因公出国（境）费支出决算0万元，占0</w:t>
      </w:r>
      <w:r>
        <w:rPr>
          <w:rFonts w:ascii="仿宋" w:eastAsia="仿宋" w:hAnsi="仿宋"/>
          <w:sz w:val="32"/>
          <w:szCs w:val="32"/>
        </w:rPr>
        <w:t>%</w:t>
      </w:r>
      <w:r>
        <w:rPr>
          <w:rFonts w:ascii="仿宋" w:eastAsia="仿宋" w:hAnsi="仿宋" w:hint="eastAsia"/>
          <w:sz w:val="32"/>
          <w:szCs w:val="32"/>
        </w:rPr>
        <w:t>；公务用车购置及运行维护费支出决算0万元，占0</w:t>
      </w:r>
      <w:r>
        <w:rPr>
          <w:rFonts w:ascii="仿宋" w:eastAsia="仿宋" w:hAnsi="仿宋"/>
          <w:sz w:val="32"/>
          <w:szCs w:val="32"/>
        </w:rPr>
        <w:t>%</w:t>
      </w:r>
      <w:r>
        <w:rPr>
          <w:rFonts w:ascii="仿宋" w:eastAsia="仿宋" w:hAnsi="仿宋" w:hint="eastAsia"/>
          <w:sz w:val="32"/>
          <w:szCs w:val="32"/>
        </w:rPr>
        <w:t>；公务接待费支出决算0万元，占0</w:t>
      </w:r>
      <w:r>
        <w:rPr>
          <w:rFonts w:ascii="仿宋" w:eastAsia="仿宋" w:hAnsi="仿宋"/>
          <w:sz w:val="32"/>
          <w:szCs w:val="32"/>
        </w:rPr>
        <w:t>%</w:t>
      </w:r>
      <w:r>
        <w:rPr>
          <w:rFonts w:ascii="仿宋" w:eastAsia="仿宋" w:hAnsi="仿宋" w:hint="eastAsia"/>
          <w:sz w:val="32"/>
          <w:szCs w:val="32"/>
        </w:rPr>
        <w:t>。具体情况如下：</w:t>
      </w:r>
    </w:p>
    <w:p w:rsidR="00912AAC" w:rsidRDefault="00A91C06">
      <w:pPr>
        <w:ind w:firstLine="6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0万元，</w:t>
      </w:r>
      <w:r>
        <w:rPr>
          <w:rStyle w:val="a7"/>
          <w:rFonts w:ascii="仿宋" w:eastAsia="仿宋" w:hAnsi="仿宋" w:hint="eastAsia"/>
          <w:b w:val="0"/>
          <w:bCs/>
          <w:sz w:val="32"/>
          <w:szCs w:val="32"/>
        </w:rPr>
        <w:t>完成预算0</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全年安排因公出国（境）团组0次，出国（境）0人。因公出国（境）支出决算与</w:t>
      </w:r>
      <w:r>
        <w:rPr>
          <w:rFonts w:ascii="仿宋_GB2312" w:eastAsia="仿宋_GB2312"/>
          <w:sz w:val="32"/>
          <w:szCs w:val="32"/>
        </w:rPr>
        <w:t>20</w:t>
      </w:r>
      <w:r>
        <w:rPr>
          <w:rFonts w:ascii="仿宋_GB2312" w:eastAsia="仿宋_GB2312" w:hint="eastAsia"/>
          <w:sz w:val="32"/>
          <w:szCs w:val="32"/>
        </w:rPr>
        <w:t>21年持平。</w:t>
      </w:r>
    </w:p>
    <w:p w:rsidR="00912AAC" w:rsidRDefault="00A91C06">
      <w:pPr>
        <w:ind w:firstLine="640"/>
        <w:rPr>
          <w:rFonts w:ascii="仿宋_GB2312" w:eastAsia="仿宋_GB2312"/>
          <w:b/>
          <w:sz w:val="32"/>
          <w:szCs w:val="32"/>
        </w:rPr>
      </w:pPr>
      <w:r>
        <w:rPr>
          <w:rFonts w:ascii="仿宋_GB2312" w:eastAsia="仿宋_GB2312"/>
          <w:b/>
          <w:sz w:val="32"/>
          <w:szCs w:val="32"/>
        </w:rPr>
        <w:lastRenderedPageBreak/>
        <w:t>2.</w:t>
      </w:r>
      <w:r>
        <w:rPr>
          <w:rFonts w:ascii="仿宋_GB2312" w:eastAsia="仿宋_GB2312" w:hint="eastAsia"/>
          <w:b/>
          <w:sz w:val="32"/>
          <w:szCs w:val="32"/>
        </w:rPr>
        <w:t>公务用车购置及运行维护费支出</w:t>
      </w:r>
      <w:r>
        <w:rPr>
          <w:rFonts w:ascii="仿宋_GB2312" w:eastAsia="仿宋_GB2312" w:hint="eastAsia"/>
          <w:sz w:val="32"/>
          <w:szCs w:val="32"/>
        </w:rPr>
        <w:t>0万元,</w:t>
      </w:r>
      <w:r>
        <w:rPr>
          <w:rStyle w:val="a7"/>
          <w:rFonts w:ascii="仿宋" w:eastAsia="仿宋" w:hAnsi="仿宋" w:hint="eastAsia"/>
          <w:b w:val="0"/>
          <w:bCs/>
          <w:sz w:val="32"/>
          <w:szCs w:val="32"/>
        </w:rPr>
        <w:t>完成预算0</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公务用车购置及运行维护费支出决算与</w:t>
      </w:r>
      <w:r>
        <w:rPr>
          <w:rFonts w:ascii="仿宋_GB2312" w:eastAsia="仿宋_GB2312"/>
          <w:sz w:val="32"/>
          <w:szCs w:val="32"/>
        </w:rPr>
        <w:t>20</w:t>
      </w:r>
      <w:r>
        <w:rPr>
          <w:rFonts w:ascii="仿宋_GB2312" w:eastAsia="仿宋_GB2312" w:hint="eastAsia"/>
          <w:sz w:val="32"/>
          <w:szCs w:val="32"/>
        </w:rPr>
        <w:t>21年持平。</w:t>
      </w:r>
    </w:p>
    <w:p w:rsidR="00912AAC" w:rsidRDefault="00A91C06">
      <w:pPr>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月底，单位共有公务用车0辆，其中：轿车0辆、越野车0辆、载客汽车0辆。</w:t>
      </w:r>
    </w:p>
    <w:p w:rsidR="00912AAC" w:rsidRDefault="00A91C06">
      <w:pPr>
        <w:spacing w:line="600" w:lineRule="exact"/>
        <w:ind w:firstLine="640"/>
        <w:rPr>
          <w:rFonts w:ascii="仿宋_GB2312" w:eastAsia="仿宋_GB2312"/>
          <w:b/>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0万元。</w:t>
      </w:r>
    </w:p>
    <w:p w:rsidR="00912AAC" w:rsidRDefault="00A91C06">
      <w:pPr>
        <w:spacing w:line="600" w:lineRule="exact"/>
        <w:ind w:firstLine="640"/>
        <w:rPr>
          <w:rFonts w:ascii="仿宋_GB2312" w:eastAsia="仿宋_GB2312"/>
          <w:sz w:val="32"/>
          <w:szCs w:val="32"/>
        </w:rPr>
      </w:pPr>
      <w:r>
        <w:rPr>
          <w:rFonts w:ascii="仿宋_GB2312" w:eastAsia="仿宋_GB2312" w:hint="eastAsia"/>
          <w:b/>
          <w:sz w:val="32"/>
          <w:szCs w:val="32"/>
        </w:rPr>
        <w:t>公务接待费支出</w:t>
      </w:r>
      <w:r>
        <w:rPr>
          <w:rFonts w:ascii="仿宋_GB2312" w:eastAsia="仿宋_GB2312" w:hint="eastAsia"/>
          <w:sz w:val="32"/>
          <w:szCs w:val="32"/>
        </w:rPr>
        <w:t>0万元，</w:t>
      </w:r>
      <w:r>
        <w:rPr>
          <w:rStyle w:val="a7"/>
          <w:rFonts w:ascii="仿宋" w:eastAsia="仿宋" w:hAnsi="仿宋" w:hint="eastAsia"/>
          <w:b w:val="0"/>
          <w:bCs/>
          <w:sz w:val="32"/>
          <w:szCs w:val="32"/>
        </w:rPr>
        <w:t>完成预算0</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公务接待费支出决算与</w:t>
      </w:r>
      <w:r>
        <w:rPr>
          <w:rFonts w:ascii="仿宋_GB2312" w:eastAsia="仿宋_GB2312"/>
          <w:sz w:val="32"/>
          <w:szCs w:val="32"/>
        </w:rPr>
        <w:t>20</w:t>
      </w:r>
      <w:r>
        <w:rPr>
          <w:rFonts w:ascii="仿宋_GB2312" w:eastAsia="仿宋_GB2312" w:hint="eastAsia"/>
          <w:sz w:val="32"/>
          <w:szCs w:val="32"/>
        </w:rPr>
        <w:t>21年持平。</w:t>
      </w:r>
    </w:p>
    <w:p w:rsidR="00912AAC" w:rsidRDefault="00A91C06">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Pr>
          <w:rFonts w:ascii="仿宋" w:eastAsia="仿宋" w:hAnsi="仿宋" w:hint="eastAsia"/>
          <w:sz w:val="32"/>
          <w:szCs w:val="32"/>
        </w:rPr>
        <w:t>0</w:t>
      </w:r>
      <w:r>
        <w:rPr>
          <w:rFonts w:ascii="仿宋_GB2312" w:eastAsia="仿宋_GB2312" w:hint="eastAsia"/>
          <w:sz w:val="32"/>
          <w:szCs w:val="32"/>
        </w:rPr>
        <w:t>万元。</w:t>
      </w:r>
    </w:p>
    <w:p w:rsidR="00912AAC" w:rsidRDefault="00A91C06">
      <w:pPr>
        <w:spacing w:line="60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Pr>
          <w:rFonts w:ascii="仿宋" w:eastAsia="仿宋" w:hAnsi="仿宋" w:hint="eastAsia"/>
          <w:sz w:val="32"/>
          <w:szCs w:val="32"/>
        </w:rPr>
        <w:t>0</w:t>
      </w:r>
      <w:r>
        <w:rPr>
          <w:rFonts w:ascii="仿宋_GB2312" w:eastAsia="仿宋_GB2312" w:hint="eastAsia"/>
          <w:sz w:val="32"/>
          <w:szCs w:val="32"/>
        </w:rPr>
        <w:t>万元。</w:t>
      </w:r>
    </w:p>
    <w:p w:rsidR="00912AAC" w:rsidRDefault="00A91C06">
      <w:pPr>
        <w:spacing w:line="600" w:lineRule="exact"/>
        <w:ind w:firstLine="640"/>
        <w:outlineLvl w:val="1"/>
        <w:rPr>
          <w:rStyle w:val="2Char"/>
          <w:rFonts w:ascii="黑体" w:eastAsia="黑体" w:hAnsi="黑体"/>
        </w:rPr>
      </w:pPr>
      <w:bookmarkStart w:id="41" w:name="_Toc15377218"/>
      <w:bookmarkStart w:id="42" w:name="_Toc15396610"/>
      <w:r>
        <w:rPr>
          <w:rFonts w:ascii="黑体" w:eastAsia="黑体" w:hint="eastAsia"/>
          <w:sz w:val="32"/>
          <w:szCs w:val="32"/>
        </w:rPr>
        <w:t>八、</w:t>
      </w:r>
      <w:r>
        <w:rPr>
          <w:rStyle w:val="2Char"/>
          <w:rFonts w:ascii="黑体" w:eastAsia="黑体" w:hAnsi="黑体" w:hint="eastAsia"/>
          <w:b w:val="0"/>
        </w:rPr>
        <w:t>政府性基金预算支出决算情况说明</w:t>
      </w:r>
      <w:bookmarkEnd w:id="41"/>
      <w:bookmarkEnd w:id="42"/>
    </w:p>
    <w:p w:rsidR="00912AAC" w:rsidRDefault="00A91C06">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22年政府性基金预算财政拨款支出0万元。</w:t>
      </w:r>
    </w:p>
    <w:p w:rsidR="00912AAC" w:rsidRDefault="00A91C06">
      <w:pPr>
        <w:numPr>
          <w:ilvl w:val="0"/>
          <w:numId w:val="3"/>
        </w:numPr>
        <w:spacing w:line="600" w:lineRule="exact"/>
        <w:ind w:firstLine="640"/>
        <w:outlineLvl w:val="1"/>
        <w:rPr>
          <w:rStyle w:val="2Char"/>
          <w:rFonts w:ascii="黑体" w:eastAsia="黑体" w:hAnsi="黑体"/>
          <w:b w:val="0"/>
        </w:rPr>
      </w:pPr>
      <w:bookmarkStart w:id="43" w:name="_Toc15396611"/>
      <w:bookmarkStart w:id="44" w:name="_Toc15377219"/>
      <w:r>
        <w:rPr>
          <w:rStyle w:val="2Char"/>
          <w:rFonts w:ascii="黑体" w:eastAsia="黑体" w:hAnsi="黑体" w:hint="eastAsia"/>
          <w:b w:val="0"/>
        </w:rPr>
        <w:t>国有资本经营预算支出决算情况说明</w:t>
      </w:r>
      <w:bookmarkEnd w:id="43"/>
      <w:bookmarkEnd w:id="44"/>
    </w:p>
    <w:p w:rsidR="00912AAC" w:rsidRDefault="00A91C06">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22年国有资本经营预算财政拨款支出0万元。</w:t>
      </w:r>
    </w:p>
    <w:p w:rsidR="00912AAC" w:rsidRDefault="00A91C06">
      <w:pPr>
        <w:numPr>
          <w:ilvl w:val="0"/>
          <w:numId w:val="3"/>
        </w:numPr>
        <w:spacing w:line="600" w:lineRule="exact"/>
        <w:ind w:firstLine="640"/>
        <w:outlineLvl w:val="1"/>
        <w:rPr>
          <w:rStyle w:val="2Char"/>
          <w:rFonts w:ascii="黑体" w:eastAsia="黑体" w:hAnsi="黑体"/>
          <w:b w:val="0"/>
        </w:rPr>
      </w:pPr>
      <w:bookmarkStart w:id="45" w:name="_Toc15377221"/>
      <w:bookmarkStart w:id="46" w:name="_Toc15396612"/>
      <w:r>
        <w:rPr>
          <w:rStyle w:val="2Char"/>
          <w:rFonts w:ascii="黑体" w:eastAsia="黑体" w:hAnsi="黑体" w:hint="eastAsia"/>
          <w:b w:val="0"/>
        </w:rPr>
        <w:t>其他重要事项的情况说明</w:t>
      </w:r>
      <w:bookmarkEnd w:id="45"/>
      <w:bookmarkEnd w:id="46"/>
    </w:p>
    <w:p w:rsidR="00912AAC" w:rsidRDefault="00A91C06">
      <w:pPr>
        <w:spacing w:line="600" w:lineRule="exact"/>
        <w:ind w:firstLineChars="200" w:firstLine="643"/>
        <w:outlineLvl w:val="2"/>
        <w:rPr>
          <w:rFonts w:ascii="仿宋" w:eastAsia="仿宋" w:hAnsi="仿宋"/>
          <w:sz w:val="32"/>
          <w:szCs w:val="32"/>
        </w:rPr>
      </w:pPr>
      <w:bookmarkStart w:id="47" w:name="_Toc15377222"/>
      <w:r>
        <w:rPr>
          <w:rFonts w:ascii="仿宋" w:eastAsia="仿宋" w:hAnsi="仿宋" w:hint="eastAsia"/>
          <w:b/>
          <w:sz w:val="32"/>
          <w:szCs w:val="32"/>
        </w:rPr>
        <w:t>（一）机关运行经费支出情况</w:t>
      </w:r>
      <w:bookmarkEnd w:id="47"/>
    </w:p>
    <w:p w:rsidR="00912AAC" w:rsidRDefault="00A91C06">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22年，我单位机关运行经费支出9.31万元，比</w:t>
      </w:r>
      <w:r>
        <w:rPr>
          <w:rFonts w:ascii="仿宋_GB2312" w:eastAsia="仿宋_GB2312"/>
          <w:sz w:val="32"/>
          <w:szCs w:val="32"/>
        </w:rPr>
        <w:t>20</w:t>
      </w:r>
      <w:r>
        <w:rPr>
          <w:rFonts w:ascii="仿宋_GB2312" w:eastAsia="仿宋_GB2312" w:hint="eastAsia"/>
          <w:sz w:val="32"/>
          <w:szCs w:val="32"/>
        </w:rPr>
        <w:t>21年减少1.14万元，下降10.92</w:t>
      </w:r>
      <w:r>
        <w:rPr>
          <w:rFonts w:ascii="仿宋_GB2312" w:eastAsia="仿宋_GB2312"/>
          <w:sz w:val="32"/>
          <w:szCs w:val="32"/>
        </w:rPr>
        <w:t>%</w:t>
      </w:r>
      <w:r>
        <w:rPr>
          <w:rFonts w:ascii="仿宋_GB2312" w:eastAsia="仿宋_GB2312" w:hint="eastAsia"/>
          <w:sz w:val="32"/>
          <w:szCs w:val="32"/>
        </w:rPr>
        <w:t>。主要原因是厉行节约。</w:t>
      </w:r>
    </w:p>
    <w:p w:rsidR="00912AAC" w:rsidRDefault="00A91C06">
      <w:pPr>
        <w:autoSpaceDE w:val="0"/>
        <w:autoSpaceDN w:val="0"/>
        <w:adjustRightInd w:val="0"/>
        <w:spacing w:line="600" w:lineRule="exact"/>
        <w:ind w:firstLineChars="200" w:firstLine="643"/>
        <w:jc w:val="left"/>
        <w:outlineLvl w:val="2"/>
        <w:rPr>
          <w:rFonts w:ascii="仿宋" w:eastAsia="仿宋" w:hAnsi="仿宋"/>
          <w:b/>
          <w:sz w:val="32"/>
          <w:szCs w:val="32"/>
        </w:rPr>
      </w:pPr>
      <w:bookmarkStart w:id="48" w:name="_Toc15377223"/>
      <w:r>
        <w:rPr>
          <w:rFonts w:ascii="仿宋" w:eastAsia="仿宋" w:hAnsi="仿宋" w:hint="eastAsia"/>
          <w:b/>
          <w:sz w:val="32"/>
          <w:szCs w:val="32"/>
        </w:rPr>
        <w:t>（二）政府采购支出情况</w:t>
      </w:r>
      <w:bookmarkEnd w:id="48"/>
    </w:p>
    <w:p w:rsidR="00912AAC" w:rsidRDefault="00A91C06">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22年，我单位政府采购支出总额0万元，其中：政府</w:t>
      </w:r>
      <w:r>
        <w:rPr>
          <w:rFonts w:ascii="仿宋_GB2312" w:eastAsia="仿宋_GB2312" w:hint="eastAsia"/>
          <w:sz w:val="32"/>
          <w:szCs w:val="32"/>
        </w:rPr>
        <w:lastRenderedPageBreak/>
        <w:t>采购货物支出0万元、政府采购工程支出0万元、政府采购服务支出0万元。授予中小企业合同金额0万元，占政府采购支出总额的0</w:t>
      </w:r>
      <w:r>
        <w:rPr>
          <w:rFonts w:ascii="仿宋_GB2312" w:eastAsia="仿宋_GB2312"/>
          <w:sz w:val="32"/>
          <w:szCs w:val="32"/>
        </w:rPr>
        <w:t>%</w:t>
      </w:r>
      <w:r>
        <w:rPr>
          <w:rFonts w:ascii="仿宋_GB2312" w:eastAsia="仿宋_GB2312" w:hint="eastAsia"/>
          <w:sz w:val="32"/>
          <w:szCs w:val="32"/>
        </w:rPr>
        <w:t>，其中：授予小微企业合同金额0万元，占政府采购支出总额的0</w:t>
      </w:r>
      <w:r>
        <w:rPr>
          <w:rFonts w:ascii="仿宋_GB2312" w:eastAsia="仿宋_GB2312"/>
          <w:sz w:val="32"/>
          <w:szCs w:val="32"/>
        </w:rPr>
        <w:t>%</w:t>
      </w:r>
      <w:r>
        <w:rPr>
          <w:rFonts w:ascii="仿宋_GB2312" w:eastAsia="仿宋_GB2312" w:hint="eastAsia"/>
          <w:sz w:val="32"/>
          <w:szCs w:val="32"/>
        </w:rPr>
        <w:t>。</w:t>
      </w:r>
    </w:p>
    <w:p w:rsidR="00912AAC" w:rsidRDefault="00A91C06">
      <w:pPr>
        <w:autoSpaceDE w:val="0"/>
        <w:autoSpaceDN w:val="0"/>
        <w:adjustRightInd w:val="0"/>
        <w:spacing w:line="600" w:lineRule="exact"/>
        <w:ind w:firstLineChars="200" w:firstLine="643"/>
        <w:jc w:val="left"/>
        <w:outlineLvl w:val="2"/>
        <w:rPr>
          <w:rFonts w:ascii="仿宋" w:eastAsia="仿宋" w:hAnsi="仿宋"/>
          <w:b/>
          <w:sz w:val="32"/>
          <w:szCs w:val="32"/>
        </w:rPr>
      </w:pPr>
      <w:bookmarkStart w:id="49" w:name="_Toc15377224"/>
      <w:r>
        <w:rPr>
          <w:rFonts w:ascii="仿宋" w:eastAsia="仿宋" w:hAnsi="仿宋" w:hint="eastAsia"/>
          <w:b/>
          <w:sz w:val="32"/>
          <w:szCs w:val="32"/>
        </w:rPr>
        <w:t>（三）国有资产占有使用情况</w:t>
      </w:r>
      <w:bookmarkEnd w:id="49"/>
    </w:p>
    <w:p w:rsidR="00912AAC" w:rsidRDefault="00A91C06">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日，我单位共有车辆0辆，其中：主要领导干部用车0辆、机要通信用车0辆、应急保障用车0辆、其他用车0辆。单价</w:t>
      </w:r>
      <w:r>
        <w:rPr>
          <w:rFonts w:ascii="仿宋_GB2312" w:eastAsia="仿宋_GB2312"/>
          <w:sz w:val="32"/>
          <w:szCs w:val="32"/>
        </w:rPr>
        <w:t>100</w:t>
      </w:r>
      <w:r>
        <w:rPr>
          <w:rFonts w:ascii="仿宋_GB2312" w:eastAsia="仿宋_GB2312" w:hint="eastAsia"/>
          <w:sz w:val="32"/>
          <w:szCs w:val="32"/>
        </w:rPr>
        <w:t>万元以上专用设备0台（套）。</w:t>
      </w:r>
    </w:p>
    <w:p w:rsidR="00912AAC" w:rsidRDefault="00A91C06">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912AAC" w:rsidRDefault="00A91C06">
      <w:pPr>
        <w:pStyle w:val="a0"/>
        <w:spacing w:before="93"/>
        <w:ind w:firstLineChars="200" w:firstLine="640"/>
        <w:rPr>
          <w:highlight w:val="yellow"/>
        </w:rPr>
      </w:pPr>
      <w:r>
        <w:rPr>
          <w:rFonts w:hAnsi="仿宋_GB2312" w:cs="仿宋_GB2312" w:hint="eastAsia"/>
          <w:sz w:val="32"/>
          <w:szCs w:val="32"/>
        </w:rPr>
        <w:t>根据预算绩效管理要求，本单位在2022年度预算编制阶段，组织对</w:t>
      </w:r>
      <w:r>
        <w:rPr>
          <w:rFonts w:ascii="方正仿宋_GBK" w:eastAsia="方正仿宋_GBK" w:hAnsi="仿宋_GB2312" w:cs="仿宋_GB2312" w:hint="eastAsia"/>
          <w:sz w:val="32"/>
          <w:szCs w:val="32"/>
        </w:rPr>
        <w:t>高校毕业生创业工作经费</w:t>
      </w:r>
      <w:r>
        <w:rPr>
          <w:rFonts w:hAnsi="仿宋_GB2312" w:cs="仿宋_GB2312" w:hint="eastAsia"/>
          <w:sz w:val="32"/>
          <w:szCs w:val="32"/>
        </w:rPr>
        <w:t>项目等3个项目开展了预算事前绩效评估，对3个项目编制了绩效目标，预算执行过程中，选取3个项目开展绩效监控，组织对3个项目开展绩效自评，绩效自评表详见第四部分附件。</w:t>
      </w:r>
    </w:p>
    <w:p w:rsidR="00912AAC" w:rsidRDefault="00A91C06">
      <w:pPr>
        <w:widowControl/>
        <w:jc w:val="left"/>
        <w:rPr>
          <w:rFonts w:ascii="仿宋_GB2312" w:eastAsia="仿宋_GB2312"/>
          <w:b/>
          <w:sz w:val="32"/>
          <w:szCs w:val="32"/>
        </w:rPr>
      </w:pPr>
      <w:r>
        <w:rPr>
          <w:rFonts w:ascii="仿宋_GB2312" w:eastAsia="仿宋_GB2312"/>
          <w:b/>
          <w:sz w:val="32"/>
          <w:szCs w:val="32"/>
        </w:rPr>
        <w:br w:type="page"/>
      </w:r>
    </w:p>
    <w:p w:rsidR="00912AAC" w:rsidRDefault="00A91C06">
      <w:pPr>
        <w:numPr>
          <w:ilvl w:val="0"/>
          <w:numId w:val="4"/>
        </w:numPr>
        <w:spacing w:line="600" w:lineRule="exact"/>
        <w:ind w:firstLineChars="150" w:firstLine="660"/>
        <w:jc w:val="center"/>
        <w:outlineLvl w:val="0"/>
        <w:rPr>
          <w:rStyle w:val="1Char"/>
          <w:rFonts w:ascii="黑体" w:eastAsia="黑体" w:hAnsi="黑体"/>
          <w:b w:val="0"/>
        </w:rPr>
      </w:pPr>
      <w:bookmarkStart w:id="50" w:name="_Toc15396613"/>
      <w:bookmarkStart w:id="51" w:name="_Toc15377225"/>
      <w:r>
        <w:rPr>
          <w:rFonts w:ascii="黑体" w:eastAsia="黑体" w:hAnsi="黑体" w:hint="eastAsia"/>
          <w:sz w:val="44"/>
          <w:szCs w:val="44"/>
        </w:rPr>
        <w:lastRenderedPageBreak/>
        <w:t>名</w:t>
      </w:r>
      <w:r>
        <w:rPr>
          <w:rStyle w:val="1Char"/>
          <w:rFonts w:ascii="黑体" w:eastAsia="黑体" w:hAnsi="黑体" w:hint="eastAsia"/>
          <w:b w:val="0"/>
        </w:rPr>
        <w:t>词解释</w:t>
      </w:r>
      <w:bookmarkEnd w:id="50"/>
      <w:bookmarkEnd w:id="51"/>
    </w:p>
    <w:p w:rsidR="00912AAC" w:rsidRDefault="00912AAC">
      <w:pPr>
        <w:spacing w:line="600" w:lineRule="exact"/>
        <w:jc w:val="left"/>
        <w:rPr>
          <w:rFonts w:ascii="宋体"/>
          <w:b/>
          <w:sz w:val="44"/>
          <w:szCs w:val="44"/>
        </w:rPr>
      </w:pPr>
    </w:p>
    <w:p w:rsidR="00912AAC" w:rsidRDefault="00A91C06">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912AAC" w:rsidRDefault="00A91C06">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w:t>
      </w:r>
      <w:r>
        <w:rPr>
          <w:rFonts w:ascii="仿宋_GB2312" w:eastAsia="仿宋_GB2312"/>
          <w:color w:val="auto"/>
          <w:sz w:val="32"/>
          <w:szCs w:val="32"/>
        </w:rPr>
        <w:t>.</w:t>
      </w:r>
      <w:r>
        <w:rPr>
          <w:rFonts w:ascii="仿宋_GB2312" w:eastAsia="仿宋_GB2312" w:hint="eastAsia"/>
          <w:color w:val="auto"/>
          <w:sz w:val="32"/>
          <w:szCs w:val="32"/>
        </w:rPr>
        <w:t>其他收入：指单位取得的除上述收入以外的各项收入。</w:t>
      </w:r>
    </w:p>
    <w:p w:rsidR="00912AAC" w:rsidRDefault="00A91C06">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3</w:t>
      </w:r>
      <w:r>
        <w:rPr>
          <w:rFonts w:ascii="仿宋_GB2312" w:eastAsia="仿宋_GB2312"/>
          <w:color w:val="auto"/>
          <w:sz w:val="32"/>
          <w:szCs w:val="32"/>
        </w:rPr>
        <w:t>.</w:t>
      </w:r>
      <w:r>
        <w:rPr>
          <w:rFonts w:ascii="仿宋_GB2312" w:eastAsia="仿宋_GB2312" w:hint="eastAsia"/>
          <w:color w:val="auto"/>
          <w:sz w:val="32"/>
          <w:szCs w:val="32"/>
        </w:rPr>
        <w:t>使用非财政拨款结余：指事业单位使用以前年度积累的非财政拨款结余弥补当年收支差额的金额。</w:t>
      </w:r>
    </w:p>
    <w:p w:rsidR="00912AAC" w:rsidRDefault="00A91C06">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4</w:t>
      </w:r>
      <w:r>
        <w:rPr>
          <w:rFonts w:ascii="仿宋_GB2312" w:eastAsia="仿宋_GB2312"/>
          <w:color w:val="auto"/>
          <w:sz w:val="32"/>
          <w:szCs w:val="32"/>
        </w:rPr>
        <w:t>.</w:t>
      </w:r>
      <w:r>
        <w:rPr>
          <w:rFonts w:ascii="仿宋_GB2312" w:eastAsia="仿宋_GB2312" w:hint="eastAsia"/>
          <w:color w:val="auto"/>
          <w:sz w:val="32"/>
          <w:szCs w:val="32"/>
        </w:rPr>
        <w:t>年初结转和结余：指以前年度尚未完成、结转到本年按有关规定继续使用的资金。</w:t>
      </w:r>
    </w:p>
    <w:p w:rsidR="00912AAC" w:rsidRDefault="00A91C06">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5</w:t>
      </w:r>
      <w:r>
        <w:rPr>
          <w:rFonts w:ascii="仿宋_GB2312" w:eastAsia="仿宋_GB2312"/>
          <w:color w:val="auto"/>
          <w:sz w:val="32"/>
          <w:szCs w:val="32"/>
        </w:rPr>
        <w:t>.</w:t>
      </w:r>
      <w:r>
        <w:rPr>
          <w:rFonts w:ascii="仿宋_GB2312" w:eastAsia="仿宋_GB2312" w:hint="eastAsia"/>
          <w:color w:val="auto"/>
          <w:sz w:val="32"/>
          <w:szCs w:val="32"/>
        </w:rPr>
        <w:t>结余分配：指事业单位按照会计制度规定缴纳的所得税、提取的专用结余以及转入非财政拨款结余的金额等。</w:t>
      </w:r>
    </w:p>
    <w:p w:rsidR="00912AAC" w:rsidRDefault="00A91C06">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6.年末结转和结余：指单位按有关规定结转到下年或以后年度继续使用的资金。</w:t>
      </w:r>
    </w:p>
    <w:p w:rsidR="00912AAC" w:rsidRDefault="00A91C06">
      <w:pPr>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基本支出：指为保障机构正常运转、完成日常工作任务而发生的人员支出和公用支出。</w:t>
      </w:r>
    </w:p>
    <w:p w:rsidR="00912AAC" w:rsidRDefault="00A91C06">
      <w:pPr>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项目支出：指在基本支出之外为完成特定行政任务和事业发展目标所发生的支出。</w:t>
      </w:r>
    </w:p>
    <w:p w:rsidR="00912AAC" w:rsidRDefault="00A91C06">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9</w:t>
      </w:r>
      <w:r>
        <w:rPr>
          <w:rFonts w:ascii="仿宋_GB2312" w:eastAsia="仿宋_GB2312"/>
          <w:color w:val="auto"/>
          <w:sz w:val="32"/>
          <w:szCs w:val="32"/>
        </w:rPr>
        <w:t>.</w:t>
      </w:r>
      <w:r>
        <w:rPr>
          <w:rFonts w:ascii="仿宋_GB2312" w:eastAsia="仿宋_GB2312" w:hint="eastAsia"/>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w:t>
      </w:r>
      <w:r>
        <w:rPr>
          <w:rFonts w:ascii="仿宋_GB2312" w:eastAsia="仿宋_GB2312" w:hint="eastAsia"/>
          <w:color w:val="auto"/>
          <w:sz w:val="32"/>
          <w:szCs w:val="32"/>
        </w:rPr>
        <w:lastRenderedPageBreak/>
        <w:t>外宾接待）支出。</w:t>
      </w:r>
    </w:p>
    <w:p w:rsidR="00912AAC" w:rsidRDefault="00A91C06">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10</w:t>
      </w:r>
      <w:r>
        <w:rPr>
          <w:rFonts w:ascii="仿宋_GB2312" w:eastAsia="仿宋_GB2312"/>
          <w:color w:val="auto"/>
          <w:sz w:val="32"/>
          <w:szCs w:val="32"/>
        </w:rPr>
        <w:t>.</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12AAC" w:rsidRDefault="00A91C06">
      <w:pPr>
        <w:autoSpaceDE w:val="0"/>
        <w:autoSpaceDN w:val="0"/>
        <w:adjustRightInd w:val="0"/>
        <w:spacing w:line="353" w:lineRule="auto"/>
        <w:ind w:firstLineChars="200" w:firstLine="640"/>
        <w:jc w:val="left"/>
        <w:rPr>
          <w:rFonts w:ascii="方正仿宋_GBK" w:eastAsia="方正仿宋_GBK"/>
          <w:sz w:val="32"/>
          <w:szCs w:val="32"/>
        </w:rPr>
      </w:pPr>
      <w:r>
        <w:rPr>
          <w:rFonts w:ascii="方正仿宋_GBK" w:eastAsia="方正仿宋_GBK" w:hint="eastAsia"/>
          <w:sz w:val="32"/>
          <w:szCs w:val="32"/>
        </w:rPr>
        <w:t>11.社会保障和就业支出（类）人力资源和社会保障管理事务（款）</w:t>
      </w:r>
    </w:p>
    <w:p w:rsidR="00912AAC" w:rsidRDefault="00A91C06">
      <w:pPr>
        <w:autoSpaceDE w:val="0"/>
        <w:autoSpaceDN w:val="0"/>
        <w:adjustRightInd w:val="0"/>
        <w:spacing w:line="353" w:lineRule="auto"/>
        <w:ind w:firstLineChars="200" w:firstLine="640"/>
        <w:jc w:val="left"/>
        <w:rPr>
          <w:rFonts w:ascii="方正仿宋_GBK" w:eastAsia="方正仿宋_GBK"/>
          <w:sz w:val="32"/>
          <w:szCs w:val="32"/>
        </w:rPr>
      </w:pPr>
      <w:r>
        <w:rPr>
          <w:rFonts w:ascii="方正仿宋_GBK" w:eastAsia="方正仿宋_GBK" w:hint="eastAsia"/>
          <w:sz w:val="32"/>
          <w:szCs w:val="32"/>
        </w:rPr>
        <w:t>①、行政运行（项）: 指行政单位（包括实行公务员管理的事业单位）的基本支出。</w:t>
      </w:r>
    </w:p>
    <w:p w:rsidR="00912AAC" w:rsidRDefault="00A91C06">
      <w:pPr>
        <w:autoSpaceDE w:val="0"/>
        <w:autoSpaceDN w:val="0"/>
        <w:adjustRightInd w:val="0"/>
        <w:spacing w:line="353" w:lineRule="auto"/>
        <w:ind w:firstLineChars="200" w:firstLine="640"/>
        <w:jc w:val="left"/>
        <w:rPr>
          <w:rFonts w:ascii="方正仿宋_GBK" w:eastAsia="方正仿宋_GBK"/>
          <w:sz w:val="32"/>
          <w:szCs w:val="32"/>
        </w:rPr>
      </w:pPr>
      <w:r>
        <w:rPr>
          <w:rFonts w:ascii="方正仿宋_GBK" w:eastAsia="方正仿宋_GBK" w:hint="eastAsia"/>
          <w:sz w:val="32"/>
          <w:szCs w:val="32"/>
        </w:rPr>
        <w:sym w:font="Wingdings" w:char="F082"/>
      </w:r>
      <w:r>
        <w:rPr>
          <w:rFonts w:ascii="方正仿宋_GBK" w:eastAsia="方正仿宋_GBK" w:hint="eastAsia"/>
          <w:sz w:val="32"/>
          <w:szCs w:val="32"/>
        </w:rPr>
        <w:t>、其他人力资源和社会保障管理事务支出（项）：反映除上述项目以外其他用于人力资源和社会保障管理事务方面的支出。</w:t>
      </w:r>
    </w:p>
    <w:p w:rsidR="00912AAC" w:rsidRDefault="00A91C06">
      <w:pPr>
        <w:autoSpaceDE w:val="0"/>
        <w:autoSpaceDN w:val="0"/>
        <w:adjustRightInd w:val="0"/>
        <w:spacing w:line="353" w:lineRule="auto"/>
        <w:ind w:firstLineChars="200" w:firstLine="640"/>
        <w:jc w:val="left"/>
        <w:rPr>
          <w:rFonts w:ascii="方正仿宋_GBK" w:eastAsia="方正仿宋_GBK"/>
          <w:sz w:val="32"/>
          <w:szCs w:val="32"/>
        </w:rPr>
      </w:pPr>
      <w:r>
        <w:rPr>
          <w:rFonts w:ascii="方正仿宋_GBK" w:eastAsia="方正仿宋_GBK" w:hint="eastAsia"/>
          <w:sz w:val="32"/>
          <w:szCs w:val="32"/>
        </w:rPr>
        <w:t xml:space="preserve">12、社会保障和就业支出（类）行政事业单位养老支出（款）  </w:t>
      </w:r>
    </w:p>
    <w:p w:rsidR="00912AAC" w:rsidRDefault="00A91C06">
      <w:pPr>
        <w:autoSpaceDE w:val="0"/>
        <w:autoSpaceDN w:val="0"/>
        <w:adjustRightInd w:val="0"/>
        <w:spacing w:line="353" w:lineRule="auto"/>
        <w:ind w:firstLineChars="200" w:firstLine="640"/>
        <w:jc w:val="left"/>
        <w:rPr>
          <w:rFonts w:ascii="方正仿宋_GBK" w:eastAsia="方正仿宋_GBK"/>
          <w:sz w:val="32"/>
          <w:szCs w:val="32"/>
        </w:rPr>
      </w:pPr>
      <w:r>
        <w:rPr>
          <w:rFonts w:ascii="方正仿宋_GBK" w:eastAsia="方正仿宋_GBK" w:hint="eastAsia"/>
          <w:sz w:val="32"/>
          <w:szCs w:val="32"/>
        </w:rPr>
        <w:t>①、行政单位离退休（项）: 指行政单位（包括实行公务员管理的事业单位）开支的离退休支出。</w:t>
      </w:r>
    </w:p>
    <w:p w:rsidR="00912AAC" w:rsidRDefault="00A91C06">
      <w:pPr>
        <w:autoSpaceDE w:val="0"/>
        <w:autoSpaceDN w:val="0"/>
        <w:adjustRightInd w:val="0"/>
        <w:spacing w:line="353" w:lineRule="auto"/>
        <w:ind w:firstLineChars="200" w:firstLine="640"/>
        <w:jc w:val="left"/>
        <w:rPr>
          <w:rFonts w:ascii="方正仿宋_GBK" w:eastAsia="方正仿宋_GBK"/>
          <w:sz w:val="32"/>
          <w:szCs w:val="32"/>
        </w:rPr>
      </w:pPr>
      <w:r>
        <w:rPr>
          <w:rFonts w:ascii="方正仿宋_GBK" w:eastAsia="方正仿宋_GBK" w:hint="eastAsia"/>
          <w:sz w:val="32"/>
          <w:szCs w:val="32"/>
        </w:rPr>
        <w:t>②、机关事业单位基本养老保险缴费支出（项）：指机关事业单位实施养老保险制度有单位缴纳的基本养老保险费支出。</w:t>
      </w:r>
    </w:p>
    <w:p w:rsidR="00912AAC" w:rsidRDefault="00A91C06">
      <w:pPr>
        <w:autoSpaceDE w:val="0"/>
        <w:autoSpaceDN w:val="0"/>
        <w:adjustRightInd w:val="0"/>
        <w:spacing w:line="353" w:lineRule="auto"/>
        <w:ind w:firstLineChars="200" w:firstLine="640"/>
        <w:jc w:val="left"/>
        <w:rPr>
          <w:rFonts w:ascii="方正仿宋_GBK" w:eastAsia="方正仿宋_GBK"/>
          <w:sz w:val="32"/>
          <w:szCs w:val="32"/>
        </w:rPr>
      </w:pPr>
      <w:r>
        <w:rPr>
          <w:rFonts w:ascii="方正仿宋_GBK" w:eastAsia="方正仿宋_GBK" w:hint="eastAsia"/>
          <w:sz w:val="32"/>
          <w:szCs w:val="32"/>
        </w:rPr>
        <w:t xml:space="preserve">13.卫生健康支出（类） 行政事业单位医疗支出（款） </w:t>
      </w:r>
    </w:p>
    <w:p w:rsidR="00912AAC" w:rsidRDefault="00A91C06">
      <w:pPr>
        <w:autoSpaceDE w:val="0"/>
        <w:autoSpaceDN w:val="0"/>
        <w:adjustRightInd w:val="0"/>
        <w:spacing w:line="353" w:lineRule="auto"/>
        <w:ind w:firstLineChars="200" w:firstLine="640"/>
        <w:jc w:val="left"/>
        <w:rPr>
          <w:rFonts w:ascii="方正仿宋_GBK" w:eastAsia="方正仿宋_GBK"/>
          <w:sz w:val="32"/>
          <w:szCs w:val="32"/>
        </w:rPr>
      </w:pPr>
      <w:r>
        <w:rPr>
          <w:rFonts w:ascii="方正仿宋_GBK" w:eastAsia="方正仿宋_GBK" w:hint="eastAsia"/>
          <w:sz w:val="32"/>
          <w:szCs w:val="32"/>
        </w:rPr>
        <w:sym w:font="Wingdings" w:char="F081"/>
      </w:r>
      <w:r>
        <w:rPr>
          <w:rFonts w:ascii="方正仿宋_GBK" w:eastAsia="方正仿宋_GBK" w:hint="eastAsia"/>
          <w:sz w:val="32"/>
          <w:szCs w:val="32"/>
        </w:rPr>
        <w:t>、行政单位医疗（项）：反映财政部门安排的行政单位</w:t>
      </w:r>
      <w:r>
        <w:rPr>
          <w:rFonts w:ascii="方正仿宋_GBK" w:eastAsia="方正仿宋_GBK" w:hint="eastAsia"/>
          <w:sz w:val="32"/>
          <w:szCs w:val="32"/>
        </w:rPr>
        <w:lastRenderedPageBreak/>
        <w:t>（包括实行公务员管理的事业单位、下同）基本医疗保险缴费经费，未参加医疗保险的行政单位的公费医疗经费，按国家规定享受离休人员、红军老战士待遇人员的医疗经费。</w:t>
      </w:r>
    </w:p>
    <w:p w:rsidR="00912AAC" w:rsidRDefault="00A91C06">
      <w:pPr>
        <w:autoSpaceDE w:val="0"/>
        <w:autoSpaceDN w:val="0"/>
        <w:adjustRightInd w:val="0"/>
        <w:spacing w:line="353" w:lineRule="auto"/>
        <w:ind w:firstLineChars="200" w:firstLine="640"/>
        <w:jc w:val="left"/>
        <w:rPr>
          <w:rFonts w:ascii="方正仿宋_GBK" w:eastAsia="方正仿宋_GBK"/>
          <w:sz w:val="32"/>
          <w:szCs w:val="32"/>
        </w:rPr>
      </w:pPr>
      <w:r>
        <w:rPr>
          <w:rFonts w:ascii="方正仿宋_GBK" w:eastAsia="方正仿宋_GBK" w:hint="eastAsia"/>
          <w:sz w:val="32"/>
          <w:szCs w:val="32"/>
        </w:rPr>
        <w:sym w:font="Wingdings" w:char="F082"/>
      </w:r>
      <w:r>
        <w:rPr>
          <w:rFonts w:ascii="方正仿宋_GBK" w:eastAsia="方正仿宋_GBK" w:hint="eastAsia"/>
          <w:sz w:val="32"/>
          <w:szCs w:val="32"/>
        </w:rPr>
        <w:t>公务员医疗补助（项）：反映财政部门安排的公务员医疗补助经费。</w:t>
      </w:r>
    </w:p>
    <w:p w:rsidR="00912AAC" w:rsidRDefault="00A91C06">
      <w:pPr>
        <w:autoSpaceDE w:val="0"/>
        <w:autoSpaceDN w:val="0"/>
        <w:adjustRightInd w:val="0"/>
        <w:spacing w:line="353" w:lineRule="auto"/>
        <w:ind w:firstLineChars="200" w:firstLine="640"/>
        <w:jc w:val="left"/>
        <w:rPr>
          <w:rFonts w:ascii="方正仿宋_GBK" w:eastAsia="方正仿宋_GBK"/>
          <w:sz w:val="32"/>
          <w:szCs w:val="32"/>
        </w:rPr>
      </w:pPr>
      <w:r>
        <w:rPr>
          <w:rFonts w:ascii="方正仿宋_GBK" w:eastAsia="方正仿宋_GBK" w:hint="eastAsia"/>
          <w:sz w:val="32"/>
          <w:szCs w:val="32"/>
        </w:rPr>
        <w:t>14.住房保障支出（类）住房改革支出（款）住房公积金（项）：指行政事业单位按人力资源和社会保障部、财政部规定的基本工资和津贴补贴以及规定比例为职工缴纳的住房公积金。</w:t>
      </w:r>
    </w:p>
    <w:p w:rsidR="00912AAC" w:rsidRDefault="00A91C06">
      <w:pPr>
        <w:autoSpaceDE w:val="0"/>
        <w:autoSpaceDN w:val="0"/>
        <w:adjustRightInd w:val="0"/>
        <w:spacing w:line="353" w:lineRule="auto"/>
        <w:ind w:firstLineChars="200" w:firstLine="640"/>
        <w:jc w:val="left"/>
        <w:rPr>
          <w:rFonts w:ascii="方正仿宋_GBK" w:eastAsia="方正仿宋_GBK"/>
          <w:sz w:val="32"/>
          <w:szCs w:val="32"/>
        </w:rPr>
      </w:pPr>
      <w:r>
        <w:rPr>
          <w:rFonts w:ascii="方正仿宋_GBK" w:eastAsia="方正仿宋_GBK" w:hint="eastAsia"/>
          <w:sz w:val="32"/>
          <w:szCs w:val="32"/>
        </w:rPr>
        <w:t>15.社会保障和就业支出（类）就业补助（款）：其他就业补助支出（项）：反映除上述项目以外按规定确定的其他用于促进就业的补助支出。</w:t>
      </w:r>
    </w:p>
    <w:p w:rsidR="00912AAC" w:rsidRDefault="00A91C06">
      <w:pPr>
        <w:ind w:firstLineChars="200" w:firstLine="640"/>
        <w:rPr>
          <w:rFonts w:ascii="方正仿宋_GBK" w:eastAsia="方正仿宋_GBK"/>
          <w:sz w:val="32"/>
          <w:szCs w:val="32"/>
        </w:rPr>
      </w:pPr>
      <w:r>
        <w:rPr>
          <w:rFonts w:ascii="方正仿宋_GBK" w:eastAsia="方正仿宋_GBK" w:hint="eastAsia"/>
          <w:sz w:val="32"/>
          <w:szCs w:val="32"/>
        </w:rPr>
        <w:t>16.</w:t>
      </w:r>
      <w:r>
        <w:rPr>
          <w:rFonts w:ascii="仿宋" w:eastAsia="仿宋" w:hAnsi="仿宋" w:hint="eastAsia"/>
          <w:color w:val="000000"/>
          <w:sz w:val="32"/>
          <w:szCs w:val="32"/>
        </w:rPr>
        <w:t xml:space="preserve"> 城乡社区支出（类）国有土地使用权出让收入安排的支出（款）土地开发支出（项）：反映新疆生产建设兵团和地方政府用于前期土地开发性支出以及与前期土地开发相关的费用等支出。</w:t>
      </w:r>
      <w:r>
        <w:rPr>
          <w:rFonts w:ascii="仿宋_GB2312" w:eastAsia="仿宋_GB2312" w:hint="eastAsia"/>
          <w:color w:val="000000"/>
          <w:sz w:val="32"/>
          <w:szCs w:val="32"/>
        </w:rPr>
        <w:tab/>
      </w:r>
    </w:p>
    <w:p w:rsidR="00912AAC" w:rsidRDefault="00A91C06">
      <w:pPr>
        <w:spacing w:line="600" w:lineRule="exact"/>
        <w:jc w:val="center"/>
        <w:outlineLvl w:val="0"/>
        <w:rPr>
          <w:rStyle w:val="1Char"/>
          <w:rFonts w:ascii="黑体" w:eastAsia="黑体" w:hAnsi="黑体"/>
          <w:b w:val="0"/>
        </w:rPr>
      </w:pPr>
      <w:bookmarkStart w:id="52" w:name="_Toc15377226"/>
      <w:r>
        <w:rPr>
          <w:rFonts w:ascii="宋体"/>
          <w:b/>
          <w:sz w:val="44"/>
          <w:szCs w:val="44"/>
        </w:rPr>
        <w:br w:type="page"/>
      </w:r>
      <w:bookmarkStart w:id="53" w:name="_Toc15396614"/>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53"/>
    </w:p>
    <w:p w:rsidR="00912AAC" w:rsidRDefault="00912AAC">
      <w:pPr>
        <w:spacing w:line="572" w:lineRule="exact"/>
        <w:jc w:val="left"/>
        <w:outlineLvl w:val="0"/>
        <w:rPr>
          <w:rFonts w:ascii="仿宋_GB2312" w:eastAsia="仿宋_GB2312" w:hAnsi="仿宋_GB2312" w:cs="仿宋_GB2312"/>
          <w:sz w:val="32"/>
          <w:szCs w:val="32"/>
        </w:rPr>
      </w:pPr>
    </w:p>
    <w:p w:rsidR="00912AAC" w:rsidRDefault="00A91C06">
      <w:pPr>
        <w:ind w:firstLineChars="200" w:firstLine="640"/>
        <w:rPr>
          <w:rFonts w:ascii="方正仿宋_GBK" w:eastAsia="方正仿宋_GBK"/>
          <w:sz w:val="32"/>
          <w:szCs w:val="32"/>
        </w:rPr>
      </w:pPr>
      <w:bookmarkStart w:id="54" w:name="_Toc15396618"/>
      <w:r>
        <w:rPr>
          <w:rFonts w:ascii="方正仿宋_GBK" w:eastAsia="方正仿宋_GBK" w:hint="eastAsia"/>
          <w:sz w:val="32"/>
          <w:szCs w:val="32"/>
        </w:rPr>
        <w:t>部门预算项目支出绩效自评表（2022年度）见附件攀枝花市西区就业创业促进中心部门预算项目支出绩效自评表。</w:t>
      </w:r>
    </w:p>
    <w:p w:rsidR="00912AAC" w:rsidRDefault="00912AAC">
      <w:pPr>
        <w:ind w:firstLineChars="200" w:firstLine="640"/>
        <w:rPr>
          <w:rFonts w:ascii="方正仿宋_GBK" w:eastAsia="方正仿宋_GBK"/>
          <w:sz w:val="32"/>
          <w:szCs w:val="32"/>
        </w:rPr>
      </w:pPr>
    </w:p>
    <w:p w:rsidR="00912AAC" w:rsidRDefault="00912AAC">
      <w:pPr>
        <w:pStyle w:val="a0"/>
        <w:spacing w:before="93"/>
        <w:rPr>
          <w:rFonts w:hAnsi="Calibri" w:cs="仿宋"/>
          <w:sz w:val="32"/>
          <w:szCs w:val="32"/>
        </w:rPr>
      </w:pPr>
    </w:p>
    <w:p w:rsidR="00912AAC" w:rsidRDefault="00912AAC">
      <w:pPr>
        <w:pStyle w:val="a0"/>
        <w:spacing w:before="93"/>
        <w:rPr>
          <w:rFonts w:hAnsi="Calibri" w:cs="仿宋"/>
          <w:sz w:val="32"/>
          <w:szCs w:val="32"/>
        </w:rPr>
      </w:pPr>
    </w:p>
    <w:p w:rsidR="00912AAC" w:rsidRDefault="00912AAC">
      <w:pPr>
        <w:pStyle w:val="a0"/>
        <w:spacing w:before="93"/>
        <w:rPr>
          <w:rFonts w:hAnsi="Calibri" w:cs="仿宋"/>
          <w:sz w:val="32"/>
          <w:szCs w:val="32"/>
        </w:rPr>
      </w:pPr>
    </w:p>
    <w:p w:rsidR="00912AAC" w:rsidRDefault="00912AAC">
      <w:pPr>
        <w:pStyle w:val="a0"/>
        <w:spacing w:before="93"/>
        <w:rPr>
          <w:rFonts w:hAnsi="Calibri" w:cs="仿宋"/>
          <w:sz w:val="32"/>
          <w:szCs w:val="32"/>
        </w:rPr>
      </w:pPr>
    </w:p>
    <w:p w:rsidR="00912AAC" w:rsidRDefault="00912AAC">
      <w:pPr>
        <w:pStyle w:val="a0"/>
        <w:spacing w:before="93"/>
        <w:rPr>
          <w:rFonts w:hAnsi="Calibri" w:cs="仿宋"/>
          <w:sz w:val="32"/>
          <w:szCs w:val="32"/>
        </w:rPr>
      </w:pPr>
    </w:p>
    <w:p w:rsidR="00912AAC" w:rsidRDefault="00912AAC">
      <w:pPr>
        <w:pStyle w:val="a0"/>
        <w:spacing w:before="93"/>
        <w:rPr>
          <w:rFonts w:hAnsi="Calibri" w:cs="仿宋"/>
          <w:sz w:val="32"/>
          <w:szCs w:val="32"/>
        </w:rPr>
      </w:pPr>
    </w:p>
    <w:p w:rsidR="00912AAC" w:rsidRDefault="00912AAC">
      <w:pPr>
        <w:pStyle w:val="a0"/>
        <w:spacing w:before="93"/>
        <w:rPr>
          <w:rFonts w:hAnsi="Calibri" w:cs="仿宋"/>
          <w:sz w:val="32"/>
          <w:szCs w:val="32"/>
        </w:rPr>
      </w:pPr>
    </w:p>
    <w:p w:rsidR="00912AAC" w:rsidRDefault="00912AAC">
      <w:pPr>
        <w:pStyle w:val="a0"/>
        <w:spacing w:before="93"/>
        <w:rPr>
          <w:rFonts w:hAnsi="Calibri" w:cs="仿宋"/>
          <w:sz w:val="32"/>
          <w:szCs w:val="32"/>
        </w:rPr>
      </w:pPr>
    </w:p>
    <w:p w:rsidR="00912AAC" w:rsidRDefault="00912AAC">
      <w:pPr>
        <w:pStyle w:val="a0"/>
        <w:spacing w:before="93"/>
        <w:rPr>
          <w:rFonts w:hAnsi="Calibri" w:cs="仿宋"/>
          <w:sz w:val="32"/>
          <w:szCs w:val="32"/>
        </w:rPr>
      </w:pPr>
    </w:p>
    <w:p w:rsidR="00912AAC" w:rsidRDefault="00912AAC">
      <w:pPr>
        <w:pStyle w:val="a0"/>
        <w:spacing w:before="93"/>
        <w:rPr>
          <w:rFonts w:hAnsi="Calibri" w:cs="仿宋"/>
          <w:sz w:val="32"/>
          <w:szCs w:val="32"/>
        </w:rPr>
      </w:pPr>
    </w:p>
    <w:p w:rsidR="00912AAC" w:rsidRDefault="00912AAC">
      <w:pPr>
        <w:pStyle w:val="a0"/>
        <w:spacing w:before="93"/>
        <w:rPr>
          <w:rFonts w:hAnsi="Calibri" w:cs="仿宋"/>
          <w:sz w:val="32"/>
          <w:szCs w:val="32"/>
        </w:rPr>
      </w:pPr>
    </w:p>
    <w:p w:rsidR="00912AAC" w:rsidRDefault="00912AAC">
      <w:pPr>
        <w:spacing w:line="600" w:lineRule="exact"/>
        <w:jc w:val="center"/>
        <w:outlineLvl w:val="0"/>
        <w:rPr>
          <w:rFonts w:ascii="黑体" w:eastAsia="黑体" w:hAnsi="黑体"/>
          <w:sz w:val="44"/>
          <w:szCs w:val="44"/>
        </w:rPr>
      </w:pPr>
    </w:p>
    <w:p w:rsidR="00912AAC" w:rsidRDefault="00912AAC">
      <w:pPr>
        <w:spacing w:line="600" w:lineRule="exact"/>
        <w:jc w:val="center"/>
        <w:outlineLvl w:val="0"/>
        <w:rPr>
          <w:rFonts w:ascii="黑体" w:eastAsia="黑体" w:hAnsi="黑体"/>
          <w:sz w:val="44"/>
          <w:szCs w:val="44"/>
        </w:rPr>
      </w:pPr>
    </w:p>
    <w:p w:rsidR="00912AAC" w:rsidRDefault="00912AAC">
      <w:pPr>
        <w:spacing w:line="600" w:lineRule="exact"/>
        <w:jc w:val="center"/>
        <w:outlineLvl w:val="0"/>
        <w:rPr>
          <w:rFonts w:ascii="黑体" w:eastAsia="黑体" w:hAnsi="黑体"/>
          <w:sz w:val="44"/>
          <w:szCs w:val="44"/>
        </w:rPr>
      </w:pPr>
    </w:p>
    <w:p w:rsidR="00912AAC" w:rsidRDefault="00912AAC">
      <w:pPr>
        <w:spacing w:line="600" w:lineRule="exact"/>
        <w:jc w:val="center"/>
        <w:outlineLvl w:val="0"/>
        <w:rPr>
          <w:rFonts w:ascii="黑体" w:eastAsia="黑体" w:hAnsi="黑体"/>
          <w:sz w:val="44"/>
          <w:szCs w:val="44"/>
        </w:rPr>
      </w:pPr>
    </w:p>
    <w:p w:rsidR="00912AAC" w:rsidRDefault="00912AAC">
      <w:pPr>
        <w:spacing w:line="600" w:lineRule="exact"/>
        <w:jc w:val="center"/>
        <w:outlineLvl w:val="0"/>
        <w:rPr>
          <w:rFonts w:ascii="黑体" w:eastAsia="黑体" w:hAnsi="黑体"/>
          <w:sz w:val="44"/>
          <w:szCs w:val="44"/>
        </w:rPr>
      </w:pPr>
    </w:p>
    <w:p w:rsidR="00912AAC" w:rsidRDefault="00A91C06">
      <w:pPr>
        <w:spacing w:line="600" w:lineRule="exact"/>
        <w:jc w:val="center"/>
        <w:outlineLvl w:val="0"/>
        <w:rPr>
          <w:rFonts w:ascii="仿宋" w:eastAsia="仿宋" w:hAnsi="仿宋"/>
        </w:rPr>
      </w:pPr>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55" w:name="_Toc15396619"/>
      <w:bookmarkEnd w:id="52"/>
      <w:bookmarkEnd w:id="54"/>
    </w:p>
    <w:p w:rsidR="00912AAC" w:rsidRDefault="00A91C06">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55"/>
    </w:p>
    <w:p w:rsidR="00912AAC" w:rsidRDefault="00A91C06">
      <w:pPr>
        <w:pStyle w:val="2"/>
        <w:rPr>
          <w:rFonts w:ascii="仿宋" w:eastAsia="仿宋" w:hAnsi="仿宋"/>
        </w:rPr>
      </w:pPr>
      <w:bookmarkStart w:id="56" w:name="_Toc15396620"/>
      <w:r>
        <w:rPr>
          <w:rFonts w:ascii="仿宋" w:eastAsia="仿宋" w:hAnsi="仿宋" w:hint="eastAsia"/>
          <w:b w:val="0"/>
        </w:rPr>
        <w:t>二、收</w:t>
      </w:r>
      <w:r>
        <w:rPr>
          <w:rStyle w:val="2Char"/>
          <w:rFonts w:ascii="仿宋" w:eastAsia="仿宋" w:hAnsi="仿宋" w:hint="eastAsia"/>
        </w:rPr>
        <w:t>入决算表</w:t>
      </w:r>
      <w:bookmarkEnd w:id="56"/>
    </w:p>
    <w:p w:rsidR="00912AAC" w:rsidRDefault="00A91C06">
      <w:pPr>
        <w:pStyle w:val="2"/>
        <w:rPr>
          <w:rFonts w:ascii="仿宋" w:eastAsia="仿宋" w:hAnsi="仿宋"/>
        </w:rPr>
      </w:pPr>
      <w:bookmarkStart w:id="57"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57"/>
    </w:p>
    <w:p w:rsidR="00912AAC" w:rsidRDefault="00A91C06">
      <w:pPr>
        <w:pStyle w:val="2"/>
        <w:rPr>
          <w:rFonts w:ascii="仿宋" w:eastAsia="仿宋" w:hAnsi="仿宋"/>
          <w:b w:val="0"/>
        </w:rPr>
      </w:pPr>
      <w:bookmarkStart w:id="58"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58"/>
    </w:p>
    <w:p w:rsidR="00912AAC" w:rsidRDefault="00A91C06">
      <w:pPr>
        <w:pStyle w:val="2"/>
        <w:rPr>
          <w:rStyle w:val="2Char"/>
          <w:rFonts w:ascii="仿宋" w:eastAsia="仿宋" w:hAnsi="仿宋"/>
        </w:rPr>
      </w:pPr>
      <w:bookmarkStart w:id="59"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60" w:name="_Toc15396624"/>
      <w:bookmarkEnd w:id="59"/>
    </w:p>
    <w:p w:rsidR="00912AAC" w:rsidRDefault="00A91C06">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0"/>
    </w:p>
    <w:p w:rsidR="00912AAC" w:rsidRDefault="00A91C06">
      <w:pPr>
        <w:pStyle w:val="2"/>
        <w:rPr>
          <w:rFonts w:ascii="仿宋" w:eastAsia="仿宋" w:hAnsi="仿宋"/>
        </w:rPr>
      </w:pPr>
      <w:bookmarkStart w:id="61"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1"/>
    </w:p>
    <w:p w:rsidR="00912AAC" w:rsidRDefault="00A91C06">
      <w:pPr>
        <w:pStyle w:val="2"/>
        <w:rPr>
          <w:rFonts w:ascii="仿宋" w:eastAsia="仿宋" w:hAnsi="仿宋"/>
        </w:rPr>
      </w:pPr>
      <w:bookmarkStart w:id="62"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2"/>
    </w:p>
    <w:p w:rsidR="00912AAC" w:rsidRDefault="00A91C06">
      <w:pPr>
        <w:pStyle w:val="2"/>
        <w:rPr>
          <w:rFonts w:ascii="仿宋" w:eastAsia="仿宋" w:hAnsi="仿宋"/>
        </w:rPr>
      </w:pPr>
      <w:bookmarkStart w:id="63"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3"/>
    </w:p>
    <w:p w:rsidR="00912AAC" w:rsidRDefault="00A91C06">
      <w:pPr>
        <w:pStyle w:val="2"/>
        <w:rPr>
          <w:rFonts w:ascii="仿宋" w:eastAsia="仿宋" w:hAnsi="仿宋"/>
        </w:rPr>
      </w:pPr>
      <w:bookmarkStart w:id="64" w:name="_Toc15396628"/>
      <w:r>
        <w:rPr>
          <w:rStyle w:val="2Char"/>
          <w:rFonts w:ascii="仿宋" w:eastAsia="仿宋" w:hAnsi="仿宋" w:hint="eastAsia"/>
        </w:rPr>
        <w:t>十、</w:t>
      </w:r>
      <w:bookmarkEnd w:id="64"/>
      <w:r>
        <w:rPr>
          <w:rFonts w:ascii="仿宋" w:eastAsia="仿宋" w:hAnsi="仿宋" w:hint="eastAsia"/>
          <w:b w:val="0"/>
        </w:rPr>
        <w:t>政</w:t>
      </w:r>
      <w:r>
        <w:rPr>
          <w:rStyle w:val="2Char"/>
          <w:rFonts w:ascii="仿宋" w:eastAsia="仿宋" w:hAnsi="仿宋" w:hint="eastAsia"/>
        </w:rPr>
        <w:t>府性基金预算财政拨款收入支出决算表</w:t>
      </w:r>
    </w:p>
    <w:p w:rsidR="00912AAC" w:rsidRDefault="00A91C06">
      <w:pPr>
        <w:pStyle w:val="2"/>
        <w:rPr>
          <w:rFonts w:ascii="仿宋" w:eastAsia="仿宋" w:hAnsi="仿宋"/>
        </w:rPr>
      </w:pPr>
      <w:bookmarkStart w:id="65" w:name="_Toc15396629"/>
      <w:r>
        <w:rPr>
          <w:rStyle w:val="2Char"/>
          <w:rFonts w:ascii="仿宋" w:eastAsia="仿宋" w:hAnsi="仿宋" w:hint="eastAsia"/>
        </w:rPr>
        <w:t>十一、</w:t>
      </w:r>
      <w:bookmarkEnd w:id="65"/>
      <w:r>
        <w:rPr>
          <w:rFonts w:ascii="仿宋" w:eastAsia="仿宋" w:hAnsi="仿宋" w:hint="eastAsia"/>
          <w:b w:val="0"/>
        </w:rPr>
        <w:t>国</w:t>
      </w:r>
      <w:r>
        <w:rPr>
          <w:rStyle w:val="2Char"/>
          <w:rFonts w:ascii="仿宋" w:eastAsia="仿宋" w:hAnsi="仿宋" w:hint="eastAsia"/>
        </w:rPr>
        <w:t>有资本经营预算财政拨款收入支出决算表</w:t>
      </w:r>
    </w:p>
    <w:p w:rsidR="00912AAC" w:rsidRDefault="00A91C06">
      <w:pPr>
        <w:pStyle w:val="2"/>
        <w:rPr>
          <w:rFonts w:ascii="仿宋" w:eastAsia="仿宋" w:hAnsi="仿宋"/>
        </w:rPr>
      </w:pPr>
      <w:bookmarkStart w:id="66" w:name="_Toc15396630"/>
      <w:r>
        <w:rPr>
          <w:rStyle w:val="2Char"/>
          <w:rFonts w:ascii="仿宋" w:eastAsia="仿宋" w:hAnsi="仿宋" w:hint="eastAsia"/>
        </w:rPr>
        <w:t>十二、</w:t>
      </w:r>
      <w:bookmarkEnd w:id="66"/>
      <w:r>
        <w:rPr>
          <w:rStyle w:val="2Char"/>
          <w:rFonts w:ascii="仿宋" w:eastAsia="仿宋" w:hAnsi="仿宋" w:hint="eastAsia"/>
        </w:rPr>
        <w:t>国有资本经营预算财政拨款支出决算表</w:t>
      </w:r>
    </w:p>
    <w:p w:rsidR="00912AAC" w:rsidRDefault="00A91C06">
      <w:pPr>
        <w:pStyle w:val="2"/>
        <w:rPr>
          <w:rFonts w:eastAsia="仿宋"/>
        </w:rPr>
      </w:pPr>
      <w:bookmarkStart w:id="67" w:name="_Toc15396631"/>
      <w:r>
        <w:rPr>
          <w:rStyle w:val="2Char"/>
          <w:rFonts w:ascii="仿宋" w:eastAsia="仿宋" w:hAnsi="仿宋" w:hint="eastAsia"/>
        </w:rPr>
        <w:t>十三、</w:t>
      </w:r>
      <w:bookmarkEnd w:id="67"/>
      <w:r>
        <w:rPr>
          <w:rStyle w:val="2Char"/>
          <w:rFonts w:ascii="仿宋" w:eastAsia="仿宋" w:hAnsi="仿宋" w:hint="eastAsia"/>
        </w:rPr>
        <w:t>财政拨款“三公”经费支出决算表</w:t>
      </w:r>
    </w:p>
    <w:sectPr w:rsidR="00912AAC" w:rsidSect="00912AAC">
      <w:headerReference w:type="default" r:id="rId17"/>
      <w:footerReference w:type="default" r:id="rId18"/>
      <w:footerReference w:type="first" r:id="rId19"/>
      <w:pgSz w:w="11906" w:h="16838"/>
      <w:pgMar w:top="1440" w:right="1800" w:bottom="1440" w:left="1800" w:header="851" w:footer="992" w:gutter="0"/>
      <w:pgNumType w:start="5"/>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F00" w:rsidRDefault="00772F00" w:rsidP="00912AAC">
      <w:r>
        <w:separator/>
      </w:r>
    </w:p>
  </w:endnote>
  <w:endnote w:type="continuationSeparator" w:id="1">
    <w:p w:rsidR="00772F00" w:rsidRDefault="00772F00" w:rsidP="00912A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Neue">
    <w:altName w:val="Times New Roman"/>
    <w:charset w:val="00"/>
    <w:family w:val="auto"/>
    <w:pitch w:val="default"/>
    <w:sig w:usb0="00000000"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AAC" w:rsidRDefault="00EB213B">
    <w:pPr>
      <w:pStyle w:val="a5"/>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 filled="f" stroked="f">
          <v:textbox style="mso-fit-shape-to-text:t" inset="0,0,0,0">
            <w:txbxContent>
              <w:p w:rsidR="00912AAC" w:rsidRDefault="00EB213B">
                <w:pPr>
                  <w:pStyle w:val="a5"/>
                </w:pPr>
                <w:r>
                  <w:fldChar w:fldCharType="begin"/>
                </w:r>
                <w:r w:rsidR="00A91C06">
                  <w:instrText xml:space="preserve"> PAGE  \* MERGEFORMAT </w:instrText>
                </w:r>
                <w:r>
                  <w:fldChar w:fldCharType="separate"/>
                </w:r>
                <w:r w:rsidR="006E1B77">
                  <w:rPr>
                    <w:noProof/>
                  </w:rPr>
                  <w:t>4</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AAC" w:rsidRDefault="00EB213B">
    <w:pPr>
      <w:pStyle w:val="a5"/>
    </w:pPr>
    <w:r>
      <w:pict>
        <v:shapetype id="_x0000_t202" coordsize="21600,21600" o:spt="202" path="m,l,21600r21600,l21600,xe">
          <v:stroke joinstyle="miter"/>
          <v:path gradientshapeok="t" o:connecttype="rect"/>
        </v:shapetype>
        <v:shape id="_x0000_s1028" type="#_x0000_t202" style="position:absolute;margin-left:0;margin-top:0;width:2in;height:2in;z-index:251660288;mso-wrap-style:none;mso-position-horizontal:center;mso-position-horizontal-relative:margin" filled="f" stroked="f">
          <v:textbox style="mso-fit-shape-to-text:t" inset="0,0,0,0">
            <w:txbxContent>
              <w:p w:rsidR="00912AAC" w:rsidRDefault="00EB213B">
                <w:pPr>
                  <w:pStyle w:val="a5"/>
                </w:pPr>
                <w:r>
                  <w:fldChar w:fldCharType="begin"/>
                </w:r>
                <w:r w:rsidR="00A91C06">
                  <w:instrText xml:space="preserve"> PAGE  \* MERGEFORMAT </w:instrText>
                </w:r>
                <w:r>
                  <w:fldChar w:fldCharType="separate"/>
                </w:r>
                <w:r w:rsidR="006E1B77">
                  <w:rPr>
                    <w:noProof/>
                  </w:rPr>
                  <w:t>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AAC" w:rsidRDefault="00EB213B">
    <w:pPr>
      <w:pStyle w:val="a5"/>
    </w:pPr>
    <w:r>
      <w:pict>
        <v:shapetype id="_x0000_t202" coordsize="21600,21600" o:spt="202" path="m,l,21600r21600,l21600,xe">
          <v:stroke joinstyle="miter"/>
          <v:path gradientshapeok="t" o:connecttype="rect"/>
        </v:shapetype>
        <v:shape id="_x0000_s1029" type="#_x0000_t202" style="position:absolute;margin-left:0;margin-top:0;width:2in;height:2in;z-index:251661312;mso-wrap-style:none;mso-position-horizontal:center;mso-position-horizontal-relative:margin" filled="f" stroked="f">
          <v:textbox style="mso-fit-shape-to-text:t" inset="0,0,0,0">
            <w:txbxContent>
              <w:p w:rsidR="00912AAC" w:rsidRDefault="00EB213B">
                <w:pPr>
                  <w:pStyle w:val="a5"/>
                </w:pPr>
                <w:r>
                  <w:fldChar w:fldCharType="begin"/>
                </w:r>
                <w:r w:rsidR="00A91C06">
                  <w:instrText xml:space="preserve"> PAGE  \* MERGEFORMAT </w:instrText>
                </w:r>
                <w:r>
                  <w:fldChar w:fldCharType="separate"/>
                </w:r>
                <w:r w:rsidR="006E1B77">
                  <w:rPr>
                    <w:noProof/>
                  </w:rPr>
                  <w:t>19</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AAC" w:rsidRDefault="00EB213B">
    <w:pPr>
      <w:pStyle w:val="a5"/>
    </w:pPr>
    <w:r>
      <w:pict>
        <v:shapetype id="_x0000_t202" coordsize="21600,21600" o:spt="202" path="m,l,21600r21600,l21600,xe">
          <v:stroke joinstyle="miter"/>
          <v:path gradientshapeok="t" o:connecttype="rect"/>
        </v:shapetype>
        <v:shape id="_x0000_s1030" type="#_x0000_t202" style="position:absolute;margin-left:0;margin-top:0;width:2in;height:2in;z-index:251662336;mso-wrap-style:none;mso-position-horizontal:center;mso-position-horizontal-relative:margin" filled="f" stroked="f">
          <v:textbox style="mso-fit-shape-to-text:t" inset="0,0,0,0">
            <w:txbxContent>
              <w:p w:rsidR="00912AAC" w:rsidRDefault="00EB213B">
                <w:pPr>
                  <w:pStyle w:val="a5"/>
                </w:pPr>
                <w:r>
                  <w:fldChar w:fldCharType="begin"/>
                </w:r>
                <w:r w:rsidR="00A91C06">
                  <w:instrText xml:space="preserve"> PAGE  \* MERGEFORMAT </w:instrText>
                </w:r>
                <w:r>
                  <w:fldChar w:fldCharType="separate"/>
                </w:r>
                <w:r w:rsidR="006E1B77">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F00" w:rsidRDefault="00772F00" w:rsidP="00912AAC">
      <w:r>
        <w:separator/>
      </w:r>
    </w:p>
  </w:footnote>
  <w:footnote w:type="continuationSeparator" w:id="1">
    <w:p w:rsidR="00772F00" w:rsidRDefault="00772F00" w:rsidP="00912A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AAC" w:rsidRDefault="00912AAC">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3818A09A"/>
    <w:multiLevelType w:val="singleLevel"/>
    <w:tmpl w:val="3818A09A"/>
    <w:lvl w:ilvl="0">
      <w:start w:val="1"/>
      <w:numFmt w:val="chineseCounting"/>
      <w:suff w:val="nothing"/>
      <w:lvlText w:val="%1、"/>
      <w:lvlJc w:val="left"/>
      <w:rPr>
        <w:rFonts w:hint="eastAsia"/>
        <w:lang w:val="en-US"/>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JiYmQwZWRkM2Y5NDNiNDY1ZTFiYWQxMWYzNjkyYTcifQ=="/>
  </w:docVars>
  <w:rsids>
    <w:rsidRoot w:val="00F1361C"/>
    <w:rsid w:val="9E3A10E2"/>
    <w:rsid w:val="F2E1F9D4"/>
    <w:rsid w:val="F7880819"/>
    <w:rsid w:val="000222C6"/>
    <w:rsid w:val="0002549F"/>
    <w:rsid w:val="000468DB"/>
    <w:rsid w:val="00060344"/>
    <w:rsid w:val="0006487A"/>
    <w:rsid w:val="00065F8F"/>
    <w:rsid w:val="00065FEA"/>
    <w:rsid w:val="00070A43"/>
    <w:rsid w:val="000768F2"/>
    <w:rsid w:val="00086846"/>
    <w:rsid w:val="0009184B"/>
    <w:rsid w:val="00094236"/>
    <w:rsid w:val="0009593C"/>
    <w:rsid w:val="00097322"/>
    <w:rsid w:val="000A1EAA"/>
    <w:rsid w:val="000A6A92"/>
    <w:rsid w:val="000B047F"/>
    <w:rsid w:val="000B1668"/>
    <w:rsid w:val="000B5923"/>
    <w:rsid w:val="000B5A48"/>
    <w:rsid w:val="000B6FF3"/>
    <w:rsid w:val="000C3467"/>
    <w:rsid w:val="000C3CA6"/>
    <w:rsid w:val="000D1267"/>
    <w:rsid w:val="000D1D50"/>
    <w:rsid w:val="000D5782"/>
    <w:rsid w:val="000E3247"/>
    <w:rsid w:val="000E6613"/>
    <w:rsid w:val="000E7119"/>
    <w:rsid w:val="000F3D30"/>
    <w:rsid w:val="00114E9B"/>
    <w:rsid w:val="00123991"/>
    <w:rsid w:val="00142216"/>
    <w:rsid w:val="00144D6A"/>
    <w:rsid w:val="0014729F"/>
    <w:rsid w:val="00157BAB"/>
    <w:rsid w:val="00162246"/>
    <w:rsid w:val="001654D1"/>
    <w:rsid w:val="00166E95"/>
    <w:rsid w:val="00174518"/>
    <w:rsid w:val="0018106D"/>
    <w:rsid w:val="001877A7"/>
    <w:rsid w:val="00190E42"/>
    <w:rsid w:val="00191536"/>
    <w:rsid w:val="00196687"/>
    <w:rsid w:val="001B1E94"/>
    <w:rsid w:val="001C0962"/>
    <w:rsid w:val="001D7531"/>
    <w:rsid w:val="001E24B6"/>
    <w:rsid w:val="001E737D"/>
    <w:rsid w:val="001F0592"/>
    <w:rsid w:val="001F7506"/>
    <w:rsid w:val="002006CD"/>
    <w:rsid w:val="00202B36"/>
    <w:rsid w:val="00204B7A"/>
    <w:rsid w:val="00204CDE"/>
    <w:rsid w:val="0021101A"/>
    <w:rsid w:val="00220536"/>
    <w:rsid w:val="00225869"/>
    <w:rsid w:val="00235629"/>
    <w:rsid w:val="00260950"/>
    <w:rsid w:val="00260C38"/>
    <w:rsid w:val="00260C9E"/>
    <w:rsid w:val="002616C0"/>
    <w:rsid w:val="00265372"/>
    <w:rsid w:val="002662AA"/>
    <w:rsid w:val="00280496"/>
    <w:rsid w:val="00294DC9"/>
    <w:rsid w:val="00295495"/>
    <w:rsid w:val="00295581"/>
    <w:rsid w:val="002A31DE"/>
    <w:rsid w:val="002B2613"/>
    <w:rsid w:val="002B5EF5"/>
    <w:rsid w:val="002D6D05"/>
    <w:rsid w:val="002F1818"/>
    <w:rsid w:val="002F567B"/>
    <w:rsid w:val="00312393"/>
    <w:rsid w:val="003216A9"/>
    <w:rsid w:val="00335A74"/>
    <w:rsid w:val="0036561B"/>
    <w:rsid w:val="0037013F"/>
    <w:rsid w:val="00374113"/>
    <w:rsid w:val="00380C92"/>
    <w:rsid w:val="003A484F"/>
    <w:rsid w:val="003A4883"/>
    <w:rsid w:val="003B0BE0"/>
    <w:rsid w:val="003B0C1B"/>
    <w:rsid w:val="003B688C"/>
    <w:rsid w:val="003C0291"/>
    <w:rsid w:val="003C39AE"/>
    <w:rsid w:val="003C7B60"/>
    <w:rsid w:val="003D0C0F"/>
    <w:rsid w:val="003D1FB2"/>
    <w:rsid w:val="003D66DA"/>
    <w:rsid w:val="003E1310"/>
    <w:rsid w:val="003E3F85"/>
    <w:rsid w:val="003E6F55"/>
    <w:rsid w:val="00406254"/>
    <w:rsid w:val="0041418E"/>
    <w:rsid w:val="004223DE"/>
    <w:rsid w:val="00434489"/>
    <w:rsid w:val="00437085"/>
    <w:rsid w:val="00443880"/>
    <w:rsid w:val="004464F4"/>
    <w:rsid w:val="004565F4"/>
    <w:rsid w:val="00464B39"/>
    <w:rsid w:val="00471401"/>
    <w:rsid w:val="00473F31"/>
    <w:rsid w:val="0048263A"/>
    <w:rsid w:val="00482C63"/>
    <w:rsid w:val="00485945"/>
    <w:rsid w:val="00487E5D"/>
    <w:rsid w:val="00495AE6"/>
    <w:rsid w:val="004A711F"/>
    <w:rsid w:val="004B199D"/>
    <w:rsid w:val="004B4690"/>
    <w:rsid w:val="004D6443"/>
    <w:rsid w:val="004E0A2D"/>
    <w:rsid w:val="004E1D0A"/>
    <w:rsid w:val="004E206B"/>
    <w:rsid w:val="004E6DF7"/>
    <w:rsid w:val="004F0FBD"/>
    <w:rsid w:val="00505A47"/>
    <w:rsid w:val="00512FDA"/>
    <w:rsid w:val="00520DA0"/>
    <w:rsid w:val="00530A29"/>
    <w:rsid w:val="00533DC2"/>
    <w:rsid w:val="005664BB"/>
    <w:rsid w:val="00566FFA"/>
    <w:rsid w:val="0057481D"/>
    <w:rsid w:val="0057730A"/>
    <w:rsid w:val="0058486E"/>
    <w:rsid w:val="00585B33"/>
    <w:rsid w:val="0059014D"/>
    <w:rsid w:val="005A049A"/>
    <w:rsid w:val="005B5B64"/>
    <w:rsid w:val="005B5C64"/>
    <w:rsid w:val="005C5337"/>
    <w:rsid w:val="005C6BD0"/>
    <w:rsid w:val="005D0A87"/>
    <w:rsid w:val="005D1C8B"/>
    <w:rsid w:val="005D468D"/>
    <w:rsid w:val="005D5CED"/>
    <w:rsid w:val="005F1A4C"/>
    <w:rsid w:val="00605688"/>
    <w:rsid w:val="006070AF"/>
    <w:rsid w:val="00607E6C"/>
    <w:rsid w:val="006101B1"/>
    <w:rsid w:val="00614E44"/>
    <w:rsid w:val="00616250"/>
    <w:rsid w:val="0062270A"/>
    <w:rsid w:val="00622830"/>
    <w:rsid w:val="00623DA0"/>
    <w:rsid w:val="00630AEF"/>
    <w:rsid w:val="006325F8"/>
    <w:rsid w:val="00633463"/>
    <w:rsid w:val="00633A1B"/>
    <w:rsid w:val="00634C9A"/>
    <w:rsid w:val="006440E4"/>
    <w:rsid w:val="0066343B"/>
    <w:rsid w:val="00663FFE"/>
    <w:rsid w:val="00664777"/>
    <w:rsid w:val="006748A4"/>
    <w:rsid w:val="00680F1B"/>
    <w:rsid w:val="00681A31"/>
    <w:rsid w:val="00683E73"/>
    <w:rsid w:val="00694838"/>
    <w:rsid w:val="006A3141"/>
    <w:rsid w:val="006A5E34"/>
    <w:rsid w:val="006B2422"/>
    <w:rsid w:val="006B2B9A"/>
    <w:rsid w:val="006C1937"/>
    <w:rsid w:val="006E1B77"/>
    <w:rsid w:val="006F020C"/>
    <w:rsid w:val="007127B7"/>
    <w:rsid w:val="0071798E"/>
    <w:rsid w:val="007275FB"/>
    <w:rsid w:val="007416B6"/>
    <w:rsid w:val="00746F48"/>
    <w:rsid w:val="0075404D"/>
    <w:rsid w:val="0076182A"/>
    <w:rsid w:val="00767B7E"/>
    <w:rsid w:val="00772F00"/>
    <w:rsid w:val="007770C3"/>
    <w:rsid w:val="00784D24"/>
    <w:rsid w:val="00785FBA"/>
    <w:rsid w:val="00786E4A"/>
    <w:rsid w:val="007875EB"/>
    <w:rsid w:val="00790938"/>
    <w:rsid w:val="0079426B"/>
    <w:rsid w:val="007C6D55"/>
    <w:rsid w:val="007D1682"/>
    <w:rsid w:val="007D312A"/>
    <w:rsid w:val="007D3F19"/>
    <w:rsid w:val="007E23B0"/>
    <w:rsid w:val="007E23E5"/>
    <w:rsid w:val="007F1991"/>
    <w:rsid w:val="007F2C2F"/>
    <w:rsid w:val="007F55FC"/>
    <w:rsid w:val="007F5665"/>
    <w:rsid w:val="007F6B39"/>
    <w:rsid w:val="00800112"/>
    <w:rsid w:val="00813348"/>
    <w:rsid w:val="00816B1D"/>
    <w:rsid w:val="008253BB"/>
    <w:rsid w:val="0083706E"/>
    <w:rsid w:val="008408F6"/>
    <w:rsid w:val="008423A5"/>
    <w:rsid w:val="008460DF"/>
    <w:rsid w:val="00850625"/>
    <w:rsid w:val="00853718"/>
    <w:rsid w:val="00855221"/>
    <w:rsid w:val="00860645"/>
    <w:rsid w:val="00871F71"/>
    <w:rsid w:val="00872FD8"/>
    <w:rsid w:val="00885AF4"/>
    <w:rsid w:val="008939CD"/>
    <w:rsid w:val="008B768C"/>
    <w:rsid w:val="008C0694"/>
    <w:rsid w:val="008C4DB1"/>
    <w:rsid w:val="008C4EAF"/>
    <w:rsid w:val="008C5176"/>
    <w:rsid w:val="008C7FD0"/>
    <w:rsid w:val="008E1DE7"/>
    <w:rsid w:val="008E707C"/>
    <w:rsid w:val="008F6259"/>
    <w:rsid w:val="008F7E27"/>
    <w:rsid w:val="00900B08"/>
    <w:rsid w:val="0090173B"/>
    <w:rsid w:val="00902155"/>
    <w:rsid w:val="00902FA3"/>
    <w:rsid w:val="00912AAC"/>
    <w:rsid w:val="00923112"/>
    <w:rsid w:val="00923564"/>
    <w:rsid w:val="0092392E"/>
    <w:rsid w:val="009315F9"/>
    <w:rsid w:val="00933499"/>
    <w:rsid w:val="00935C98"/>
    <w:rsid w:val="00946945"/>
    <w:rsid w:val="00951248"/>
    <w:rsid w:val="0095152F"/>
    <w:rsid w:val="00954C49"/>
    <w:rsid w:val="00955E37"/>
    <w:rsid w:val="0096050E"/>
    <w:rsid w:val="009641D5"/>
    <w:rsid w:val="00965918"/>
    <w:rsid w:val="0097099F"/>
    <w:rsid w:val="00971997"/>
    <w:rsid w:val="00971FFC"/>
    <w:rsid w:val="00980214"/>
    <w:rsid w:val="0098170B"/>
    <w:rsid w:val="0098660A"/>
    <w:rsid w:val="00992851"/>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253E"/>
    <w:rsid w:val="00A67AB5"/>
    <w:rsid w:val="00A733B2"/>
    <w:rsid w:val="00A741C2"/>
    <w:rsid w:val="00A91760"/>
    <w:rsid w:val="00A91C06"/>
    <w:rsid w:val="00A93B00"/>
    <w:rsid w:val="00A93C21"/>
    <w:rsid w:val="00AA0B76"/>
    <w:rsid w:val="00AB28F1"/>
    <w:rsid w:val="00AB64C9"/>
    <w:rsid w:val="00AC3C6A"/>
    <w:rsid w:val="00AD5620"/>
    <w:rsid w:val="00AD656B"/>
    <w:rsid w:val="00AD7C1B"/>
    <w:rsid w:val="00AE16BA"/>
    <w:rsid w:val="00AE1EBE"/>
    <w:rsid w:val="00B03C9D"/>
    <w:rsid w:val="00B060AE"/>
    <w:rsid w:val="00B10517"/>
    <w:rsid w:val="00B14E76"/>
    <w:rsid w:val="00B161B8"/>
    <w:rsid w:val="00B2048C"/>
    <w:rsid w:val="00B214E8"/>
    <w:rsid w:val="00B310B9"/>
    <w:rsid w:val="00B35F3F"/>
    <w:rsid w:val="00B366B4"/>
    <w:rsid w:val="00B36CBB"/>
    <w:rsid w:val="00B425E0"/>
    <w:rsid w:val="00B440AA"/>
    <w:rsid w:val="00B44B70"/>
    <w:rsid w:val="00B53C56"/>
    <w:rsid w:val="00B57DAF"/>
    <w:rsid w:val="00B711C0"/>
    <w:rsid w:val="00B77EA6"/>
    <w:rsid w:val="00B81598"/>
    <w:rsid w:val="00B841F1"/>
    <w:rsid w:val="00B87F4C"/>
    <w:rsid w:val="00B944D6"/>
    <w:rsid w:val="00BB4DF0"/>
    <w:rsid w:val="00BB7C0B"/>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08E7"/>
    <w:rsid w:val="00C7524A"/>
    <w:rsid w:val="00C87FD8"/>
    <w:rsid w:val="00C91381"/>
    <w:rsid w:val="00C91CBB"/>
    <w:rsid w:val="00CB4E70"/>
    <w:rsid w:val="00CC09B6"/>
    <w:rsid w:val="00CC666F"/>
    <w:rsid w:val="00CD1E3F"/>
    <w:rsid w:val="00CE44F6"/>
    <w:rsid w:val="00CE49DA"/>
    <w:rsid w:val="00CE7B61"/>
    <w:rsid w:val="00D00095"/>
    <w:rsid w:val="00D114F0"/>
    <w:rsid w:val="00D20620"/>
    <w:rsid w:val="00D20E55"/>
    <w:rsid w:val="00D254F7"/>
    <w:rsid w:val="00D26091"/>
    <w:rsid w:val="00D2685C"/>
    <w:rsid w:val="00D34E7C"/>
    <w:rsid w:val="00D35489"/>
    <w:rsid w:val="00D36AFE"/>
    <w:rsid w:val="00D51276"/>
    <w:rsid w:val="00D7035F"/>
    <w:rsid w:val="00D73E14"/>
    <w:rsid w:val="00D9075A"/>
    <w:rsid w:val="00DA634F"/>
    <w:rsid w:val="00DA65AC"/>
    <w:rsid w:val="00DB1913"/>
    <w:rsid w:val="00DC410D"/>
    <w:rsid w:val="00DC550C"/>
    <w:rsid w:val="00DC5A81"/>
    <w:rsid w:val="00DC68CA"/>
    <w:rsid w:val="00DC7CBA"/>
    <w:rsid w:val="00DD73B7"/>
    <w:rsid w:val="00DF28BC"/>
    <w:rsid w:val="00DF34B9"/>
    <w:rsid w:val="00E01053"/>
    <w:rsid w:val="00E07ACF"/>
    <w:rsid w:val="00E1738C"/>
    <w:rsid w:val="00E331A1"/>
    <w:rsid w:val="00E33202"/>
    <w:rsid w:val="00E336A9"/>
    <w:rsid w:val="00E472B1"/>
    <w:rsid w:val="00E50624"/>
    <w:rsid w:val="00E568DF"/>
    <w:rsid w:val="00E64269"/>
    <w:rsid w:val="00E82267"/>
    <w:rsid w:val="00E853CE"/>
    <w:rsid w:val="00E867B6"/>
    <w:rsid w:val="00EA010F"/>
    <w:rsid w:val="00EA6F6D"/>
    <w:rsid w:val="00EB213B"/>
    <w:rsid w:val="00EB71E9"/>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23A8"/>
    <w:rsid w:val="00F45853"/>
    <w:rsid w:val="00F543EC"/>
    <w:rsid w:val="00F546E9"/>
    <w:rsid w:val="00F602DF"/>
    <w:rsid w:val="00F63B1C"/>
    <w:rsid w:val="00F754A1"/>
    <w:rsid w:val="00F81FD9"/>
    <w:rsid w:val="00F841AA"/>
    <w:rsid w:val="00F84A94"/>
    <w:rsid w:val="00F87E96"/>
    <w:rsid w:val="00FA18FD"/>
    <w:rsid w:val="00FA23E8"/>
    <w:rsid w:val="00FA63D2"/>
    <w:rsid w:val="00FD3CC1"/>
    <w:rsid w:val="00FF1E02"/>
    <w:rsid w:val="00FF30B4"/>
    <w:rsid w:val="053A62B5"/>
    <w:rsid w:val="05D112B4"/>
    <w:rsid w:val="0A2032A3"/>
    <w:rsid w:val="0B8A37D8"/>
    <w:rsid w:val="10C055FF"/>
    <w:rsid w:val="118107EC"/>
    <w:rsid w:val="11DD6519"/>
    <w:rsid w:val="16BB723D"/>
    <w:rsid w:val="18015F3F"/>
    <w:rsid w:val="1BE8440E"/>
    <w:rsid w:val="1D155CEE"/>
    <w:rsid w:val="20F57F95"/>
    <w:rsid w:val="240371BF"/>
    <w:rsid w:val="25711CC6"/>
    <w:rsid w:val="25C741E6"/>
    <w:rsid w:val="27842671"/>
    <w:rsid w:val="29FD04D3"/>
    <w:rsid w:val="2ABE7A3E"/>
    <w:rsid w:val="2CA234A8"/>
    <w:rsid w:val="2EFA178C"/>
    <w:rsid w:val="30B46D73"/>
    <w:rsid w:val="319F7F4E"/>
    <w:rsid w:val="383D272C"/>
    <w:rsid w:val="39AE70AB"/>
    <w:rsid w:val="3C0C0783"/>
    <w:rsid w:val="3F9F3A96"/>
    <w:rsid w:val="48BF60AB"/>
    <w:rsid w:val="493C27E9"/>
    <w:rsid w:val="496F39ED"/>
    <w:rsid w:val="49FF41D3"/>
    <w:rsid w:val="4BE068DB"/>
    <w:rsid w:val="4BF6002B"/>
    <w:rsid w:val="4ECE2238"/>
    <w:rsid w:val="51DB4B86"/>
    <w:rsid w:val="55333C3E"/>
    <w:rsid w:val="64CA39A1"/>
    <w:rsid w:val="655A20FE"/>
    <w:rsid w:val="69630ADE"/>
    <w:rsid w:val="6C4A05C8"/>
    <w:rsid w:val="6D3B1A89"/>
    <w:rsid w:val="6E3769A0"/>
    <w:rsid w:val="71BF4EC2"/>
    <w:rsid w:val="72734D90"/>
    <w:rsid w:val="7412278C"/>
    <w:rsid w:val="79E7B28D"/>
    <w:rsid w:val="7F9F2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12AAC"/>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912AA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12AA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12A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912AAC"/>
    <w:pPr>
      <w:spacing w:beforeLines="30"/>
    </w:pPr>
    <w:rPr>
      <w:rFonts w:ascii="仿宋_GB2312" w:eastAsia="仿宋_GB2312"/>
      <w:kern w:val="0"/>
      <w:sz w:val="30"/>
    </w:rPr>
  </w:style>
  <w:style w:type="paragraph" w:styleId="30">
    <w:name w:val="toc 3"/>
    <w:basedOn w:val="a"/>
    <w:next w:val="a"/>
    <w:uiPriority w:val="39"/>
    <w:unhideWhenUsed/>
    <w:qFormat/>
    <w:rsid w:val="00912AAC"/>
    <w:pPr>
      <w:tabs>
        <w:tab w:val="right" w:leader="dot" w:pos="8296"/>
      </w:tabs>
      <w:ind w:leftChars="400" w:left="840"/>
    </w:pPr>
  </w:style>
  <w:style w:type="paragraph" w:styleId="a4">
    <w:name w:val="Balloon Text"/>
    <w:basedOn w:val="a"/>
    <w:link w:val="Char0"/>
    <w:uiPriority w:val="99"/>
    <w:semiHidden/>
    <w:unhideWhenUsed/>
    <w:qFormat/>
    <w:rsid w:val="00912AAC"/>
    <w:rPr>
      <w:sz w:val="18"/>
      <w:szCs w:val="18"/>
    </w:rPr>
  </w:style>
  <w:style w:type="paragraph" w:styleId="a5">
    <w:name w:val="footer"/>
    <w:basedOn w:val="a"/>
    <w:link w:val="Char1"/>
    <w:uiPriority w:val="99"/>
    <w:qFormat/>
    <w:rsid w:val="00912AAC"/>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912AAC"/>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912AAC"/>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912AAC"/>
    <w:pPr>
      <w:tabs>
        <w:tab w:val="right" w:leader="dot" w:pos="8296"/>
      </w:tabs>
      <w:ind w:leftChars="200" w:left="420"/>
    </w:pPr>
  </w:style>
  <w:style w:type="character" w:styleId="a7">
    <w:name w:val="Strong"/>
    <w:basedOn w:val="a1"/>
    <w:uiPriority w:val="99"/>
    <w:qFormat/>
    <w:rsid w:val="00912AAC"/>
    <w:rPr>
      <w:b/>
    </w:rPr>
  </w:style>
  <w:style w:type="character" w:styleId="a8">
    <w:name w:val="Hyperlink"/>
    <w:basedOn w:val="a1"/>
    <w:uiPriority w:val="99"/>
    <w:unhideWhenUsed/>
    <w:qFormat/>
    <w:rsid w:val="00912AAC"/>
    <w:rPr>
      <w:color w:val="0000FF" w:themeColor="hyperlink"/>
      <w:u w:val="single"/>
    </w:rPr>
  </w:style>
  <w:style w:type="character" w:customStyle="1" w:styleId="HeaderChar">
    <w:name w:val="Header Char"/>
    <w:basedOn w:val="a1"/>
    <w:uiPriority w:val="99"/>
    <w:semiHidden/>
    <w:qFormat/>
    <w:rsid w:val="00912AAC"/>
    <w:rPr>
      <w:rFonts w:ascii="Times New Roman" w:hAnsi="Times New Roman"/>
      <w:sz w:val="18"/>
      <w:szCs w:val="18"/>
    </w:rPr>
  </w:style>
  <w:style w:type="character" w:customStyle="1" w:styleId="Char2">
    <w:name w:val="页眉 Char"/>
    <w:link w:val="a6"/>
    <w:uiPriority w:val="99"/>
    <w:semiHidden/>
    <w:qFormat/>
    <w:locked/>
    <w:rsid w:val="00912AAC"/>
    <w:rPr>
      <w:sz w:val="18"/>
    </w:rPr>
  </w:style>
  <w:style w:type="character" w:customStyle="1" w:styleId="FooterChar">
    <w:name w:val="Footer Char"/>
    <w:basedOn w:val="a1"/>
    <w:uiPriority w:val="99"/>
    <w:semiHidden/>
    <w:qFormat/>
    <w:rsid w:val="00912AAC"/>
    <w:rPr>
      <w:rFonts w:ascii="Times New Roman" w:hAnsi="Times New Roman"/>
      <w:sz w:val="18"/>
      <w:szCs w:val="18"/>
    </w:rPr>
  </w:style>
  <w:style w:type="character" w:customStyle="1" w:styleId="Char1">
    <w:name w:val="页脚 Char"/>
    <w:link w:val="a5"/>
    <w:uiPriority w:val="99"/>
    <w:qFormat/>
    <w:locked/>
    <w:rsid w:val="00912AAC"/>
    <w:rPr>
      <w:sz w:val="18"/>
    </w:rPr>
  </w:style>
  <w:style w:type="character" w:customStyle="1" w:styleId="BodyTextChar">
    <w:name w:val="Body Text Char"/>
    <w:basedOn w:val="a1"/>
    <w:uiPriority w:val="99"/>
    <w:semiHidden/>
    <w:qFormat/>
    <w:rsid w:val="00912AAC"/>
    <w:rPr>
      <w:rFonts w:ascii="Times New Roman" w:hAnsi="Times New Roman"/>
      <w:szCs w:val="24"/>
    </w:rPr>
  </w:style>
  <w:style w:type="character" w:customStyle="1" w:styleId="Char">
    <w:name w:val="正文文本 Char"/>
    <w:link w:val="a0"/>
    <w:uiPriority w:val="99"/>
    <w:qFormat/>
    <w:locked/>
    <w:rsid w:val="00912AAC"/>
    <w:rPr>
      <w:rFonts w:ascii="仿宋_GB2312" w:eastAsia="仿宋_GB2312" w:hAnsi="Times New Roman"/>
      <w:sz w:val="24"/>
    </w:rPr>
  </w:style>
  <w:style w:type="paragraph" w:customStyle="1" w:styleId="Default">
    <w:name w:val="Default"/>
    <w:uiPriority w:val="99"/>
    <w:qFormat/>
    <w:rsid w:val="00912AAC"/>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912AAC"/>
    <w:pPr>
      <w:ind w:firstLineChars="200" w:firstLine="420"/>
    </w:pPr>
  </w:style>
  <w:style w:type="character" w:customStyle="1" w:styleId="1Char">
    <w:name w:val="标题 1 Char"/>
    <w:basedOn w:val="a1"/>
    <w:link w:val="1"/>
    <w:uiPriority w:val="9"/>
    <w:qFormat/>
    <w:rsid w:val="00912AAC"/>
    <w:rPr>
      <w:rFonts w:ascii="Times New Roman" w:hAnsi="Times New Roman"/>
      <w:b/>
      <w:bCs/>
      <w:kern w:val="44"/>
      <w:sz w:val="44"/>
      <w:szCs w:val="44"/>
    </w:rPr>
  </w:style>
  <w:style w:type="character" w:customStyle="1" w:styleId="2Char">
    <w:name w:val="标题 2 Char"/>
    <w:basedOn w:val="a1"/>
    <w:link w:val="2"/>
    <w:uiPriority w:val="9"/>
    <w:qFormat/>
    <w:rsid w:val="00912AAC"/>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912A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912AAC"/>
    <w:rPr>
      <w:rFonts w:ascii="Times New Roman" w:hAnsi="Times New Roman"/>
      <w:kern w:val="2"/>
      <w:sz w:val="18"/>
      <w:szCs w:val="18"/>
    </w:rPr>
  </w:style>
  <w:style w:type="character" w:customStyle="1" w:styleId="3Char">
    <w:name w:val="标题 3 Char"/>
    <w:basedOn w:val="a1"/>
    <w:link w:val="3"/>
    <w:uiPriority w:val="9"/>
    <w:qFormat/>
    <w:rsid w:val="00912AAC"/>
    <w:rPr>
      <w:rFonts w:ascii="Times New Roman" w:hAnsi="Times New Roman"/>
      <w:b/>
      <w:bCs/>
      <w:kern w:val="2"/>
      <w:sz w:val="32"/>
      <w:szCs w:val="32"/>
    </w:rPr>
  </w:style>
  <w:style w:type="paragraph" w:customStyle="1" w:styleId="TOC2">
    <w:name w:val="TOC 标题2"/>
    <w:basedOn w:val="1"/>
    <w:next w:val="a"/>
    <w:uiPriority w:val="39"/>
    <w:unhideWhenUsed/>
    <w:qFormat/>
    <w:rsid w:val="00912A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a">
    <w:name w:val="默认"/>
    <w:basedOn w:val="a"/>
    <w:next w:val="a"/>
    <w:uiPriority w:val="99"/>
    <w:qFormat/>
    <w:rsid w:val="00912AAC"/>
    <w:pPr>
      <w:widowControl/>
    </w:pPr>
    <w:rPr>
      <w:rFonts w:ascii="Helvetica Neue" w:hAnsi="Helvetica Neue" w:cs="Arial Unicode MS"/>
      <w:color w:val="000000"/>
      <w:sz w:val="22"/>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stacked"/>
        <c:ser>
          <c:idx val="0"/>
          <c:order val="0"/>
          <c:tx>
            <c:strRef>
              <c:f>Sheet1!$B$1</c:f>
              <c:strCache>
                <c:ptCount val="1"/>
                <c:pt idx="0">
                  <c:v>收、支总计</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ctr"/>
            <c:showVal val="1"/>
            <c:extLst>
              <c:ext xmlns:c15="http://schemas.microsoft.com/office/drawing/2012/chart" uri="{CE6537A1-D6FC-4f65-9D91-7224C49458BB}">
                <c15:layout/>
                <c15:showLeaderLines val="0"/>
                <c15:leaderLines/>
              </c:ext>
            </c:extLst>
          </c:dLbls>
          <c:cat>
            <c:strRef>
              <c:f>Sheet1!$A$2:$A$3</c:f>
              <c:strCache>
                <c:ptCount val="2"/>
                <c:pt idx="0">
                  <c:v>2022年</c:v>
                </c:pt>
                <c:pt idx="1">
                  <c:v>2021年</c:v>
                </c:pt>
              </c:strCache>
            </c:strRef>
          </c:cat>
          <c:val>
            <c:numRef>
              <c:f>Sheet1!$B$2:$B$3</c:f>
              <c:numCache>
                <c:formatCode>General</c:formatCode>
                <c:ptCount val="2"/>
                <c:pt idx="0">
                  <c:v>1159.6099999999999</c:v>
                </c:pt>
                <c:pt idx="1">
                  <c:v>1704.87</c:v>
                </c:pt>
              </c:numCache>
            </c:numRef>
          </c:val>
        </c:ser>
        <c:dLbls>
          <c:showVal val="1"/>
        </c:dLbls>
        <c:overlap val="100"/>
        <c:axId val="198077440"/>
        <c:axId val="198110208"/>
      </c:barChart>
      <c:catAx>
        <c:axId val="198077440"/>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98110208"/>
        <c:crosses val="autoZero"/>
        <c:auto val="1"/>
        <c:lblAlgn val="ctr"/>
        <c:lblOffset val="100"/>
      </c:catAx>
      <c:valAx>
        <c:axId val="198110208"/>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98077440"/>
        <c:crosses val="autoZero"/>
        <c:crossBetween val="between"/>
      </c:valAx>
      <c:spPr>
        <a:solidFill>
          <a:schemeClr val="bg1"/>
        </a:solid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30"/>
      <c:depthPercent val="100"/>
      <c:perspective val="30"/>
    </c:view3D>
    <c:plotArea>
      <c:layout>
        <c:manualLayout>
          <c:layoutTarget val="inner"/>
          <c:xMode val="edge"/>
          <c:yMode val="edge"/>
          <c:x val="3.3710570671803511E-2"/>
          <c:y val="0.18328173374613022"/>
          <c:w val="0.60273419651101345"/>
          <c:h val="0.77543859649122804"/>
        </c:manualLayout>
      </c:layout>
      <c:pie3DChart>
        <c:varyColors val="1"/>
        <c:ser>
          <c:idx val="0"/>
          <c:order val="0"/>
          <c:tx>
            <c:strRef>
              <c:f>Sheet1!$B$1</c:f>
              <c:strCache>
                <c:ptCount val="1"/>
                <c:pt idx="0">
                  <c:v>本年收入</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c:f>
              <c:strCache>
                <c:ptCount val="1"/>
                <c:pt idx="0">
                  <c:v>一般公共预算财政拨款收入</c:v>
                </c:pt>
              </c:strCache>
            </c:strRef>
          </c:cat>
          <c:val>
            <c:numRef>
              <c:f>Sheet1!$B$2</c:f>
              <c:numCache>
                <c:formatCode>General</c:formatCode>
                <c:ptCount val="1"/>
                <c:pt idx="0">
                  <c:v>1159.5999999999999</c:v>
                </c:pt>
              </c:numCache>
            </c:numRef>
          </c:val>
        </c:ser>
        <c:dLbls>
          <c:showVal val="1"/>
        </c:dLbls>
      </c:pie3D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30"/>
      <c:depthPercent val="100"/>
      <c:perspective val="30"/>
    </c:view3D>
    <c:plotArea>
      <c:layout/>
      <c:pie3DChart>
        <c:varyColors val="1"/>
        <c:ser>
          <c:idx val="0"/>
          <c:order val="0"/>
          <c:tx>
            <c:strRef>
              <c:f>Sheet1!$B$1</c:f>
              <c:strCache>
                <c:ptCount val="1"/>
                <c:pt idx="0">
                  <c:v>本年支出</c:v>
                </c:pt>
              </c:strCache>
            </c:strRef>
          </c:tx>
          <c:dLbls>
            <c:dLbl>
              <c:idx val="1"/>
              <c:layout>
                <c:manualLayout>
                  <c:x val="-3.7706629083815939E-2"/>
                  <c:y val="-0.11901002759270495"/>
                </c:manualLayout>
              </c:layout>
              <c:dLblPos val="bestFit"/>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138.86000000000001</c:v>
                </c:pt>
                <c:pt idx="1">
                  <c:v>1020.74</c:v>
                </c:pt>
              </c:numCache>
            </c:numRef>
          </c:val>
        </c:ser>
        <c:dLbls>
          <c:showVal val="1"/>
        </c:dLbls>
      </c:pie3D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stacked"/>
        <c:ser>
          <c:idx val="0"/>
          <c:order val="0"/>
          <c:tx>
            <c:strRef>
              <c:f>Sheet1!$B$1</c:f>
              <c:strCache>
                <c:ptCount val="1"/>
                <c:pt idx="0">
                  <c:v>财政拨款收、支总计</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ctr"/>
            <c:showVal val="1"/>
            <c:extLst>
              <c:ext xmlns:c15="http://schemas.microsoft.com/office/drawing/2012/chart" uri="{CE6537A1-D6FC-4f65-9D91-7224C49458BB}">
                <c15:layout/>
                <c15:showLeaderLines val="0"/>
                <c15:leaderLines/>
              </c:ext>
            </c:extLst>
          </c:dLbls>
          <c:cat>
            <c:strRef>
              <c:f>Sheet1!$A$2:$A$3</c:f>
              <c:strCache>
                <c:ptCount val="2"/>
                <c:pt idx="0">
                  <c:v>2022年</c:v>
                </c:pt>
                <c:pt idx="1">
                  <c:v>2021年</c:v>
                </c:pt>
              </c:strCache>
            </c:strRef>
          </c:cat>
          <c:val>
            <c:numRef>
              <c:f>Sheet1!$B$2:$B$3</c:f>
              <c:numCache>
                <c:formatCode>General</c:formatCode>
                <c:ptCount val="2"/>
                <c:pt idx="0">
                  <c:v>1159.5999999999999</c:v>
                </c:pt>
                <c:pt idx="1">
                  <c:v>1704.86</c:v>
                </c:pt>
              </c:numCache>
            </c:numRef>
          </c:val>
        </c:ser>
        <c:dLbls>
          <c:showVal val="1"/>
        </c:dLbls>
        <c:overlap val="100"/>
        <c:axId val="242615040"/>
        <c:axId val="242616576"/>
      </c:barChart>
      <c:catAx>
        <c:axId val="242615040"/>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42616576"/>
        <c:crosses val="autoZero"/>
        <c:auto val="1"/>
        <c:lblAlgn val="ctr"/>
        <c:lblOffset val="100"/>
      </c:catAx>
      <c:valAx>
        <c:axId val="242616576"/>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42615040"/>
        <c:crosses val="autoZero"/>
        <c:crossBetween val="between"/>
      </c:valAx>
      <c:spPr>
        <a:solidFill>
          <a:schemeClr val="bg1"/>
        </a:solid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stacked"/>
        <c:ser>
          <c:idx val="0"/>
          <c:order val="0"/>
          <c:tx>
            <c:strRef>
              <c:f>Sheet1!$B$1</c:f>
              <c:strCache>
                <c:ptCount val="1"/>
                <c:pt idx="0">
                  <c:v>一般公共预算财政拨款支出</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ctr"/>
            <c:showVal val="1"/>
            <c:extLst>
              <c:ext xmlns:c15="http://schemas.microsoft.com/office/drawing/2012/chart" uri="{CE6537A1-D6FC-4f65-9D91-7224C49458BB}">
                <c15:layout/>
                <c15:showLeaderLines val="0"/>
                <c15:leaderLines/>
              </c:ext>
            </c:extLst>
          </c:dLbls>
          <c:cat>
            <c:strRef>
              <c:f>Sheet1!$A$2:$A$3</c:f>
              <c:strCache>
                <c:ptCount val="2"/>
                <c:pt idx="0">
                  <c:v>2022年</c:v>
                </c:pt>
                <c:pt idx="1">
                  <c:v>2021年</c:v>
                </c:pt>
              </c:strCache>
            </c:strRef>
          </c:cat>
          <c:val>
            <c:numRef>
              <c:f>Sheet1!$B$2:$B$3</c:f>
              <c:numCache>
                <c:formatCode>General</c:formatCode>
                <c:ptCount val="2"/>
                <c:pt idx="0">
                  <c:v>1159.5999999999999</c:v>
                </c:pt>
                <c:pt idx="1">
                  <c:v>1697.41</c:v>
                </c:pt>
              </c:numCache>
            </c:numRef>
          </c:val>
        </c:ser>
        <c:dLbls>
          <c:showVal val="1"/>
        </c:dLbls>
        <c:overlap val="100"/>
        <c:axId val="243915392"/>
        <c:axId val="243961216"/>
      </c:barChart>
      <c:catAx>
        <c:axId val="243915392"/>
        <c:scaling>
          <c:orientation val="minMax"/>
        </c:scaling>
        <c:axPos val="b"/>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43961216"/>
        <c:crosses val="autoZero"/>
        <c:auto val="1"/>
        <c:lblAlgn val="ctr"/>
        <c:lblOffset val="100"/>
      </c:catAx>
      <c:valAx>
        <c:axId val="243961216"/>
        <c:scaling>
          <c:orientation val="minMax"/>
        </c:scaling>
        <c:axPos val="l"/>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43915392"/>
        <c:crosses val="autoZero"/>
        <c:crossBetween val="between"/>
      </c:valAx>
      <c:spPr>
        <a:solidFill>
          <a:schemeClr val="bg1"/>
        </a:solid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30"/>
      <c:depthPercent val="100"/>
      <c:perspective val="30"/>
    </c:view3D>
    <c:plotArea>
      <c:layout/>
      <c:pie3DChart>
        <c:varyColors val="1"/>
        <c:ser>
          <c:idx val="0"/>
          <c:order val="0"/>
          <c:tx>
            <c:strRef>
              <c:f>Sheet1!$B$1</c:f>
              <c:strCache>
                <c:ptCount val="1"/>
                <c:pt idx="0">
                  <c:v>一般公共预算财政拨款支出</c:v>
                </c:pt>
              </c:strCache>
            </c:strRef>
          </c:tx>
          <c:dLbls>
            <c:dLbl>
              <c:idx val="1"/>
              <c:layout>
                <c:manualLayout>
                  <c:x val="0.13006033016641025"/>
                  <c:y val="-3.0513476837067208E-2"/>
                </c:manualLayout>
              </c:layout>
              <c:dLblPos val="bestFit"/>
              <c:showVal val="1"/>
              <c:extLst>
                <c:ext xmlns:c15="http://schemas.microsoft.com/office/drawing/2012/chart" uri="{CE6537A1-D6FC-4f65-9D91-7224C49458BB}">
                  <c15:layout/>
                </c:ext>
              </c:extLst>
            </c:dLbl>
            <c:dLbl>
              <c:idx val="2"/>
              <c:layout>
                <c:manualLayout>
                  <c:x val="-8.7065985882513533E-2"/>
                  <c:y val="-1.6065592420142504E-2"/>
                </c:manualLayout>
              </c:layout>
              <c:dLblPos val="bestFit"/>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Sheet1!$A$2:$A$4</c:f>
              <c:strCache>
                <c:ptCount val="3"/>
                <c:pt idx="0">
                  <c:v>社会保障和就业支出</c:v>
                </c:pt>
                <c:pt idx="1">
                  <c:v>卫生健康支出</c:v>
                </c:pt>
                <c:pt idx="2">
                  <c:v>住房保障支出</c:v>
                </c:pt>
              </c:strCache>
            </c:strRef>
          </c:cat>
          <c:val>
            <c:numRef>
              <c:f>Sheet1!$B$2:$B$4</c:f>
              <c:numCache>
                <c:formatCode>General</c:formatCode>
                <c:ptCount val="3"/>
                <c:pt idx="0">
                  <c:v>1141.1899999999998</c:v>
                </c:pt>
                <c:pt idx="1">
                  <c:v>7.68</c:v>
                </c:pt>
                <c:pt idx="2">
                  <c:v>10.72</c:v>
                </c:pt>
              </c:numCache>
            </c:numRef>
          </c:val>
        </c:ser>
        <c:dLbls>
          <c:showVal val="1"/>
        </c:dLbls>
      </c:pie3D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textRotate="1"/>
    <customShpInfo spid="_x0000_s1028" textRotate="1"/>
    <customShpInfo spid="_x0000_s1029" textRotate="1"/>
    <customShpInfo spid="_x0000_s103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BED1B4-170B-4A7C-BF12-6BE12C7BE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935</Words>
  <Characters>5333</Characters>
  <Application>Microsoft Office Word</Application>
  <DocSecurity>0</DocSecurity>
  <Lines>44</Lines>
  <Paragraphs>12</Paragraphs>
  <ScaleCrop>false</ScaleCrop>
  <Company>四川省财政厅</Company>
  <LinksUpToDate>false</LinksUpToDate>
  <CharactersWithSpaces>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米玲</cp:lastModifiedBy>
  <cp:revision>3</cp:revision>
  <cp:lastPrinted>2023-11-01T03:30:00Z</cp:lastPrinted>
  <dcterms:created xsi:type="dcterms:W3CDTF">2023-10-31T08:56:00Z</dcterms:created>
  <dcterms:modified xsi:type="dcterms:W3CDTF">2023-11-01T03:32:00Z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46250A3C7F81477E9398D00FE0508E05_12</vt:lpwstr>
  </property>
</Properties>
</file>