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77425"/>
      <w:bookmarkStart w:id="4" w:name="_Toc15378441"/>
      <w:bookmarkStart w:id="5" w:name="_Toc1539647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77194"/>
      <w:bookmarkStart w:id="7" w:name="_Toc15396476"/>
      <w:bookmarkStart w:id="8" w:name="_Toc15396598"/>
      <w:bookmarkStart w:id="9" w:name="_Toc15377426"/>
      <w:bookmarkStart w:id="10" w:name="_Toc15378442"/>
      <w:r>
        <w:rPr>
          <w:rFonts w:hint="eastAsia" w:ascii="方正小标宋简体" w:hAnsi="方正小标宋简体" w:eastAsia="方正小标宋简体" w:cs="方正小标宋简体"/>
          <w:sz w:val="72"/>
          <w:szCs w:val="72"/>
        </w:rPr>
        <w:t>攀枝花市</w:t>
      </w:r>
      <w:r>
        <w:rPr>
          <w:rFonts w:hint="eastAsia" w:ascii="方正小标宋简体" w:hAnsi="方正小标宋简体" w:eastAsia="方正小标宋简体" w:cs="方正小标宋简体"/>
          <w:sz w:val="72"/>
          <w:szCs w:val="72"/>
          <w:lang w:val="en-US" w:eastAsia="zh-CN"/>
        </w:rPr>
        <w:t>西区</w:t>
      </w:r>
      <w:bookmarkEnd w:id="0"/>
      <w:bookmarkStart w:id="11" w:name="_Toc15306268"/>
      <w:r>
        <w:rPr>
          <w:rFonts w:hint="eastAsia" w:ascii="方正小标宋简体" w:hAnsi="方正小标宋简体" w:eastAsia="方正小标宋简体" w:cs="方正小标宋简体"/>
          <w:sz w:val="72"/>
          <w:szCs w:val="72"/>
          <w:lang w:val="en-US" w:eastAsia="zh-CN"/>
        </w:rPr>
        <w:t>财政绩效</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评价中心</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w:t>
      </w:r>
      <w:r>
        <w:rPr>
          <w:rFonts w:hint="eastAsia"/>
          <w:lang w:val="en-US" w:eastAsia="zh-CN"/>
        </w:rPr>
        <w:t>10</w:t>
      </w:r>
      <w:r>
        <w:rPr>
          <w:rFonts w:hint="eastAsia"/>
        </w:rPr>
        <w:t>月</w:t>
      </w:r>
      <w:r>
        <w:rPr>
          <w:rFonts w:hint="eastAsia"/>
          <w:lang w:val="en-US" w:eastAsia="zh-CN"/>
        </w:rPr>
        <w:t>26</w:t>
      </w:r>
      <w:r>
        <w:rPr>
          <w:rFonts w:hint="eastAsia"/>
        </w:rPr>
        <w:t>日</w:t>
      </w:r>
    </w:p>
    <w:p/>
    <w:p>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lang w:val="en-US" w:eastAsia="zh-CN"/>
        </w:rPr>
        <w:t>4</w:t>
      </w:r>
    </w:p>
    <w:p>
      <w:pPr>
        <w:pStyle w:val="11"/>
        <w:adjustRightInd w:val="0"/>
        <w:snapToGrid w:val="0"/>
        <w:spacing w:line="440" w:lineRule="exact"/>
        <w:jc w:val="left"/>
        <w:rPr>
          <w:rFonts w:hint="eastAsia" w:eastAsia="宋体"/>
          <w:sz w:val="24"/>
          <w:lang w:val="en-US" w:eastAsia="zh-CN"/>
        </w:rPr>
      </w:pPr>
      <w:r>
        <w:rPr>
          <w:rFonts w:hint="eastAsia"/>
          <w:sz w:val="24"/>
        </w:rPr>
        <w:t>一、主要职责</w:t>
      </w:r>
      <w:r>
        <w:rPr>
          <w:rFonts w:cstheme="minorBidi"/>
          <w:sz w:val="24"/>
        </w:rPr>
        <w:tab/>
      </w:r>
      <w:r>
        <w:rPr>
          <w:rFonts w:hint="eastAsia" w:cstheme="minorBidi"/>
          <w:sz w:val="24"/>
          <w:lang w:val="en-US" w:eastAsia="zh-CN"/>
        </w:rPr>
        <w:t>4</w:t>
      </w:r>
    </w:p>
    <w:p>
      <w:pPr>
        <w:pStyle w:val="11"/>
        <w:adjustRightInd w:val="0"/>
        <w:snapToGrid w:val="0"/>
        <w:spacing w:line="440" w:lineRule="exact"/>
        <w:jc w:val="left"/>
        <w:rPr>
          <w:rFonts w:hint="eastAsia" w:eastAsia="宋体"/>
          <w:lang w:val="en-US" w:eastAsia="zh-CN"/>
        </w:rPr>
      </w:pPr>
      <w:r>
        <w:rPr>
          <w:rFonts w:hint="eastAsia"/>
          <w:sz w:val="24"/>
        </w:rPr>
        <w:t>二、机构设置</w:t>
      </w:r>
      <w:r>
        <w:tab/>
      </w:r>
      <w:r>
        <w:rPr>
          <w:rFonts w:hint="eastAsia"/>
          <w:lang w:val="en-US" w:eastAsia="zh-CN"/>
        </w:rPr>
        <w:t>4</w:t>
      </w:r>
    </w:p>
    <w:p>
      <w:pPr>
        <w:pStyle w:val="10"/>
        <w:adjustRightInd w:val="0"/>
        <w:snapToGrid w:val="0"/>
        <w:spacing w:before="0" w:line="440" w:lineRule="exact"/>
        <w:jc w:val="left"/>
        <w:rPr>
          <w:rFonts w:hint="eastAsia" w:eastAsia="仿宋"/>
          <w:sz w:val="24"/>
          <w:szCs w:val="24"/>
          <w:lang w:val="en-US" w:eastAsia="zh-CN"/>
        </w:rPr>
      </w:pPr>
      <w:r>
        <w:rPr>
          <w:rFonts w:hint="eastAsia"/>
          <w:sz w:val="24"/>
        </w:rPr>
        <w:t>第二部分 2022年度单位决算情况说明</w:t>
      </w:r>
      <w:r>
        <w:tab/>
      </w:r>
      <w:r>
        <w:rPr>
          <w:rFonts w:hint="eastAsia" w:ascii="Times New Roman" w:hAnsi="Times New Roman" w:eastAsia="宋体" w:cs="Times New Roman"/>
          <w:kern w:val="2"/>
          <w:sz w:val="21"/>
          <w:szCs w:val="24"/>
          <w:lang w:val="en-US" w:eastAsia="zh-CN" w:bidi="ar-SA"/>
        </w:rPr>
        <w:t>5</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tab/>
      </w:r>
      <w:r>
        <w:rPr>
          <w:rFonts w:hint="eastAsia"/>
          <w:lang w:val="en-US" w:eastAsia="zh-CN"/>
        </w:rPr>
        <w:t>5</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tab/>
      </w:r>
      <w:r>
        <w:rPr>
          <w:rFonts w:hint="eastAsia"/>
          <w:lang w:val="en-US" w:eastAsia="zh-CN"/>
        </w:rPr>
        <w:t>5</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tab/>
      </w:r>
      <w:r>
        <w:rPr>
          <w:rFonts w:hint="eastAsia"/>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tab/>
      </w:r>
      <w:r>
        <w:rPr>
          <w:rFonts w:hint="eastAsia"/>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tab/>
      </w:r>
      <w:r>
        <w:rPr>
          <w:rFonts w:hint="eastAsia"/>
          <w:lang w:val="en-US" w:eastAsia="zh-CN"/>
        </w:rPr>
        <w:t>7</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六、一般公共预算财政拨款基本支出决算情况说明</w:t>
      </w:r>
      <w:r>
        <w:tab/>
      </w:r>
      <w:r>
        <w:rPr>
          <w:rFonts w:hint="eastAsia"/>
          <w:lang w:val="en-US" w:eastAsia="zh-CN"/>
        </w:rPr>
        <w:t>9</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七、财政拨款“三公”经费支出决算情况说明</w:t>
      </w:r>
      <w:r>
        <w:tab/>
      </w:r>
      <w:r>
        <w:rPr>
          <w:rFonts w:hint="eastAsia"/>
          <w:lang w:val="en-US" w:eastAsia="zh-CN"/>
        </w:rPr>
        <w:t>9</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tab/>
      </w:r>
      <w:r>
        <w:rPr>
          <w:rFonts w:hint="eastAsia"/>
          <w:lang w:val="en-US" w:eastAsia="zh-CN"/>
        </w:rPr>
        <w:t>11</w:t>
      </w:r>
    </w:p>
    <w:p>
      <w:pPr>
        <w:pStyle w:val="11"/>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tab/>
      </w:r>
      <w:r>
        <w:rPr>
          <w:rFonts w:hint="eastAsia"/>
          <w:lang w:val="en-US" w:eastAsia="zh-CN"/>
        </w:rPr>
        <w:t>11</w:t>
      </w:r>
    </w:p>
    <w:p>
      <w:pPr>
        <w:pStyle w:val="11"/>
        <w:adjustRightInd w:val="0"/>
        <w:snapToGrid w:val="0"/>
        <w:spacing w:line="440" w:lineRule="exact"/>
        <w:jc w:val="left"/>
        <w:rPr>
          <w:rFonts w:hint="default" w:eastAsia="宋体"/>
          <w:sz w:val="24"/>
          <w:lang w:val="en-US" w:eastAsia="zh-CN"/>
        </w:rPr>
      </w:pPr>
      <w:r>
        <w:rPr>
          <w:rFonts w:hint="eastAsia"/>
          <w:sz w:val="24"/>
        </w:rPr>
        <w:t>十、其他重要事项的情况说明</w:t>
      </w:r>
      <w:r>
        <w:tab/>
      </w:r>
      <w:r>
        <w:rPr>
          <w:rFonts w:hint="eastAsia"/>
          <w:lang w:val="en-US" w:eastAsia="zh-CN"/>
        </w:rPr>
        <w:t>11</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tab/>
      </w:r>
      <w:r>
        <w:rPr>
          <w:rFonts w:hint="eastAsia" w:ascii="Times New Roman" w:hAnsi="Times New Roman" w:eastAsia="宋体" w:cs="Times New Roman"/>
          <w:kern w:val="2"/>
          <w:sz w:val="21"/>
          <w:szCs w:val="24"/>
          <w:lang w:val="en-US" w:eastAsia="zh-CN" w:bidi="ar-SA"/>
        </w:rPr>
        <w:t>13</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tab/>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tab/>
      </w:r>
    </w:p>
    <w:p>
      <w:pPr>
        <w:pStyle w:val="11"/>
        <w:adjustRightInd w:val="0"/>
        <w:snapToGrid w:val="0"/>
        <w:spacing w:line="440" w:lineRule="exact"/>
        <w:jc w:val="left"/>
        <w:rPr>
          <w:sz w:val="24"/>
        </w:rPr>
      </w:pPr>
      <w:r>
        <w:rPr>
          <w:rFonts w:hint="eastAsia"/>
          <w:sz w:val="24"/>
        </w:rPr>
        <w:t>一、收入支出决算总表</w:t>
      </w:r>
      <w:r>
        <w:tab/>
      </w:r>
    </w:p>
    <w:p>
      <w:pPr>
        <w:pStyle w:val="11"/>
        <w:adjustRightInd w:val="0"/>
        <w:snapToGrid w:val="0"/>
        <w:spacing w:line="440" w:lineRule="exact"/>
        <w:jc w:val="left"/>
        <w:rPr>
          <w:sz w:val="24"/>
        </w:rPr>
      </w:pPr>
      <w:r>
        <w:rPr>
          <w:rFonts w:hint="eastAsia"/>
          <w:sz w:val="24"/>
        </w:rPr>
        <w:t>二、收入决算表</w:t>
      </w:r>
      <w:r>
        <w:tab/>
      </w:r>
    </w:p>
    <w:p>
      <w:pPr>
        <w:pStyle w:val="11"/>
        <w:adjustRightInd w:val="0"/>
        <w:snapToGrid w:val="0"/>
        <w:spacing w:line="440" w:lineRule="exact"/>
        <w:jc w:val="left"/>
        <w:rPr>
          <w:sz w:val="24"/>
        </w:rPr>
      </w:pPr>
      <w:r>
        <w:rPr>
          <w:rFonts w:hint="eastAsia"/>
          <w:sz w:val="24"/>
        </w:rPr>
        <w:t>三、支出决算表</w:t>
      </w:r>
      <w:r>
        <w:tab/>
      </w:r>
    </w:p>
    <w:p>
      <w:pPr>
        <w:pStyle w:val="11"/>
        <w:adjustRightInd w:val="0"/>
        <w:snapToGrid w:val="0"/>
        <w:spacing w:line="440" w:lineRule="exact"/>
        <w:jc w:val="left"/>
        <w:rPr>
          <w:sz w:val="24"/>
        </w:rPr>
      </w:pPr>
      <w:r>
        <w:rPr>
          <w:rFonts w:hint="eastAsia"/>
          <w:sz w:val="24"/>
        </w:rPr>
        <w:t>四、财政拨款收入支出决算总表</w:t>
      </w:r>
      <w:r>
        <w:tab/>
      </w:r>
    </w:p>
    <w:p>
      <w:pPr>
        <w:pStyle w:val="11"/>
        <w:adjustRightInd w:val="0"/>
        <w:snapToGrid w:val="0"/>
        <w:spacing w:line="440" w:lineRule="exact"/>
        <w:jc w:val="left"/>
        <w:rPr>
          <w:sz w:val="24"/>
        </w:rPr>
      </w:pPr>
      <w:r>
        <w:rPr>
          <w:rFonts w:hint="eastAsia"/>
          <w:sz w:val="24"/>
        </w:rPr>
        <w:t>五、财政拨款支出决算明细表</w:t>
      </w:r>
      <w:r>
        <w:tab/>
      </w:r>
    </w:p>
    <w:p>
      <w:pPr>
        <w:pStyle w:val="11"/>
        <w:adjustRightInd w:val="0"/>
        <w:snapToGrid w:val="0"/>
        <w:spacing w:line="440" w:lineRule="exact"/>
        <w:jc w:val="left"/>
        <w:rPr>
          <w:sz w:val="24"/>
        </w:rPr>
      </w:pPr>
      <w:r>
        <w:rPr>
          <w:rFonts w:hint="eastAsia"/>
          <w:sz w:val="24"/>
        </w:rPr>
        <w:t>六、一般公共预算财政拨款支出决算表</w:t>
      </w:r>
      <w:r>
        <w:tab/>
      </w:r>
    </w:p>
    <w:p>
      <w:pPr>
        <w:pStyle w:val="11"/>
        <w:adjustRightInd w:val="0"/>
        <w:snapToGrid w:val="0"/>
        <w:spacing w:line="440" w:lineRule="exact"/>
        <w:jc w:val="left"/>
        <w:rPr>
          <w:sz w:val="24"/>
        </w:rPr>
      </w:pPr>
      <w:r>
        <w:rPr>
          <w:rFonts w:hint="eastAsia"/>
          <w:sz w:val="24"/>
        </w:rPr>
        <w:t>七、一般公共预算财政拨款支出决算明细表</w:t>
      </w:r>
      <w:r>
        <w:tab/>
      </w:r>
    </w:p>
    <w:p>
      <w:pPr>
        <w:pStyle w:val="11"/>
        <w:adjustRightInd w:val="0"/>
        <w:snapToGrid w:val="0"/>
        <w:spacing w:line="440" w:lineRule="exact"/>
        <w:jc w:val="left"/>
        <w:rPr>
          <w:sz w:val="24"/>
        </w:rPr>
      </w:pPr>
      <w:r>
        <w:rPr>
          <w:rFonts w:hint="eastAsia"/>
          <w:sz w:val="24"/>
        </w:rPr>
        <w:t>八、一般公共预算财政拨款基本支出决算明细表</w:t>
      </w:r>
      <w:r>
        <w:tab/>
      </w:r>
    </w:p>
    <w:p>
      <w:pPr>
        <w:pStyle w:val="11"/>
        <w:adjustRightInd w:val="0"/>
        <w:snapToGrid w:val="0"/>
        <w:spacing w:line="440" w:lineRule="exact"/>
        <w:jc w:val="left"/>
        <w:rPr>
          <w:sz w:val="24"/>
        </w:rPr>
      </w:pPr>
      <w:r>
        <w:rPr>
          <w:rFonts w:hint="eastAsia"/>
          <w:sz w:val="24"/>
        </w:rPr>
        <w:t>九、一般公共预算财政拨款项目支出决算表</w:t>
      </w:r>
      <w:r>
        <w:tab/>
      </w:r>
    </w:p>
    <w:p>
      <w:pPr>
        <w:pStyle w:val="11"/>
        <w:adjustRightInd w:val="0"/>
        <w:snapToGrid w:val="0"/>
        <w:spacing w:line="440" w:lineRule="exact"/>
        <w:jc w:val="left"/>
        <w:rPr>
          <w:sz w:val="24"/>
        </w:rPr>
      </w:pPr>
      <w:r>
        <w:rPr>
          <w:rFonts w:hint="eastAsia"/>
          <w:sz w:val="24"/>
        </w:rPr>
        <w:t>十、政府性基金预算财政拨款收入支出决算表</w:t>
      </w:r>
      <w:r>
        <w:tab/>
      </w:r>
    </w:p>
    <w:p>
      <w:pPr>
        <w:pStyle w:val="11"/>
        <w:adjustRightInd w:val="0"/>
        <w:snapToGrid w:val="0"/>
        <w:spacing w:line="440" w:lineRule="exact"/>
        <w:jc w:val="left"/>
        <w:rPr>
          <w:sz w:val="24"/>
        </w:rPr>
      </w:pPr>
      <w:r>
        <w:rPr>
          <w:rFonts w:hint="eastAsia"/>
          <w:sz w:val="24"/>
        </w:rPr>
        <w:t>十一、国有资本经营预算财政拨款收入支出决算表</w:t>
      </w:r>
      <w:r>
        <w:tab/>
      </w:r>
    </w:p>
    <w:p>
      <w:pPr>
        <w:pStyle w:val="11"/>
        <w:adjustRightInd w:val="0"/>
        <w:snapToGrid w:val="0"/>
        <w:spacing w:line="440" w:lineRule="exact"/>
        <w:jc w:val="left"/>
        <w:rPr>
          <w:sz w:val="24"/>
        </w:rPr>
      </w:pPr>
      <w:r>
        <w:rPr>
          <w:rFonts w:hint="eastAsia"/>
          <w:sz w:val="24"/>
        </w:rPr>
        <w:t>十二、国有资本经营预算财政拨款支出决算表</w:t>
      </w:r>
      <w:r>
        <w:tab/>
      </w:r>
    </w:p>
    <w:p>
      <w:pPr>
        <w:pStyle w:val="11"/>
        <w:adjustRightInd w:val="0"/>
        <w:snapToGrid w:val="0"/>
        <w:spacing w:line="440" w:lineRule="exact"/>
        <w:jc w:val="left"/>
        <w:rPr>
          <w:sz w:val="24"/>
        </w:rPr>
      </w:pPr>
      <w:r>
        <w:rPr>
          <w:rFonts w:hint="eastAsia"/>
          <w:sz w:val="24"/>
        </w:rPr>
        <w:t>十三、财政拨款“三公”经费支出决算表</w:t>
      </w:r>
      <w:r>
        <w:tab/>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numPr>
          <w:ilvl w:val="0"/>
          <w:numId w:val="1"/>
        </w:numPr>
        <w:jc w:val="center"/>
        <w:rPr>
          <w:rStyle w:val="25"/>
          <w:rFonts w:hint="eastAsia" w:ascii="黑体" w:hAnsi="黑体" w:eastAsia="黑体"/>
          <w:b w:val="0"/>
          <w:bCs w:val="0"/>
        </w:rPr>
      </w:pPr>
      <w:r>
        <w:rPr>
          <w:rFonts w:hint="eastAsia" w:ascii="黑体" w:hAnsi="黑体" w:eastAsia="黑体"/>
          <w:b w:val="0"/>
        </w:rPr>
        <w:t>单位</w:t>
      </w:r>
      <w:r>
        <w:rPr>
          <w:rStyle w:val="25"/>
          <w:rFonts w:hint="eastAsia" w:ascii="黑体" w:hAnsi="黑体" w:eastAsia="黑体"/>
          <w:b w:val="0"/>
          <w:bCs w:val="0"/>
        </w:rPr>
        <w:t>概况</w:t>
      </w:r>
      <w:bookmarkEnd w:id="12"/>
      <w:bookmarkEnd w:id="13"/>
    </w:p>
    <w:p>
      <w:pPr>
        <w:numPr>
          <w:ilvl w:val="0"/>
          <w:numId w:val="0"/>
        </w:numPr>
      </w:pPr>
    </w:p>
    <w:p>
      <w:pPr>
        <w:pStyle w:val="4"/>
        <w:numPr>
          <w:ilvl w:val="0"/>
          <w:numId w:val="0"/>
        </w:numPr>
        <w:ind w:firstLine="640" w:firstLineChars="200"/>
        <w:rPr>
          <w:rStyle w:val="26"/>
          <w:rFonts w:ascii="黑体" w:hAnsi="黑体" w:eastAsia="黑体"/>
          <w:b w:val="0"/>
          <w:bCs w:val="0"/>
        </w:rPr>
      </w:pPr>
      <w:bookmarkStart w:id="14" w:name="_Toc15396600"/>
      <w:bookmarkStart w:id="15" w:name="_Toc15377197"/>
      <w:r>
        <w:rPr>
          <w:rStyle w:val="26"/>
          <w:rFonts w:hint="eastAsia" w:ascii="黑体" w:hAnsi="黑体" w:eastAsia="黑体"/>
          <w:b w:val="0"/>
          <w:bCs w:val="0"/>
          <w:lang w:eastAsia="zh-CN"/>
        </w:rPr>
        <w:t>一、</w:t>
      </w:r>
      <w:r>
        <w:rPr>
          <w:rStyle w:val="26"/>
          <w:rFonts w:hint="eastAsia" w:ascii="黑体" w:hAnsi="黑体" w:eastAsia="黑体"/>
          <w:b w:val="0"/>
          <w:bCs w:val="0"/>
        </w:rPr>
        <w:t>主要职责</w:t>
      </w:r>
    </w:p>
    <w:p>
      <w:pPr>
        <w:pStyle w:val="4"/>
        <w:ind w:firstLine="624" w:firstLineChars="200"/>
        <w:rPr>
          <w:rFonts w:hint="eastAsia" w:ascii="Times New Roman" w:hAnsi="Times New Roman" w:eastAsia="仿宋_GB2312" w:cs="仿宋_GB2312"/>
          <w:b w:val="0"/>
          <w:bCs w:val="0"/>
          <w:spacing w:val="-4"/>
        </w:rPr>
      </w:pPr>
      <w:r>
        <w:rPr>
          <w:rFonts w:hint="eastAsia" w:ascii="Times New Roman" w:hAnsi="Times New Roman" w:eastAsia="仿宋_GB2312" w:cs="仿宋_GB2312"/>
          <w:b w:val="0"/>
          <w:bCs w:val="0"/>
          <w:spacing w:val="-4"/>
        </w:rPr>
        <w:t>拟定财政监督政策和制度，监督检查财税法规、政策的执行情况；检查并反映财政收支和国有资产经营管理中存在的重大问题，提出加强财政监督和国有资产管理的政策建议；对查出的各种违反财经法纪的行为实施行政处罚；监督检查全区两级财政及各单位在预算编制和执行过程中执行财政法规、政策和制度的情况；监督检查区属各单位财务收支管理情况，监督检查全区专项资金使用情况和使用效果；协调审计机关对区财政实施审计的业务工作，并对区财政及财政所行使财政监督、审计职能。</w:t>
      </w:r>
    </w:p>
    <w:p>
      <w:pPr>
        <w:pStyle w:val="4"/>
        <w:ind w:firstLine="640" w:firstLineChars="200"/>
        <w:rPr>
          <w:rFonts w:ascii="黑体" w:hAnsi="黑体" w:eastAsia="黑体"/>
          <w:b w:val="0"/>
        </w:rPr>
      </w:pPr>
      <w:r>
        <w:rPr>
          <w:rFonts w:hint="eastAsia" w:ascii="黑体" w:hAnsi="黑体" w:eastAsia="黑体"/>
          <w:b w:val="0"/>
        </w:rPr>
        <w:t>二、机构设置</w:t>
      </w:r>
    </w:p>
    <w:bookmarkEnd w:id="14"/>
    <w:bookmarkEnd w:id="15"/>
    <w:p>
      <w:pPr>
        <w:ind w:firstLine="64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攀枝花市西区财政绩效评价中心属于攀枝花市西区财政局下属的二级预算单位，下设独立编制机构</w:t>
      </w:r>
      <w:r>
        <w:rPr>
          <w:rFonts w:hint="eastAsia" w:ascii="仿宋_GB2312" w:hAnsi="仿宋_GB2312" w:eastAsia="仿宋_GB2312" w:cs="仿宋_GB2312"/>
          <w:bCs/>
          <w:sz w:val="32"/>
          <w:szCs w:val="32"/>
          <w:lang w:val="en-US" w:eastAsia="zh-CN"/>
        </w:rPr>
        <w:t>0个，其中行政机构0个，参照公务员法管理事业机构0个，其他事业机构0个。</w:t>
      </w:r>
    </w:p>
    <w:p>
      <w:pPr>
        <w:ind w:firstLine="640"/>
        <w:rPr>
          <w:rFonts w:ascii="仿宋" w:hAnsi="仿宋" w:eastAsia="仿宋"/>
          <w:kern w:val="0"/>
          <w:sz w:val="32"/>
          <w:szCs w:val="32"/>
        </w:rPr>
      </w:pPr>
      <w:r>
        <w:rPr>
          <w:rFonts w:hint="eastAsia" w:ascii="仿宋_GB2312" w:hAnsi="仿宋_GB2312" w:eastAsia="仿宋_GB2312" w:cs="仿宋_GB2312"/>
          <w:bCs/>
          <w:sz w:val="32"/>
          <w:szCs w:val="32"/>
          <w:lang w:val="en-US" w:eastAsia="zh-CN"/>
        </w:rPr>
        <w:t>纳入2022年度单位决算编制范围的独立编制机构包括：</w:t>
      </w:r>
      <w:r>
        <w:rPr>
          <w:rFonts w:hint="eastAsia" w:ascii="仿宋_GB2312" w:hAnsi="仿宋_GB2312" w:eastAsia="仿宋_GB2312" w:cs="仿宋_GB2312"/>
          <w:bCs/>
          <w:sz w:val="32"/>
          <w:szCs w:val="32"/>
          <w:lang w:eastAsia="zh-CN"/>
        </w:rPr>
        <w:t>攀枝花市西区财政绩效评价中心。</w:t>
      </w:r>
      <w:r>
        <w:rPr>
          <w:rFonts w:ascii="仿宋" w:hAnsi="仿宋" w:eastAsia="仿宋"/>
          <w:sz w:val="32"/>
          <w:szCs w:val="32"/>
        </w:rPr>
        <w:br w:type="page"/>
      </w:r>
    </w:p>
    <w:p>
      <w:pPr>
        <w:pStyle w:val="3"/>
        <w:ind w:right="440"/>
        <w:jc w:val="center"/>
        <w:rPr>
          <w:rStyle w:val="25"/>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5"/>
          <w:rFonts w:hint="eastAsia" w:ascii="黑体" w:hAnsi="黑体" w:eastAsia="黑体"/>
          <w:b w:val="0"/>
          <w:bCs/>
        </w:rPr>
        <w:t>单位决算情况说明</w:t>
      </w:r>
      <w:bookmarkEnd w:id="16"/>
      <w:bookmarkEnd w:id="17"/>
    </w:p>
    <w:p/>
    <w:p>
      <w:pPr>
        <w:pStyle w:val="24"/>
        <w:numPr>
          <w:ilvl w:val="0"/>
          <w:numId w:val="2"/>
        </w:numPr>
        <w:spacing w:line="600" w:lineRule="exact"/>
        <w:ind w:firstLineChars="0"/>
        <w:outlineLvl w:val="1"/>
        <w:rPr>
          <w:rStyle w:val="26"/>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2022年度收、支总计65.2</w:t>
      </w:r>
      <w:r>
        <w:rPr>
          <w:rFonts w:hint="eastAsia" w:ascii="仿宋" w:hAnsi="仿宋" w:eastAsia="仿宋"/>
          <w:sz w:val="32"/>
          <w:szCs w:val="32"/>
          <w:lang w:val="en-US" w:eastAsia="zh-CN"/>
        </w:rPr>
        <w:t>4</w:t>
      </w:r>
      <w:r>
        <w:rPr>
          <w:rFonts w:hint="eastAsia" w:ascii="仿宋" w:hAnsi="仿宋" w:eastAsia="仿宋"/>
          <w:sz w:val="32"/>
          <w:szCs w:val="32"/>
        </w:rPr>
        <w:t>万元。与2021年相比，收、支总计各减少</w:t>
      </w:r>
      <w:r>
        <w:rPr>
          <w:rFonts w:hint="eastAsia" w:ascii="仿宋" w:hAnsi="仿宋" w:eastAsia="仿宋"/>
          <w:sz w:val="32"/>
          <w:szCs w:val="32"/>
          <w:lang w:val="en-US" w:eastAsia="zh-CN"/>
        </w:rPr>
        <w:t>10.60</w:t>
      </w:r>
      <w:r>
        <w:rPr>
          <w:rFonts w:hint="eastAsia" w:ascii="仿宋" w:hAnsi="仿宋" w:eastAsia="仿宋"/>
          <w:sz w:val="32"/>
          <w:szCs w:val="32"/>
        </w:rPr>
        <w:t>万元，下降</w:t>
      </w:r>
      <w:r>
        <w:rPr>
          <w:rFonts w:hint="eastAsia" w:ascii="仿宋" w:hAnsi="仿宋" w:eastAsia="仿宋"/>
          <w:sz w:val="32"/>
          <w:szCs w:val="32"/>
          <w:lang w:val="en-US" w:eastAsia="zh-CN"/>
        </w:rPr>
        <w:t>14</w:t>
      </w:r>
      <w:r>
        <w:rPr>
          <w:rFonts w:ascii="仿宋" w:hAnsi="仿宋" w:eastAsia="仿宋"/>
          <w:sz w:val="32"/>
          <w:szCs w:val="32"/>
        </w:rPr>
        <w:t>%</w:t>
      </w:r>
      <w:r>
        <w:rPr>
          <w:rFonts w:hint="eastAsia" w:ascii="仿宋" w:hAnsi="仿宋" w:eastAsia="仿宋"/>
          <w:sz w:val="32"/>
          <w:szCs w:val="32"/>
        </w:rPr>
        <w:t>。主要变动原因是本年</w:t>
      </w:r>
      <w:r>
        <w:rPr>
          <w:rFonts w:hint="eastAsia" w:ascii="仿宋" w:hAnsi="仿宋" w:eastAsia="仿宋"/>
          <w:sz w:val="32"/>
          <w:szCs w:val="32"/>
          <w:lang w:eastAsia="zh-CN"/>
        </w:rPr>
        <w:t>人员经费及</w:t>
      </w:r>
      <w:r>
        <w:rPr>
          <w:rFonts w:hint="eastAsia" w:ascii="仿宋" w:hAnsi="仿宋" w:eastAsia="仿宋"/>
          <w:sz w:val="32"/>
          <w:szCs w:val="32"/>
        </w:rPr>
        <w:t>项目工作</w:t>
      </w:r>
      <w:r>
        <w:rPr>
          <w:rFonts w:hint="eastAsia" w:ascii="仿宋" w:hAnsi="仿宋" w:eastAsia="仿宋"/>
          <w:sz w:val="32"/>
          <w:szCs w:val="32"/>
          <w:lang w:eastAsia="zh-CN"/>
        </w:rPr>
        <w:t>经费收、支</w:t>
      </w:r>
      <w:r>
        <w:rPr>
          <w:rFonts w:hint="eastAsia" w:ascii="仿宋" w:hAnsi="仿宋" w:eastAsia="仿宋"/>
          <w:sz w:val="32"/>
          <w:szCs w:val="32"/>
        </w:rPr>
        <w:t>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rPr>
          <w:rFonts w:ascii="仿宋_GB2312" w:eastAsia="仿宋_GB2312"/>
          <w:sz w:val="32"/>
          <w:szCs w:val="32"/>
        </w:rPr>
      </w:pPr>
      <w:r>
        <w:rPr>
          <w:rFonts w:hint="eastAsia"/>
          <w:lang w:val="en-US" w:eastAsia="zh-CN"/>
        </w:rPr>
        <w:t xml:space="preserve">    </w:t>
      </w:r>
      <w:r>
        <w:drawing>
          <wp:inline distT="0" distB="0" distL="114300" distR="114300">
            <wp:extent cx="4822190" cy="222504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2190" cy="2225040"/>
                    </a:xfrm>
                    <a:prstGeom prst="rect">
                      <a:avLst/>
                    </a:prstGeom>
                    <a:noFill/>
                    <a:ln>
                      <a:noFill/>
                    </a:ln>
                  </pic:spPr>
                </pic:pic>
              </a:graphicData>
            </a:graphic>
          </wp:inline>
        </w:drawing>
      </w:r>
    </w:p>
    <w:p>
      <w:pPr>
        <w:pStyle w:val="24"/>
        <w:numPr>
          <w:ilvl w:val="0"/>
          <w:numId w:val="2"/>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65.24</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50.34</w:t>
      </w:r>
      <w:r>
        <w:rPr>
          <w:rFonts w:hint="eastAsia" w:ascii="仿宋" w:hAnsi="仿宋" w:eastAsia="仿宋"/>
          <w:sz w:val="32"/>
          <w:szCs w:val="32"/>
        </w:rPr>
        <w:t>万元，占</w:t>
      </w:r>
      <w:r>
        <w:rPr>
          <w:rFonts w:hint="eastAsia" w:ascii="仿宋" w:hAnsi="仿宋" w:eastAsia="仿宋"/>
          <w:sz w:val="32"/>
          <w:szCs w:val="32"/>
          <w:lang w:val="en-US" w:eastAsia="zh-CN"/>
        </w:rPr>
        <w:t>77</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14.90万元，</w:t>
      </w:r>
      <w:r>
        <w:rPr>
          <w:rFonts w:hint="eastAsia" w:ascii="仿宋" w:hAnsi="仿宋" w:eastAsia="仿宋"/>
          <w:sz w:val="32"/>
          <w:szCs w:val="32"/>
        </w:rPr>
        <w:t>占</w:t>
      </w:r>
      <w:r>
        <w:rPr>
          <w:rFonts w:hint="eastAsia" w:ascii="仿宋" w:hAnsi="仿宋" w:eastAsia="仿宋"/>
          <w:sz w:val="32"/>
          <w:szCs w:val="32"/>
          <w:lang w:val="en-US" w:eastAsia="zh-CN"/>
        </w:rPr>
        <w:t>23</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r>
        <w:rPr>
          <w:rFonts w:hint="eastAsia"/>
          <w:lang w:val="en-US" w:eastAsia="zh-CN"/>
        </w:rPr>
        <w:t xml:space="preserve">    </w:t>
      </w:r>
      <w:r>
        <w:drawing>
          <wp:inline distT="0" distB="0" distL="114300" distR="114300">
            <wp:extent cx="4839970" cy="2182495"/>
            <wp:effectExtent l="0" t="0" r="635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839970" cy="2182495"/>
                    </a:xfrm>
                    <a:prstGeom prst="rect">
                      <a:avLst/>
                    </a:prstGeom>
                    <a:noFill/>
                    <a:ln>
                      <a:noFill/>
                    </a:ln>
                  </pic:spPr>
                </pic:pic>
              </a:graphicData>
            </a:graphic>
          </wp:inline>
        </w:drawing>
      </w:r>
    </w:p>
    <w:p>
      <w:pPr>
        <w:pStyle w:val="24"/>
        <w:numPr>
          <w:ilvl w:val="0"/>
          <w:numId w:val="2"/>
        </w:numPr>
        <w:spacing w:line="600" w:lineRule="exact"/>
        <w:ind w:firstLineChars="0"/>
        <w:outlineLvl w:val="1"/>
        <w:rPr>
          <w:rStyle w:val="26"/>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65.24</w:t>
      </w:r>
      <w:r>
        <w:rPr>
          <w:rFonts w:hint="eastAsia" w:ascii="仿宋" w:hAnsi="仿宋" w:eastAsia="仿宋"/>
          <w:sz w:val="32"/>
          <w:szCs w:val="32"/>
        </w:rPr>
        <w:t>万元，其中：基本支出</w:t>
      </w:r>
      <w:r>
        <w:rPr>
          <w:rFonts w:hint="eastAsia" w:ascii="仿宋" w:hAnsi="仿宋" w:eastAsia="仿宋"/>
          <w:sz w:val="32"/>
          <w:szCs w:val="32"/>
          <w:lang w:val="en-US" w:eastAsia="zh-CN"/>
        </w:rPr>
        <w:t>50.34</w:t>
      </w:r>
      <w:r>
        <w:rPr>
          <w:rFonts w:hint="eastAsia" w:ascii="仿宋" w:hAnsi="仿宋" w:eastAsia="仿宋"/>
          <w:sz w:val="32"/>
          <w:szCs w:val="32"/>
        </w:rPr>
        <w:t>万元，占</w:t>
      </w:r>
      <w:r>
        <w:rPr>
          <w:rFonts w:hint="eastAsia" w:ascii="仿宋" w:hAnsi="仿宋" w:eastAsia="仿宋"/>
          <w:sz w:val="32"/>
          <w:szCs w:val="32"/>
          <w:lang w:val="en-US" w:eastAsia="zh-CN"/>
        </w:rPr>
        <w:t>77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14.90</w:t>
      </w:r>
      <w:r>
        <w:rPr>
          <w:rFonts w:hint="eastAsia" w:ascii="仿宋" w:hAnsi="仿宋" w:eastAsia="仿宋"/>
          <w:sz w:val="32"/>
          <w:szCs w:val="32"/>
        </w:rPr>
        <w:t>万元，占</w:t>
      </w:r>
      <w:r>
        <w:rPr>
          <w:rFonts w:hint="eastAsia" w:ascii="仿宋" w:hAnsi="仿宋" w:eastAsia="仿宋"/>
          <w:sz w:val="32"/>
          <w:szCs w:val="32"/>
          <w:lang w:val="en-US" w:eastAsia="zh-CN"/>
        </w:rPr>
        <w:t>23</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2"/>
        <w:rPr>
          <w:rFonts w:ascii="仿宋_GB2312" w:eastAsia="仿宋_GB2312"/>
          <w:sz w:val="32"/>
          <w:szCs w:val="32"/>
        </w:rPr>
      </w:pPr>
      <w:r>
        <w:rPr>
          <w:rFonts w:hint="eastAsia"/>
          <w:lang w:val="en-US" w:eastAsia="zh-CN"/>
        </w:rPr>
        <w:t xml:space="preserve">    </w:t>
      </w:r>
      <w:r>
        <w:drawing>
          <wp:inline distT="0" distB="0" distL="114300" distR="114300">
            <wp:extent cx="4876800" cy="220662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876800" cy="2206625"/>
                    </a:xfrm>
                    <a:prstGeom prst="rect">
                      <a:avLst/>
                    </a:prstGeom>
                    <a:noFill/>
                    <a:ln>
                      <a:noFill/>
                    </a:ln>
                  </pic:spPr>
                </pic:pic>
              </a:graphicData>
            </a:graphic>
          </wp:inline>
        </w:drawing>
      </w:r>
    </w:p>
    <w:p>
      <w:pPr>
        <w:spacing w:line="600" w:lineRule="exact"/>
        <w:ind w:firstLine="640" w:firstLineChars="200"/>
        <w:outlineLvl w:val="1"/>
        <w:rPr>
          <w:rStyle w:val="26"/>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22年财政拨款收、支总计</w:t>
      </w:r>
      <w:r>
        <w:rPr>
          <w:rFonts w:hint="eastAsia" w:ascii="仿宋" w:hAnsi="仿宋" w:eastAsia="仿宋"/>
          <w:sz w:val="32"/>
          <w:szCs w:val="32"/>
          <w:lang w:val="en-US" w:eastAsia="zh-CN"/>
        </w:rPr>
        <w:t>65.24</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21年相比，财政拨款收、支总计各减少</w:t>
      </w:r>
      <w:r>
        <w:rPr>
          <w:rFonts w:hint="eastAsia" w:ascii="仿宋" w:hAnsi="仿宋" w:eastAsia="仿宋"/>
          <w:sz w:val="32"/>
          <w:szCs w:val="32"/>
          <w:lang w:val="en-US" w:eastAsia="zh-CN"/>
        </w:rPr>
        <w:t>10.60</w:t>
      </w:r>
      <w:r>
        <w:rPr>
          <w:rFonts w:hint="eastAsia" w:ascii="仿宋" w:hAnsi="仿宋" w:eastAsia="仿宋"/>
          <w:sz w:val="32"/>
          <w:szCs w:val="32"/>
        </w:rPr>
        <w:t>万元，下降</w:t>
      </w:r>
      <w:r>
        <w:rPr>
          <w:rFonts w:hint="eastAsia" w:ascii="仿宋" w:hAnsi="仿宋" w:eastAsia="仿宋"/>
          <w:sz w:val="32"/>
          <w:szCs w:val="32"/>
          <w:lang w:val="en-US" w:eastAsia="zh-CN"/>
        </w:rPr>
        <w:t>14</w:t>
      </w:r>
      <w:r>
        <w:rPr>
          <w:rFonts w:ascii="仿宋" w:hAnsi="仿宋" w:eastAsia="仿宋"/>
          <w:sz w:val="32"/>
          <w:szCs w:val="32"/>
        </w:rPr>
        <w:t>%</w:t>
      </w:r>
      <w:r>
        <w:rPr>
          <w:rFonts w:hint="eastAsia" w:ascii="仿宋" w:hAnsi="仿宋" w:eastAsia="仿宋"/>
          <w:sz w:val="32"/>
          <w:szCs w:val="32"/>
        </w:rPr>
        <w:t>。主要变动原因是本年</w:t>
      </w:r>
      <w:r>
        <w:rPr>
          <w:rFonts w:hint="eastAsia" w:ascii="仿宋" w:hAnsi="仿宋" w:eastAsia="仿宋"/>
          <w:sz w:val="32"/>
          <w:szCs w:val="32"/>
          <w:lang w:eastAsia="zh-CN"/>
        </w:rPr>
        <w:t>人员经费及</w:t>
      </w:r>
      <w:r>
        <w:rPr>
          <w:rFonts w:hint="eastAsia" w:ascii="仿宋" w:hAnsi="仿宋" w:eastAsia="仿宋"/>
          <w:sz w:val="32"/>
          <w:szCs w:val="32"/>
        </w:rPr>
        <w:t>项目工作</w:t>
      </w:r>
      <w:r>
        <w:rPr>
          <w:rFonts w:hint="eastAsia" w:ascii="仿宋" w:hAnsi="仿宋" w:eastAsia="仿宋"/>
          <w:sz w:val="32"/>
          <w:szCs w:val="32"/>
          <w:lang w:eastAsia="zh-CN"/>
        </w:rPr>
        <w:t>经费收、支</w:t>
      </w:r>
      <w:r>
        <w:rPr>
          <w:rFonts w:hint="eastAsia" w:ascii="仿宋" w:hAnsi="仿宋" w:eastAsia="仿宋"/>
          <w:sz w:val="32"/>
          <w:szCs w:val="32"/>
        </w:rPr>
        <w:t>减少</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w:t>
      </w:r>
    </w:p>
    <w:p>
      <w:pPr>
        <w:pStyle w:val="2"/>
        <w:rPr>
          <w:rFonts w:hint="eastAsia" w:ascii="仿宋" w:hAnsi="仿宋" w:eastAsia="仿宋"/>
          <w:sz w:val="32"/>
          <w:szCs w:val="32"/>
        </w:rPr>
      </w:pPr>
    </w:p>
    <w:p>
      <w:pPr>
        <w:pStyle w:val="2"/>
        <w:rPr>
          <w:rFonts w:hint="eastAsia" w:ascii="仿宋" w:hAnsi="仿宋" w:eastAsia="仿宋"/>
          <w:sz w:val="32"/>
          <w:szCs w:val="32"/>
        </w:rPr>
      </w:pPr>
      <w:r>
        <w:rPr>
          <w:rFonts w:hint="eastAsia"/>
          <w:lang w:val="en-US" w:eastAsia="zh-CN"/>
        </w:rPr>
        <w:t xml:space="preserve">    </w:t>
      </w:r>
      <w:r>
        <w:drawing>
          <wp:inline distT="0" distB="0" distL="114300" distR="114300">
            <wp:extent cx="4822190" cy="2225040"/>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4822190" cy="2225040"/>
                    </a:xfrm>
                    <a:prstGeom prst="rect">
                      <a:avLst/>
                    </a:prstGeom>
                    <a:noFill/>
                    <a:ln>
                      <a:noFill/>
                    </a:ln>
                  </pic:spPr>
                </pic:pic>
              </a:graphicData>
            </a:graphic>
          </wp:inline>
        </w:drawing>
      </w:r>
    </w:p>
    <w:p>
      <w:pPr>
        <w:spacing w:line="600" w:lineRule="exact"/>
        <w:ind w:firstLine="640" w:firstLineChars="200"/>
        <w:outlineLvl w:val="1"/>
        <w:rPr>
          <w:rStyle w:val="26"/>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50.34</w:t>
      </w:r>
      <w:r>
        <w:rPr>
          <w:rFonts w:hint="eastAsia" w:ascii="仿宋" w:hAnsi="仿宋" w:eastAsia="仿宋"/>
          <w:sz w:val="32"/>
          <w:szCs w:val="32"/>
        </w:rPr>
        <w:t>万元，占本年支出合计的</w:t>
      </w:r>
      <w:r>
        <w:rPr>
          <w:rFonts w:hint="eastAsia" w:ascii="仿宋" w:hAnsi="仿宋" w:eastAsia="仿宋"/>
          <w:sz w:val="32"/>
          <w:szCs w:val="32"/>
          <w:lang w:val="en-US" w:eastAsia="zh-CN"/>
        </w:rPr>
        <w:t>77</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hint="eastAsia" w:ascii="仿宋" w:hAnsi="仿宋" w:eastAsia="仿宋"/>
          <w:sz w:val="32"/>
          <w:szCs w:val="32"/>
          <w:lang w:val="en-US" w:eastAsia="zh-CN"/>
        </w:rPr>
        <w:t>8.21</w:t>
      </w:r>
      <w:r>
        <w:rPr>
          <w:rFonts w:hint="eastAsia" w:ascii="仿宋" w:hAnsi="仿宋" w:eastAsia="仿宋"/>
          <w:sz w:val="32"/>
          <w:szCs w:val="32"/>
        </w:rPr>
        <w:t>万元，下降</w:t>
      </w:r>
      <w:r>
        <w:rPr>
          <w:rFonts w:hint="eastAsia" w:ascii="仿宋" w:hAnsi="仿宋" w:eastAsia="仿宋"/>
          <w:sz w:val="32"/>
          <w:szCs w:val="32"/>
          <w:lang w:val="en-US" w:eastAsia="zh-CN"/>
        </w:rPr>
        <w:t>14</w:t>
      </w:r>
      <w:r>
        <w:rPr>
          <w:rFonts w:ascii="仿宋" w:hAnsi="仿宋" w:eastAsia="仿宋"/>
          <w:sz w:val="32"/>
          <w:szCs w:val="32"/>
        </w:rPr>
        <w:t>%</w:t>
      </w:r>
      <w:r>
        <w:rPr>
          <w:rFonts w:hint="eastAsia" w:ascii="仿宋" w:hAnsi="仿宋" w:eastAsia="仿宋"/>
          <w:sz w:val="32"/>
          <w:szCs w:val="32"/>
        </w:rPr>
        <w:t>。主要变动原因是本年</w:t>
      </w:r>
      <w:r>
        <w:rPr>
          <w:rFonts w:hint="eastAsia" w:ascii="仿宋" w:hAnsi="仿宋" w:eastAsia="仿宋"/>
          <w:sz w:val="32"/>
          <w:szCs w:val="32"/>
          <w:lang w:eastAsia="zh-CN"/>
        </w:rPr>
        <w:t>人员经费支出</w:t>
      </w:r>
      <w:r>
        <w:rPr>
          <w:rFonts w:hint="eastAsia" w:ascii="仿宋" w:hAnsi="仿宋" w:eastAsia="仿宋"/>
          <w:sz w:val="32"/>
          <w:szCs w:val="32"/>
        </w:rPr>
        <w:t>减少</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
        <w:rPr>
          <w:rFonts w:ascii="仿宋" w:hAnsi="仿宋" w:eastAsia="仿宋"/>
          <w:sz w:val="32"/>
          <w:szCs w:val="32"/>
        </w:rPr>
      </w:pPr>
      <w:r>
        <w:rPr>
          <w:rFonts w:hint="eastAsia"/>
          <w:lang w:val="en-US" w:eastAsia="zh-CN"/>
        </w:rPr>
        <w:t xml:space="preserve">   </w:t>
      </w:r>
      <w:r>
        <w:drawing>
          <wp:inline distT="0" distB="0" distL="114300" distR="114300">
            <wp:extent cx="4907280" cy="2206625"/>
            <wp:effectExtent l="0" t="0" r="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4907280" cy="2206625"/>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50.34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41.53万元，占</w:t>
      </w:r>
      <w:r>
        <w:rPr>
          <w:rFonts w:hint="eastAsia" w:ascii="仿宋" w:hAnsi="仿宋" w:eastAsia="仿宋"/>
          <w:sz w:val="32"/>
          <w:szCs w:val="32"/>
          <w:lang w:val="en-US" w:eastAsia="zh-CN"/>
        </w:rPr>
        <w:t>83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3.12万元，占</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2.53</w:t>
      </w:r>
      <w:r>
        <w:rPr>
          <w:rFonts w:hint="eastAsia" w:ascii="仿宋" w:hAnsi="仿宋" w:eastAsia="仿宋"/>
          <w:sz w:val="32"/>
          <w:szCs w:val="32"/>
        </w:rPr>
        <w:t>万元，占</w:t>
      </w:r>
      <w:r>
        <w:rPr>
          <w:rFonts w:hint="eastAsia" w:ascii="仿宋" w:hAnsi="仿宋" w:eastAsia="仿宋"/>
          <w:sz w:val="32"/>
          <w:szCs w:val="32"/>
          <w:lang w:val="en-US" w:eastAsia="zh-CN"/>
        </w:rPr>
        <w:t>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3.16万元，占</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rPr>
          <w:rFonts w:ascii="仿宋" w:hAnsi="仿宋" w:eastAsia="仿宋"/>
          <w:sz w:val="32"/>
          <w:szCs w:val="32"/>
        </w:rPr>
      </w:pPr>
      <w:r>
        <w:rPr>
          <w:rFonts w:hint="eastAsia"/>
          <w:lang w:val="en-US" w:eastAsia="zh-CN"/>
        </w:rPr>
        <w:t xml:space="preserve">    </w:t>
      </w:r>
      <w:r>
        <w:drawing>
          <wp:inline distT="0" distB="0" distL="114300" distR="114300">
            <wp:extent cx="4876800" cy="223710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4876800" cy="2237105"/>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50.34万元</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w:t>
      </w:r>
      <w:r>
        <w:rPr>
          <w:rStyle w:val="14"/>
          <w:rFonts w:hint="eastAsia" w:ascii="仿宋" w:hAnsi="仿宋" w:eastAsia="仿宋"/>
          <w:bCs/>
          <w:color w:val="000000"/>
          <w:sz w:val="32"/>
          <w:szCs w:val="32"/>
        </w:rPr>
        <w:t>财政事务（款）行政运行</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支出决算为41.53万元，完成预算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hint="eastAsia" w:ascii="仿宋_GB2312" w:hAnsi="仿宋" w:eastAsia="仿宋_GB2312"/>
          <w:b w:val="0"/>
          <w:bCs/>
          <w:color w:val="000000"/>
          <w:sz w:val="32"/>
          <w:szCs w:val="32"/>
        </w:rPr>
      </w:pPr>
      <w:bookmarkStart w:id="34" w:name="_Toc15396608"/>
      <w:bookmarkStart w:id="35" w:name="_Toc15377214"/>
      <w:r>
        <w:rPr>
          <w:rStyle w:val="14"/>
          <w:rFonts w:hint="eastAsia" w:ascii="仿宋_GB2312" w:hAnsi="仿宋" w:eastAsia="仿宋_GB2312"/>
          <w:bCs/>
          <w:color w:val="000000"/>
          <w:sz w:val="32"/>
          <w:szCs w:val="32"/>
          <w:lang w:val="en-US" w:eastAsia="zh-CN"/>
        </w:rPr>
        <w:t>2</w:t>
      </w:r>
      <w:r>
        <w:rPr>
          <w:rStyle w:val="14"/>
          <w:rFonts w:hint="eastAsia" w:ascii="仿宋_GB2312" w:hAnsi="仿宋" w:eastAsia="仿宋_GB2312"/>
          <w:bCs/>
          <w:color w:val="000000"/>
          <w:sz w:val="32"/>
          <w:szCs w:val="32"/>
        </w:rPr>
        <w:t>.社会保障和就业</w:t>
      </w:r>
      <w:r>
        <w:rPr>
          <w:rStyle w:val="14"/>
          <w:rFonts w:hint="eastAsia" w:ascii="仿宋_GB2312" w:hAnsi="仿宋" w:eastAsia="仿宋_GB2312"/>
          <w:bCs/>
          <w:color w:val="000000"/>
          <w:sz w:val="32"/>
          <w:szCs w:val="32"/>
          <w:lang w:eastAsia="zh-CN"/>
        </w:rPr>
        <w:t>支出</w:t>
      </w:r>
      <w:r>
        <w:rPr>
          <w:rStyle w:val="14"/>
          <w:rFonts w:hint="eastAsia" w:ascii="仿宋_GB2312" w:hAnsi="仿宋" w:eastAsia="仿宋_GB2312"/>
          <w:bCs/>
          <w:color w:val="000000"/>
          <w:sz w:val="32"/>
          <w:szCs w:val="32"/>
        </w:rPr>
        <w:t>（类）行政事业单位养老支出（款）机关事业单位基本养老保险缴费支出（项）:</w:t>
      </w:r>
      <w:r>
        <w:rPr>
          <w:rStyle w:val="14"/>
          <w:rFonts w:hint="eastAsia" w:ascii="仿宋_GB2312" w:hAnsi="仿宋" w:eastAsia="仿宋_GB2312"/>
          <w:b w:val="0"/>
          <w:bCs/>
          <w:color w:val="000000"/>
          <w:sz w:val="32"/>
          <w:szCs w:val="32"/>
        </w:rPr>
        <w:t xml:space="preserve"> 支出决算为</w:t>
      </w:r>
      <w:r>
        <w:rPr>
          <w:rStyle w:val="14"/>
          <w:rFonts w:hint="eastAsia" w:ascii="仿宋_GB2312" w:hAnsi="仿宋" w:eastAsia="仿宋_GB2312"/>
          <w:b w:val="0"/>
          <w:bCs/>
          <w:color w:val="000000"/>
          <w:sz w:val="32"/>
          <w:szCs w:val="32"/>
          <w:lang w:val="en-US" w:eastAsia="zh-CN"/>
        </w:rPr>
        <w:t>3.12</w:t>
      </w:r>
      <w:r>
        <w:rPr>
          <w:rStyle w:val="14"/>
          <w:rFonts w:hint="eastAsia" w:ascii="仿宋_GB2312" w:hAnsi="仿宋" w:eastAsia="仿宋_GB2312"/>
          <w:b w:val="0"/>
          <w:bCs/>
          <w:color w:val="000000"/>
          <w:sz w:val="32"/>
          <w:szCs w:val="32"/>
        </w:rPr>
        <w:t>万元，完成预算100%。</w:t>
      </w:r>
    </w:p>
    <w:p>
      <w:pPr>
        <w:spacing w:line="600" w:lineRule="exact"/>
        <w:ind w:firstLine="643" w:firstLineChars="200"/>
        <w:rPr>
          <w:rStyle w:val="14"/>
          <w:rFonts w:hint="eastAsia" w:ascii="仿宋_GB2312" w:hAnsi="仿宋" w:eastAsia="仿宋_GB2312"/>
          <w:b w:val="0"/>
          <w:bCs/>
          <w:color w:val="000000"/>
          <w:sz w:val="32"/>
          <w:szCs w:val="32"/>
        </w:rPr>
      </w:pPr>
      <w:r>
        <w:rPr>
          <w:rFonts w:hint="eastAsia" w:ascii="仿宋_GB2312" w:hAnsi="仿宋" w:eastAsia="仿宋_GB2312"/>
          <w:b/>
          <w:bCs/>
          <w:color w:val="000000"/>
          <w:sz w:val="32"/>
          <w:szCs w:val="32"/>
          <w:lang w:val="en-US" w:eastAsia="zh-CN"/>
        </w:rPr>
        <w:t>3.</w:t>
      </w:r>
      <w:r>
        <w:rPr>
          <w:rFonts w:hint="eastAsia" w:ascii="仿宋_GB2312" w:hAnsi="仿宋" w:eastAsia="仿宋_GB2312"/>
          <w:b/>
          <w:bCs/>
          <w:color w:val="000000"/>
          <w:sz w:val="32"/>
          <w:szCs w:val="32"/>
        </w:rPr>
        <w:t>卫生健康</w:t>
      </w:r>
      <w:r>
        <w:rPr>
          <w:rFonts w:hint="eastAsia" w:ascii="仿宋_GB2312" w:hAnsi="仿宋" w:eastAsia="仿宋_GB2312"/>
          <w:b/>
          <w:bCs/>
          <w:color w:val="000000"/>
          <w:sz w:val="32"/>
          <w:szCs w:val="32"/>
          <w:lang w:eastAsia="zh-CN"/>
        </w:rPr>
        <w:t>支出</w:t>
      </w:r>
      <w:r>
        <w:rPr>
          <w:rStyle w:val="14"/>
          <w:rFonts w:hint="eastAsia" w:ascii="仿宋_GB2312" w:hAnsi="仿宋" w:eastAsia="仿宋_GB2312"/>
          <w:bCs/>
          <w:color w:val="000000"/>
          <w:sz w:val="32"/>
          <w:szCs w:val="32"/>
        </w:rPr>
        <w:t>（类）行政事业单位医疗（款）行政单位医疗（项）:</w:t>
      </w:r>
      <w:r>
        <w:rPr>
          <w:rStyle w:val="14"/>
          <w:rFonts w:hint="eastAsia" w:ascii="仿宋_GB2312" w:hAnsi="仿宋" w:eastAsia="仿宋_GB2312"/>
          <w:b w:val="0"/>
          <w:bCs/>
          <w:color w:val="000000"/>
          <w:sz w:val="32"/>
          <w:szCs w:val="32"/>
        </w:rPr>
        <w:t>支出决算为</w:t>
      </w:r>
      <w:r>
        <w:rPr>
          <w:rStyle w:val="14"/>
          <w:rFonts w:hint="eastAsia" w:ascii="仿宋_GB2312" w:hAnsi="仿宋" w:eastAsia="仿宋_GB2312"/>
          <w:b w:val="0"/>
          <w:bCs/>
          <w:color w:val="000000"/>
          <w:sz w:val="32"/>
          <w:szCs w:val="32"/>
          <w:lang w:val="en-US" w:eastAsia="zh-CN"/>
        </w:rPr>
        <w:t>2.29</w:t>
      </w:r>
      <w:r>
        <w:rPr>
          <w:rStyle w:val="14"/>
          <w:rFonts w:hint="eastAsia" w:ascii="仿宋_GB2312" w:hAnsi="仿宋" w:eastAsia="仿宋_GB2312"/>
          <w:b w:val="0"/>
          <w:bCs/>
          <w:color w:val="000000"/>
          <w:sz w:val="32"/>
          <w:szCs w:val="32"/>
        </w:rPr>
        <w:t>万元，完成预算100%；</w:t>
      </w:r>
      <w:r>
        <w:rPr>
          <w:rStyle w:val="14"/>
          <w:rFonts w:hint="eastAsia" w:ascii="仿宋_GB2312" w:hAnsi="仿宋" w:eastAsia="仿宋_GB2312"/>
          <w:color w:val="000000"/>
          <w:sz w:val="32"/>
          <w:szCs w:val="32"/>
        </w:rPr>
        <w:t>公务员医疗补助</w:t>
      </w:r>
      <w:r>
        <w:rPr>
          <w:rStyle w:val="14"/>
          <w:rFonts w:hint="eastAsia" w:ascii="仿宋_GB2312" w:hAnsi="仿宋" w:eastAsia="仿宋_GB2312"/>
          <w:bCs/>
          <w:color w:val="000000"/>
          <w:sz w:val="32"/>
          <w:szCs w:val="32"/>
        </w:rPr>
        <w:t>（项）:</w:t>
      </w:r>
      <w:r>
        <w:rPr>
          <w:rStyle w:val="14"/>
          <w:rFonts w:hint="eastAsia" w:ascii="仿宋_GB2312" w:hAnsi="仿宋" w:eastAsia="仿宋_GB2312"/>
          <w:b w:val="0"/>
          <w:bCs/>
          <w:color w:val="000000"/>
          <w:sz w:val="32"/>
          <w:szCs w:val="32"/>
        </w:rPr>
        <w:t>支出决算为</w:t>
      </w:r>
      <w:r>
        <w:rPr>
          <w:rStyle w:val="14"/>
          <w:rFonts w:hint="eastAsia" w:ascii="仿宋_GB2312" w:hAnsi="仿宋" w:eastAsia="仿宋_GB2312"/>
          <w:b w:val="0"/>
          <w:bCs/>
          <w:color w:val="000000"/>
          <w:sz w:val="32"/>
          <w:szCs w:val="32"/>
          <w:lang w:val="en-US" w:eastAsia="zh-CN"/>
        </w:rPr>
        <w:t>0.24</w:t>
      </w:r>
      <w:r>
        <w:rPr>
          <w:rStyle w:val="14"/>
          <w:rFonts w:hint="eastAsia" w:ascii="仿宋_GB2312" w:hAnsi="仿宋" w:eastAsia="仿宋_GB2312"/>
          <w:b w:val="0"/>
          <w:bCs/>
          <w:color w:val="000000"/>
          <w:sz w:val="32"/>
          <w:szCs w:val="32"/>
        </w:rPr>
        <w:t>万元，完成预算100%。</w:t>
      </w:r>
    </w:p>
    <w:p>
      <w:pPr>
        <w:spacing w:line="600" w:lineRule="exact"/>
        <w:ind w:firstLine="643" w:firstLineChars="200"/>
        <w:rPr>
          <w:rFonts w:hint="default" w:ascii="仿宋" w:hAnsi="仿宋" w:eastAsia="仿宋"/>
          <w:color w:val="auto"/>
          <w:sz w:val="32"/>
          <w:szCs w:val="32"/>
          <w:highlight w:val="none"/>
          <w:lang w:val="en-US" w:eastAsia="zh-CN"/>
        </w:rPr>
      </w:pPr>
      <w:r>
        <w:rPr>
          <w:rStyle w:val="14"/>
          <w:rFonts w:hint="eastAsia" w:ascii="仿宋" w:hAnsi="仿宋" w:eastAsia="仿宋" w:cstheme="minorBidi"/>
          <w:bCs/>
          <w:color w:val="auto"/>
          <w:sz w:val="32"/>
          <w:szCs w:val="32"/>
          <w:highlight w:val="none"/>
          <w:lang w:val="en-US" w:eastAsia="zh-CN"/>
        </w:rPr>
        <w:t>4</w:t>
      </w:r>
      <w:r>
        <w:rPr>
          <w:rFonts w:hint="eastAsia" w:ascii="仿宋" w:hAnsi="仿宋" w:eastAsia="仿宋"/>
          <w:color w:val="auto"/>
          <w:sz w:val="32"/>
          <w:szCs w:val="32"/>
          <w:highlight w:val="none"/>
          <w:lang w:val="en-US" w:eastAsia="zh-CN"/>
        </w:rPr>
        <w:t>.</w:t>
      </w:r>
      <w:r>
        <w:rPr>
          <w:rStyle w:val="14"/>
          <w:rFonts w:hint="eastAsia" w:ascii="仿宋_GB2312" w:hAnsi="仿宋" w:eastAsia="仿宋_GB2312"/>
          <w:bCs/>
          <w:color w:val="000000"/>
          <w:sz w:val="32"/>
          <w:szCs w:val="32"/>
        </w:rPr>
        <w:t>住房保障支出（类）住房改革支出（款）住房公积金（项）:</w:t>
      </w:r>
      <w:r>
        <w:rPr>
          <w:rStyle w:val="14"/>
          <w:rFonts w:hint="eastAsia" w:ascii="仿宋_GB2312" w:hAnsi="仿宋" w:eastAsia="仿宋_GB2312"/>
          <w:b w:val="0"/>
          <w:bCs/>
          <w:color w:val="000000"/>
          <w:sz w:val="32"/>
          <w:szCs w:val="32"/>
        </w:rPr>
        <w:t>支出决算为</w:t>
      </w:r>
      <w:r>
        <w:rPr>
          <w:rStyle w:val="14"/>
          <w:rFonts w:hint="eastAsia" w:ascii="仿宋_GB2312" w:hAnsi="仿宋" w:eastAsia="仿宋_GB2312"/>
          <w:b w:val="0"/>
          <w:bCs/>
          <w:color w:val="000000"/>
          <w:sz w:val="32"/>
          <w:szCs w:val="32"/>
          <w:lang w:val="en-US" w:eastAsia="zh-CN"/>
        </w:rPr>
        <w:t>3.16</w:t>
      </w:r>
      <w:r>
        <w:rPr>
          <w:rStyle w:val="14"/>
          <w:rFonts w:hint="eastAsia" w:ascii="仿宋_GB2312" w:hAnsi="仿宋" w:eastAsia="仿宋_GB2312"/>
          <w:b w:val="0"/>
          <w:bCs/>
          <w:color w:val="000000"/>
          <w:sz w:val="32"/>
          <w:szCs w:val="32"/>
        </w:rPr>
        <w:t>万元，完成预算100%。</w:t>
      </w:r>
    </w:p>
    <w:p>
      <w:pPr>
        <w:tabs>
          <w:tab w:val="right" w:pos="8306"/>
        </w:tabs>
        <w:spacing w:line="600" w:lineRule="exact"/>
        <w:ind w:firstLine="640"/>
        <w:outlineLvl w:val="1"/>
        <w:rPr>
          <w:rStyle w:val="26"/>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50.34</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46.19</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4.15</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36" w:name="_Toc15377215"/>
      <w:bookmarkStart w:id="37" w:name="_Toc15396609"/>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hint="eastAsia" w:ascii="仿宋" w:hAnsi="仿宋" w:eastAsia="仿宋"/>
          <w:b/>
          <w:sz w:val="32"/>
          <w:szCs w:val="32"/>
          <w:lang w:eastAsia="zh-CN"/>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0.07</w:t>
      </w:r>
      <w:r>
        <w:rPr>
          <w:rFonts w:hint="eastAsia" w:ascii="仿宋" w:hAnsi="仿宋" w:eastAsia="仿宋"/>
          <w:sz w:val="32"/>
          <w:szCs w:val="32"/>
        </w:rPr>
        <w:t>万元，</w:t>
      </w:r>
      <w:r>
        <w:rPr>
          <w:rFonts w:hint="eastAsia" w:ascii="仿宋" w:hAnsi="仿宋" w:eastAsia="仿宋"/>
          <w:sz w:val="32"/>
          <w:szCs w:val="32"/>
          <w:lang w:eastAsia="zh-CN"/>
        </w:rPr>
        <w:t>完成预算</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较</w:t>
      </w:r>
      <w:r>
        <w:rPr>
          <w:rFonts w:hint="eastAsia" w:ascii="仿宋" w:hAnsi="仿宋" w:eastAsia="仿宋"/>
          <w:sz w:val="32"/>
          <w:szCs w:val="32"/>
        </w:rPr>
        <w:t>上年</w:t>
      </w:r>
      <w:r>
        <w:rPr>
          <w:rFonts w:hint="eastAsia" w:ascii="仿宋" w:hAnsi="仿宋" w:eastAsia="仿宋"/>
          <w:sz w:val="32"/>
          <w:szCs w:val="32"/>
          <w:lang w:eastAsia="zh-CN"/>
        </w:rPr>
        <w:t>减少</w:t>
      </w:r>
      <w:r>
        <w:rPr>
          <w:rFonts w:hint="eastAsia" w:ascii="仿宋" w:hAnsi="仿宋" w:eastAsia="仿宋"/>
          <w:sz w:val="32"/>
          <w:szCs w:val="32"/>
          <w:lang w:val="en-US" w:eastAsia="zh-CN"/>
        </w:rPr>
        <w:t>0.02万元</w:t>
      </w:r>
      <w:r>
        <w:rPr>
          <w:rFonts w:hint="eastAsia" w:ascii="仿宋" w:hAnsi="仿宋" w:eastAsia="仿宋"/>
          <w:sz w:val="32"/>
          <w:szCs w:val="32"/>
        </w:rPr>
        <w:t>。决算数</w:t>
      </w:r>
      <w:r>
        <w:rPr>
          <w:rFonts w:hint="eastAsia" w:ascii="仿宋" w:hAnsi="仿宋" w:eastAsia="仿宋"/>
          <w:sz w:val="32"/>
          <w:szCs w:val="32"/>
          <w:lang w:eastAsia="zh-CN"/>
        </w:rPr>
        <w:t>与</w:t>
      </w:r>
      <w:r>
        <w:rPr>
          <w:rFonts w:hint="eastAsia" w:ascii="仿宋" w:hAnsi="仿宋" w:eastAsia="仿宋"/>
          <w:sz w:val="32"/>
          <w:szCs w:val="32"/>
        </w:rPr>
        <w:t>预算数</w:t>
      </w:r>
      <w:r>
        <w:rPr>
          <w:rFonts w:hint="eastAsia" w:ascii="仿宋" w:hAnsi="仿宋" w:eastAsia="仿宋"/>
          <w:sz w:val="32"/>
          <w:szCs w:val="32"/>
          <w:lang w:eastAsia="zh-CN"/>
        </w:rPr>
        <w:t>持平</w:t>
      </w:r>
      <w:r>
        <w:rPr>
          <w:rFonts w:hint="eastAsia" w:ascii="仿宋" w:hAnsi="仿宋" w:eastAsia="仿宋"/>
          <w:sz w:val="32"/>
          <w:szCs w:val="32"/>
        </w:rPr>
        <w:t>的主要原因是</w:t>
      </w:r>
      <w:r>
        <w:rPr>
          <w:rFonts w:hint="eastAsia" w:ascii="仿宋" w:hAnsi="仿宋" w:eastAsia="仿宋"/>
          <w:sz w:val="32"/>
          <w:szCs w:val="32"/>
          <w:lang w:eastAsia="zh-CN"/>
        </w:rPr>
        <w:t>严格控制接待范围、接待标准和接待人次。</w:t>
      </w:r>
    </w:p>
    <w:p>
      <w:pPr>
        <w:spacing w:line="600" w:lineRule="exact"/>
        <w:ind w:firstLine="640"/>
        <w:outlineLvl w:val="2"/>
        <w:rPr>
          <w:rFonts w:hint="eastAsia" w:ascii="仿宋" w:hAnsi="仿宋" w:eastAsia="仿宋"/>
          <w:b/>
          <w:sz w:val="32"/>
          <w:szCs w:val="32"/>
          <w:lang w:eastAsia="zh-CN"/>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万元；公务接待费支出决算</w:t>
      </w:r>
      <w:r>
        <w:rPr>
          <w:rFonts w:hint="eastAsia" w:ascii="仿宋" w:hAnsi="仿宋" w:eastAsia="仿宋"/>
          <w:sz w:val="32"/>
          <w:szCs w:val="32"/>
          <w:lang w:val="en-US" w:eastAsia="zh-CN"/>
        </w:rPr>
        <w:t>0.07</w:t>
      </w:r>
      <w:r>
        <w:rPr>
          <w:rFonts w:hint="eastAsia" w:ascii="仿宋" w:hAnsi="仿宋" w:eastAsia="仿宋"/>
          <w:sz w:val="32"/>
          <w:szCs w:val="32"/>
        </w:rPr>
        <w:t>万元。具体情况如下：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w:t>
      </w:r>
    </w:p>
    <w:p>
      <w:pPr>
        <w:pStyle w:val="2"/>
      </w:pPr>
      <w:r>
        <w:rPr>
          <w:rFonts w:hint="eastAsia"/>
          <w:lang w:val="en-US" w:eastAsia="zh-CN"/>
        </w:rPr>
        <w:t xml:space="preserve">    </w:t>
      </w:r>
      <w:r>
        <w:drawing>
          <wp:inline distT="0" distB="0" distL="114300" distR="114300">
            <wp:extent cx="4852670" cy="2188210"/>
            <wp:effectExtent l="0" t="0" r="889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4852670" cy="2188210"/>
                    </a:xfrm>
                    <a:prstGeom prst="rect">
                      <a:avLst/>
                    </a:prstGeom>
                    <a:noFill/>
                    <a:ln>
                      <a:noFill/>
                    </a:ln>
                  </pic:spPr>
                </pic:pic>
              </a:graphicData>
            </a:graphic>
          </wp:inline>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完成</w:t>
      </w:r>
      <w:r>
        <w:rPr>
          <w:rFonts w:hint="eastAsia" w:ascii="仿宋" w:hAnsi="仿宋" w:eastAsia="仿宋"/>
          <w:sz w:val="32"/>
          <w:szCs w:val="32"/>
          <w:lang w:eastAsia="zh-CN"/>
        </w:rPr>
        <w:t>预算</w:t>
      </w:r>
      <w:r>
        <w:rPr>
          <w:rFonts w:hint="eastAsia" w:ascii="仿宋" w:hAnsi="仿宋" w:eastAsia="仿宋"/>
          <w:sz w:val="32"/>
          <w:szCs w:val="32"/>
          <w:lang w:val="en-US" w:eastAsia="zh-CN"/>
        </w:rPr>
        <w:t>0%</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一样为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完成</w:t>
      </w:r>
      <w:r>
        <w:rPr>
          <w:rFonts w:hint="eastAsia" w:ascii="仿宋" w:hAnsi="仿宋" w:eastAsia="仿宋"/>
          <w:sz w:val="32"/>
          <w:szCs w:val="32"/>
          <w:lang w:eastAsia="zh-CN"/>
        </w:rPr>
        <w:t>预算</w:t>
      </w:r>
      <w:r>
        <w:rPr>
          <w:rFonts w:hint="eastAsia" w:ascii="仿宋" w:hAnsi="仿宋" w:eastAsia="仿宋"/>
          <w:sz w:val="32"/>
          <w:szCs w:val="32"/>
          <w:lang w:val="en-US" w:eastAsia="zh-CN"/>
        </w:rPr>
        <w:t>0%</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一样为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0.07</w:t>
      </w:r>
      <w:r>
        <w:rPr>
          <w:rFonts w:hint="eastAsia" w:ascii="仿宋_GB2312" w:eastAsia="仿宋_GB2312"/>
          <w:sz w:val="32"/>
          <w:szCs w:val="32"/>
        </w:rPr>
        <w:t>万元，</w:t>
      </w:r>
      <w:r>
        <w:rPr>
          <w:rFonts w:hint="eastAsia" w:ascii="仿宋_GB2312" w:eastAsia="仿宋_GB2312"/>
          <w:sz w:val="32"/>
          <w:szCs w:val="32"/>
          <w:lang w:eastAsia="zh-CN"/>
        </w:rPr>
        <w:t>完成</w:t>
      </w:r>
      <w:r>
        <w:rPr>
          <w:rFonts w:hint="eastAsia" w:ascii="仿宋" w:hAnsi="仿宋" w:eastAsia="仿宋"/>
          <w:sz w:val="32"/>
          <w:szCs w:val="32"/>
          <w:lang w:eastAsia="zh-CN"/>
        </w:rPr>
        <w:t>预算</w:t>
      </w:r>
      <w:r>
        <w:rPr>
          <w:rFonts w:hint="eastAsia" w:ascii="仿宋" w:hAnsi="仿宋" w:eastAsia="仿宋"/>
          <w:sz w:val="32"/>
          <w:szCs w:val="32"/>
          <w:lang w:val="en-US" w:eastAsia="zh-CN"/>
        </w:rPr>
        <w:t>100%</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0.02</w:t>
      </w:r>
      <w:r>
        <w:rPr>
          <w:rFonts w:hint="eastAsia" w:ascii="仿宋_GB2312" w:eastAsia="仿宋_GB2312"/>
          <w:sz w:val="32"/>
          <w:szCs w:val="32"/>
        </w:rPr>
        <w:t>万元，下降</w:t>
      </w: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lang w:eastAsia="zh-CN"/>
        </w:rPr>
        <w:t>严格控制接待范围、接待标准和接待人次。</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0.07</w:t>
      </w:r>
      <w:r>
        <w:rPr>
          <w:rFonts w:hint="eastAsia" w:ascii="仿宋_GB2312" w:eastAsia="仿宋_GB2312"/>
          <w:sz w:val="32"/>
          <w:szCs w:val="32"/>
        </w:rPr>
        <w:t>万元。主要用于</w:t>
      </w:r>
      <w:r>
        <w:rPr>
          <w:rFonts w:hint="eastAsia" w:ascii="仿宋_GB2312" w:eastAsia="仿宋_GB2312"/>
          <w:sz w:val="32"/>
          <w:szCs w:val="32"/>
          <w:lang w:eastAsia="zh-CN"/>
        </w:rPr>
        <w:t>执行公务开支的用餐费。</w:t>
      </w:r>
      <w:r>
        <w:rPr>
          <w:rFonts w:hint="eastAsia" w:ascii="仿宋_GB2312" w:eastAsia="仿宋_GB2312"/>
          <w:sz w:val="32"/>
          <w:szCs w:val="32"/>
        </w:rPr>
        <w:t>国内公务接待</w:t>
      </w:r>
      <w:r>
        <w:rPr>
          <w:rFonts w:hint="eastAsia" w:ascii="仿宋_GB2312" w:eastAsia="仿宋_GB2312"/>
          <w:sz w:val="32"/>
          <w:szCs w:val="32"/>
          <w:lang w:val="en-US" w:eastAsia="zh-CN"/>
        </w:rPr>
        <w:t>1</w:t>
      </w:r>
      <w:r>
        <w:rPr>
          <w:rFonts w:hint="eastAsia" w:ascii="仿宋_GB2312" w:eastAsia="仿宋_GB2312"/>
          <w:sz w:val="32"/>
          <w:szCs w:val="32"/>
        </w:rPr>
        <w:t>批次，</w:t>
      </w:r>
      <w:r>
        <w:rPr>
          <w:rFonts w:hint="eastAsia" w:ascii="仿宋_GB2312" w:eastAsia="仿宋_GB2312"/>
          <w:sz w:val="32"/>
          <w:szCs w:val="32"/>
          <w:lang w:val="en-US" w:eastAsia="zh-CN"/>
        </w:rPr>
        <w:t>8</w:t>
      </w:r>
      <w:r>
        <w:rPr>
          <w:rFonts w:hint="eastAsia" w:ascii="仿宋_GB2312" w:eastAsia="仿宋_GB2312"/>
          <w:sz w:val="32"/>
          <w:szCs w:val="32"/>
        </w:rPr>
        <w:t>人次，共计支出</w:t>
      </w:r>
      <w:r>
        <w:rPr>
          <w:rFonts w:hint="eastAsia" w:ascii="仿宋_GB2312" w:eastAsia="仿宋_GB2312"/>
          <w:sz w:val="32"/>
          <w:szCs w:val="32"/>
          <w:lang w:val="en-US" w:eastAsia="zh-CN"/>
        </w:rPr>
        <w:t>0.07</w:t>
      </w:r>
      <w:r>
        <w:rPr>
          <w:rFonts w:hint="eastAsia" w:ascii="仿宋_GB2312" w:eastAsia="仿宋_GB2312"/>
          <w:sz w:val="32"/>
          <w:szCs w:val="32"/>
        </w:rPr>
        <w:t>万元</w:t>
      </w:r>
      <w:r>
        <w:rPr>
          <w:rFonts w:hint="eastAsia" w:ascii="仿宋_GB2312" w:eastAsia="仿宋_GB2312"/>
          <w:sz w:val="32"/>
          <w:szCs w:val="32"/>
          <w:lang w:eastAsia="zh-CN"/>
        </w:rPr>
        <w:t>。具体内容包括：开展“三公”经费使用情况核查工作</w:t>
      </w:r>
      <w:r>
        <w:rPr>
          <w:rFonts w:hint="eastAsia" w:ascii="仿宋_GB2312" w:eastAsia="仿宋_GB2312"/>
          <w:sz w:val="32"/>
          <w:szCs w:val="32"/>
          <w:lang w:val="en-US" w:eastAsia="zh-CN"/>
        </w:rPr>
        <w:t>0.07万元</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6"/>
          <w:rFonts w:ascii="黑体" w:hAnsi="黑体" w:eastAsia="黑体"/>
        </w:rPr>
      </w:pPr>
      <w:bookmarkStart w:id="40" w:name="_Toc15396610"/>
      <w:bookmarkStart w:id="41"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14.90</w:t>
      </w:r>
      <w:r>
        <w:rPr>
          <w:rFonts w:hint="eastAsia" w:ascii="仿宋_GB2312" w:eastAsia="仿宋_GB2312"/>
          <w:sz w:val="32"/>
          <w:szCs w:val="32"/>
        </w:rPr>
        <w:t>万元。</w:t>
      </w:r>
    </w:p>
    <w:p>
      <w:pPr>
        <w:numPr>
          <w:ilvl w:val="0"/>
          <w:numId w:val="3"/>
        </w:numPr>
        <w:spacing w:line="600" w:lineRule="exact"/>
        <w:ind w:firstLine="640"/>
        <w:outlineLvl w:val="1"/>
        <w:rPr>
          <w:rStyle w:val="26"/>
          <w:rFonts w:ascii="黑体" w:hAnsi="黑体" w:eastAsia="黑体"/>
          <w:b w:val="0"/>
        </w:rPr>
      </w:pPr>
      <w:bookmarkStart w:id="42" w:name="_Toc15396611"/>
      <w:bookmarkStart w:id="43" w:name="_Toc15377219"/>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26"/>
          <w:rFonts w:ascii="黑体" w:hAnsi="黑体" w:eastAsia="黑体"/>
          <w:b w:val="0"/>
        </w:rPr>
      </w:pPr>
      <w:bookmarkStart w:id="44" w:name="_Toc15396612"/>
      <w:bookmarkStart w:id="45" w:name="_Toc15377221"/>
      <w:r>
        <w:rPr>
          <w:rStyle w:val="26"/>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攀枝花市西区财政绩效评价中心</w:t>
      </w:r>
      <w:r>
        <w:rPr>
          <w:rFonts w:hint="eastAsia" w:ascii="仿宋_GB2312" w:eastAsia="仿宋_GB2312"/>
          <w:sz w:val="32"/>
          <w:szCs w:val="32"/>
        </w:rPr>
        <w:t>机关运行经费支出</w:t>
      </w:r>
      <w:r>
        <w:rPr>
          <w:rFonts w:hint="eastAsia" w:ascii="仿宋_GB2312" w:eastAsia="仿宋_GB2312"/>
          <w:sz w:val="32"/>
          <w:szCs w:val="32"/>
          <w:lang w:val="en-US" w:eastAsia="zh-CN"/>
        </w:rPr>
        <w:t>4.15</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1.13</w:t>
      </w:r>
      <w:r>
        <w:rPr>
          <w:rFonts w:hint="eastAsia" w:ascii="仿宋_GB2312" w:eastAsia="仿宋_GB2312"/>
          <w:sz w:val="32"/>
          <w:szCs w:val="32"/>
        </w:rPr>
        <w:t>万元，下降</w:t>
      </w: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邮电费、培训费、劳务费、福利费等支出减少。</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攀枝花市西区财政绩效评价中心</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攀枝花市西区财政绩效评价中心</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w:t>
      </w:r>
      <w:r>
        <w:rPr>
          <w:rFonts w:hint="eastAsia" w:hAnsi="仿宋_GB2312" w:cs="仿宋_GB2312"/>
          <w:sz w:val="32"/>
          <w:szCs w:val="32"/>
          <w:lang w:eastAsia="zh-CN"/>
        </w:rPr>
        <w:t>财政监督检查业务</w:t>
      </w:r>
      <w:r>
        <w:rPr>
          <w:rFonts w:hint="eastAsia" w:hAnsi="仿宋_GB2312" w:cs="仿宋_GB2312"/>
          <w:sz w:val="32"/>
          <w:szCs w:val="32"/>
          <w:lang w:val="en-US" w:eastAsia="zh-CN"/>
        </w:rPr>
        <w:t>1</w:t>
      </w:r>
      <w:r>
        <w:rPr>
          <w:rFonts w:hint="eastAsia" w:hAnsi="仿宋_GB2312" w:cs="仿宋_GB2312"/>
          <w:sz w:val="32"/>
          <w:szCs w:val="32"/>
        </w:rPr>
        <w:t>个项目开展了预算事前绩效评估，对</w:t>
      </w:r>
      <w:r>
        <w:rPr>
          <w:rFonts w:hint="eastAsia" w:hAnsi="仿宋_GB2312" w:cs="仿宋_GB2312"/>
          <w:sz w:val="32"/>
          <w:szCs w:val="32"/>
          <w:lang w:val="en-US" w:eastAsia="zh-CN"/>
        </w:rPr>
        <w:t>1</w:t>
      </w:r>
      <w:r>
        <w:rPr>
          <w:rFonts w:hint="eastAsia" w:hAnsi="仿宋_GB2312" w:cs="仿宋_GB2312"/>
          <w:sz w:val="32"/>
          <w:szCs w:val="32"/>
        </w:rPr>
        <w:t>个项目编制了绩效目标，预算执行过程中，选取</w:t>
      </w:r>
      <w:r>
        <w:rPr>
          <w:rFonts w:hint="eastAsia" w:hAnsi="仿宋_GB2312" w:cs="仿宋_GB2312"/>
          <w:sz w:val="32"/>
          <w:szCs w:val="32"/>
          <w:lang w:val="en-US" w:eastAsia="zh-CN"/>
        </w:rPr>
        <w:t>1</w:t>
      </w:r>
      <w:r>
        <w:rPr>
          <w:rFonts w:hint="eastAsia" w:hAnsi="仿宋_GB2312" w:cs="仿宋_GB2312"/>
          <w:sz w:val="32"/>
          <w:szCs w:val="32"/>
        </w:rPr>
        <w:t>个项目开展绩效监控，组织对</w:t>
      </w:r>
      <w:r>
        <w:rPr>
          <w:rFonts w:hint="eastAsia" w:hAnsi="仿宋_GB2312" w:cs="仿宋_GB2312"/>
          <w:sz w:val="32"/>
          <w:szCs w:val="32"/>
          <w:lang w:val="en-US" w:eastAsia="zh-CN"/>
        </w:rPr>
        <w:t>1</w:t>
      </w:r>
      <w:r>
        <w:rPr>
          <w:rFonts w:hint="eastAsia" w:hAnsi="仿宋_GB2312" w:cs="仿宋_GB2312"/>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利息收入</w:t>
      </w:r>
      <w:r>
        <w:rPr>
          <w:rFonts w:hint="eastAsia" w:ascii="仿宋_GB2312" w:eastAsia="仿宋_GB2312"/>
          <w:color w:val="auto"/>
          <w:sz w:val="32"/>
          <w:szCs w:val="32"/>
        </w:rPr>
        <w:t>。</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Fonts w:hint="eastAsia" w:ascii="仿宋" w:hAnsi="仿宋" w:eastAsia="仿宋"/>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 xml:space="preserve"> 一般公共服务（类）财政事务（款）行政运行（项）：反映行政单位（包括实行公务员管理的事业单位）的基本支出</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.社会保障和就业</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（类）行政事业单位</w:t>
      </w:r>
      <w:r>
        <w:rPr>
          <w:rFonts w:hint="eastAsia" w:ascii="仿宋_GB2312" w:eastAsia="仿宋_GB2312"/>
          <w:color w:val="000000"/>
          <w:sz w:val="32"/>
          <w:szCs w:val="32"/>
          <w:lang w:eastAsia="zh-CN"/>
        </w:rPr>
        <w:t>养老支出</w:t>
      </w:r>
      <w:r>
        <w:rPr>
          <w:rFonts w:hint="eastAsia" w:ascii="仿宋_GB2312" w:eastAsia="仿宋_GB2312"/>
          <w:color w:val="000000"/>
          <w:sz w:val="32"/>
          <w:szCs w:val="32"/>
        </w:rPr>
        <w:t>（款）</w:t>
      </w:r>
      <w:r>
        <w:rPr>
          <w:rFonts w:hint="eastAsia" w:ascii="仿宋" w:hAnsi="仿宋" w:eastAsia="仿宋"/>
          <w:color w:val="000000"/>
          <w:sz w:val="32"/>
          <w:szCs w:val="32"/>
        </w:rPr>
        <w:t>行政单位离退休（项）：反映行政单位（包括实行公务员管理的事业单位）开支的离退休</w:t>
      </w:r>
      <w:r>
        <w:rPr>
          <w:rFonts w:hint="eastAsia" w:ascii="仿宋" w:hAnsi="仿宋" w:eastAsia="仿宋"/>
          <w:color w:val="000000"/>
          <w:sz w:val="32"/>
          <w:szCs w:val="32"/>
          <w:lang w:eastAsia="zh-CN"/>
        </w:rPr>
        <w:t>经费</w:t>
      </w:r>
      <w:r>
        <w:rPr>
          <w:rFonts w:hint="eastAsia" w:ascii="仿宋" w:hAnsi="仿宋" w:eastAsia="仿宋"/>
          <w:color w:val="000000"/>
          <w:sz w:val="32"/>
          <w:szCs w:val="32"/>
        </w:rPr>
        <w:t>；</w:t>
      </w:r>
      <w:r>
        <w:rPr>
          <w:rFonts w:hint="eastAsia" w:ascii="仿宋_GB2312" w:eastAsia="仿宋_GB2312"/>
          <w:color w:val="000000"/>
          <w:sz w:val="32"/>
          <w:szCs w:val="32"/>
        </w:rPr>
        <w:t>机关事业单位基本养老保险缴费支出（项）：反映机关事业单位</w:t>
      </w:r>
      <w:r>
        <w:rPr>
          <w:rFonts w:hint="eastAsia" w:ascii="仿宋_GB2312" w:eastAsia="仿宋_GB2312"/>
          <w:color w:val="000000"/>
          <w:sz w:val="32"/>
          <w:szCs w:val="32"/>
          <w:lang w:eastAsia="zh-CN"/>
        </w:rPr>
        <w:t>实施养老保险制度由单位</w:t>
      </w:r>
      <w:r>
        <w:rPr>
          <w:rFonts w:hint="eastAsia" w:ascii="仿宋_GB2312" w:eastAsia="仿宋_GB2312"/>
          <w:color w:val="000000"/>
          <w:sz w:val="32"/>
          <w:szCs w:val="32"/>
        </w:rPr>
        <w:t>缴纳的基本养老保险费</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机关事业单位</w:t>
      </w:r>
      <w:r>
        <w:rPr>
          <w:rFonts w:hint="eastAsia" w:ascii="仿宋_GB2312" w:eastAsia="仿宋_GB2312"/>
          <w:color w:val="000000"/>
          <w:sz w:val="32"/>
          <w:szCs w:val="32"/>
          <w:lang w:eastAsia="zh-CN"/>
        </w:rPr>
        <w:t>职业年金</w:t>
      </w:r>
      <w:r>
        <w:rPr>
          <w:rFonts w:hint="eastAsia" w:ascii="仿宋_GB2312" w:eastAsia="仿宋_GB2312"/>
          <w:color w:val="000000"/>
          <w:sz w:val="32"/>
          <w:szCs w:val="32"/>
        </w:rPr>
        <w:t>缴费支出（项）：反映机关事业单位</w:t>
      </w:r>
      <w:r>
        <w:rPr>
          <w:rFonts w:hint="eastAsia" w:ascii="仿宋_GB2312" w:eastAsia="仿宋_GB2312"/>
          <w:color w:val="000000"/>
          <w:sz w:val="32"/>
          <w:szCs w:val="32"/>
          <w:lang w:eastAsia="zh-CN"/>
        </w:rPr>
        <w:t>实施养老保险制度由单位实际</w:t>
      </w:r>
      <w:r>
        <w:rPr>
          <w:rFonts w:hint="eastAsia" w:ascii="仿宋_GB2312" w:eastAsia="仿宋_GB2312"/>
          <w:color w:val="000000"/>
          <w:sz w:val="32"/>
          <w:szCs w:val="32"/>
        </w:rPr>
        <w:t>缴纳的</w:t>
      </w:r>
      <w:r>
        <w:rPr>
          <w:rFonts w:hint="eastAsia" w:ascii="仿宋_GB2312" w:eastAsia="仿宋_GB2312"/>
          <w:color w:val="000000"/>
          <w:sz w:val="32"/>
          <w:szCs w:val="32"/>
          <w:lang w:eastAsia="zh-CN"/>
        </w:rPr>
        <w:t>职业年金支出。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行政事业单位医疗（款）行政单位医疗（项）：反映财政部门集中安排的行政单位基本医疗保险缴费经费，未参加医疗保险的行政单位的公费医疗保险经费，按国家规定享受离休人员和红军老战士待遇人员的医疗经费；公务员医疗补助（项）：反映财政部门集中安排的公务员医疗补助经费。</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 城乡社区支出（类）国有土地使用权出让收入及对应专项债务收入安排的支出（款）土地开发支出（项）：反映</w:t>
      </w:r>
      <w:r>
        <w:rPr>
          <w:rFonts w:hint="eastAsia" w:ascii="仿宋" w:hAnsi="仿宋" w:eastAsia="仿宋"/>
          <w:color w:val="000000"/>
          <w:sz w:val="32"/>
          <w:szCs w:val="32"/>
          <w:lang w:eastAsia="zh-CN"/>
        </w:rPr>
        <w:t>新疆生产建设兵团和地方政府用于前期土地开发性支出以及与前期土地开发相关的费用等支出。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5"/>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eastAsia" w:ascii="宋体" w:hAnsi="宋体" w:eastAsia="宋体" w:cs="宋体"/>
          <w:kern w:val="0"/>
          <w:sz w:val="32"/>
          <w:szCs w:val="32"/>
          <w:lang w:val="en-US" w:eastAsia="zh-CN"/>
        </w:rPr>
      </w:pPr>
      <w:bookmarkStart w:id="53" w:name="_Toc15396618"/>
      <w:r>
        <w:rPr>
          <w:rFonts w:hint="eastAsia" w:ascii="宋体" w:hAnsi="宋体" w:cs="宋体"/>
          <w:kern w:val="0"/>
          <w:sz w:val="32"/>
          <w:szCs w:val="32"/>
        </w:rPr>
        <w:t>部门预算项目支出绩效自评表（2022年度）见附件</w:t>
      </w:r>
      <w:r>
        <w:rPr>
          <w:rFonts w:hint="eastAsia" w:ascii="宋体" w:hAnsi="宋体" w:cs="宋体"/>
          <w:kern w:val="0"/>
          <w:sz w:val="32"/>
          <w:szCs w:val="32"/>
          <w:lang w:val="en-US" w:eastAsia="zh-CN"/>
        </w:rPr>
        <w:t>3</w:t>
      </w:r>
    </w:p>
    <w:p>
      <w:pPr>
        <w:spacing w:line="600" w:lineRule="exact"/>
        <w:jc w:val="left"/>
        <w:outlineLvl w:val="0"/>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bookmarkStart w:id="67" w:name="_GoBack"/>
      <w:bookmarkEnd w:id="67"/>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6"/>
          <w:rFonts w:hint="eastAsia" w:ascii="仿宋" w:hAnsi="仿宋" w:eastAsia="仿宋"/>
          <w:b w:val="0"/>
          <w:bCs w:val="0"/>
        </w:rPr>
        <w:t>入决算表</w:t>
      </w:r>
      <w:bookmarkEnd w:id="55"/>
    </w:p>
    <w:p>
      <w:pPr>
        <w:pStyle w:val="4"/>
        <w:rPr>
          <w:rFonts w:ascii="仿宋" w:hAnsi="仿宋" w:eastAsia="仿宋"/>
        </w:rPr>
      </w:pPr>
      <w:bookmarkStart w:id="5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7"/>
    </w:p>
    <w:p>
      <w:pPr>
        <w:pStyle w:val="4"/>
        <w:rPr>
          <w:rStyle w:val="26"/>
          <w:rFonts w:ascii="仿宋" w:hAnsi="仿宋" w:eastAsia="仿宋"/>
          <w:b w:val="0"/>
          <w:bCs w:val="0"/>
        </w:rPr>
      </w:pPr>
      <w:bookmarkStart w:id="5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6"/>
          <w:rFonts w:hint="eastAsia" w:ascii="仿宋" w:hAnsi="仿宋" w:eastAsia="仿宋"/>
          <w:b w:val="0"/>
          <w:bCs w:val="0"/>
        </w:rPr>
        <w:t>十、</w:t>
      </w:r>
      <w:bookmarkEnd w:id="63"/>
      <w:r>
        <w:rPr>
          <w:rFonts w:hint="eastAsia" w:ascii="仿宋" w:hAnsi="仿宋" w:eastAsia="仿宋"/>
          <w:b w:val="0"/>
        </w:rPr>
        <w:t>政</w:t>
      </w:r>
      <w:r>
        <w:rPr>
          <w:rStyle w:val="26"/>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6"/>
          <w:rFonts w:hint="eastAsia" w:ascii="仿宋" w:hAnsi="仿宋" w:eastAsia="仿宋"/>
          <w:b w:val="0"/>
          <w:bCs w:val="0"/>
        </w:rPr>
        <w:t>十一、</w:t>
      </w:r>
      <w:bookmarkEnd w:id="64"/>
      <w:r>
        <w:rPr>
          <w:rFonts w:hint="eastAsia" w:ascii="仿宋" w:hAnsi="仿宋" w:eastAsia="仿宋"/>
          <w:b w:val="0"/>
        </w:rPr>
        <w:t>国</w:t>
      </w:r>
      <w:r>
        <w:rPr>
          <w:rStyle w:val="26"/>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6"/>
          <w:rFonts w:hint="eastAsia" w:ascii="仿宋" w:hAnsi="仿宋" w:eastAsia="仿宋"/>
          <w:b w:val="0"/>
          <w:bCs w:val="0"/>
        </w:rPr>
        <w:t>十二、</w:t>
      </w:r>
      <w:bookmarkEnd w:id="65"/>
      <w:r>
        <w:rPr>
          <w:rStyle w:val="26"/>
          <w:rFonts w:hint="eastAsia" w:ascii="仿宋" w:hAnsi="仿宋" w:eastAsia="仿宋"/>
          <w:b w:val="0"/>
          <w:bCs w:val="0"/>
        </w:rPr>
        <w:t>国有资本经营预算财政拨款支出决算表</w:t>
      </w:r>
    </w:p>
    <w:p>
      <w:pPr>
        <w:pStyle w:val="4"/>
        <w:rPr>
          <w:rFonts w:eastAsia="仿宋"/>
        </w:rPr>
      </w:pPr>
      <w:bookmarkStart w:id="66" w:name="_Toc15396631"/>
      <w:r>
        <w:rPr>
          <w:rStyle w:val="26"/>
          <w:rFonts w:hint="eastAsia" w:ascii="仿宋" w:hAnsi="仿宋" w:eastAsia="仿宋"/>
          <w:b w:val="0"/>
          <w:bCs w:val="0"/>
        </w:rPr>
        <w:t>十三、</w:t>
      </w:r>
      <w:bookmarkEnd w:id="66"/>
      <w:r>
        <w:rPr>
          <w:rStyle w:val="26"/>
          <w:rFonts w:hint="eastAsia" w:ascii="仿宋" w:hAnsi="仿宋" w:eastAsia="仿宋"/>
          <w:b w:val="0"/>
          <w:bCs w:val="0"/>
        </w:rPr>
        <w:t>财政拨款“三公”经费支出决算表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15</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EC40FB8D"/>
    <w:multiLevelType w:val="singleLevel"/>
    <w:tmpl w:val="EC40FB8D"/>
    <w:lvl w:ilvl="0" w:tentative="0">
      <w:start w:val="1"/>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YjlhODAyNDFiNjcwNzA5MWQzNmRkNGIwN2I1OT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5D112B4"/>
    <w:rsid w:val="074E1B64"/>
    <w:rsid w:val="0A2032A3"/>
    <w:rsid w:val="0AE57103"/>
    <w:rsid w:val="0B8A37D8"/>
    <w:rsid w:val="10C055FF"/>
    <w:rsid w:val="10DE353E"/>
    <w:rsid w:val="118107EC"/>
    <w:rsid w:val="11DD6519"/>
    <w:rsid w:val="16BB723D"/>
    <w:rsid w:val="18015F3F"/>
    <w:rsid w:val="1BE8440E"/>
    <w:rsid w:val="1D155CEE"/>
    <w:rsid w:val="20F57F95"/>
    <w:rsid w:val="22892D30"/>
    <w:rsid w:val="240371BF"/>
    <w:rsid w:val="2497155D"/>
    <w:rsid w:val="25711CC6"/>
    <w:rsid w:val="25C741E6"/>
    <w:rsid w:val="27842671"/>
    <w:rsid w:val="29FD04D3"/>
    <w:rsid w:val="2ABE7A3E"/>
    <w:rsid w:val="2C542E93"/>
    <w:rsid w:val="2CA234A8"/>
    <w:rsid w:val="2EFA178C"/>
    <w:rsid w:val="30B46D73"/>
    <w:rsid w:val="30CF45A8"/>
    <w:rsid w:val="319F7F4E"/>
    <w:rsid w:val="34AC7B55"/>
    <w:rsid w:val="383D272C"/>
    <w:rsid w:val="384E5F80"/>
    <w:rsid w:val="39AE70AB"/>
    <w:rsid w:val="3BE70CC6"/>
    <w:rsid w:val="3C0C0783"/>
    <w:rsid w:val="3D277C96"/>
    <w:rsid w:val="3F9F3A96"/>
    <w:rsid w:val="3FB81252"/>
    <w:rsid w:val="45BC4D27"/>
    <w:rsid w:val="48BF60AB"/>
    <w:rsid w:val="493C27E9"/>
    <w:rsid w:val="496F39ED"/>
    <w:rsid w:val="49FF41D3"/>
    <w:rsid w:val="4BE068DB"/>
    <w:rsid w:val="4BE86980"/>
    <w:rsid w:val="4BF6002B"/>
    <w:rsid w:val="4D932C56"/>
    <w:rsid w:val="4ECE2238"/>
    <w:rsid w:val="4FDE40AB"/>
    <w:rsid w:val="50A52C9E"/>
    <w:rsid w:val="51DB4B86"/>
    <w:rsid w:val="55333C3E"/>
    <w:rsid w:val="588C1BBE"/>
    <w:rsid w:val="58A37163"/>
    <w:rsid w:val="594846AA"/>
    <w:rsid w:val="5FD53D43"/>
    <w:rsid w:val="64CA39A1"/>
    <w:rsid w:val="65886CA3"/>
    <w:rsid w:val="69630ADE"/>
    <w:rsid w:val="6C4A05C8"/>
    <w:rsid w:val="6D3B1A89"/>
    <w:rsid w:val="71BF4EC2"/>
    <w:rsid w:val="7254259F"/>
    <w:rsid w:val="72734D90"/>
    <w:rsid w:val="7412278C"/>
    <w:rsid w:val="79E7B28D"/>
    <w:rsid w:val="7BDB7798"/>
    <w:rsid w:val="7F773CD3"/>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样式1"/>
    <w:basedOn w:val="1"/>
    <w:qFormat/>
    <w:uiPriority w:val="0"/>
    <w:rPr>
      <w:b/>
      <w:color w:val="538135"/>
      <w:sz w:val="28"/>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字符"/>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3"/>
    <w:link w:val="3"/>
    <w:qFormat/>
    <w:uiPriority w:val="9"/>
    <w:rPr>
      <w:rFonts w:ascii="Times New Roman" w:hAnsi="Times New Roman"/>
      <w:b/>
      <w:bCs/>
      <w:kern w:val="44"/>
      <w:sz w:val="44"/>
      <w:szCs w:val="44"/>
    </w:rPr>
  </w:style>
  <w:style w:type="character" w:customStyle="1" w:styleId="26">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3"/>
    <w:link w:val="7"/>
    <w:semiHidden/>
    <w:qFormat/>
    <w:uiPriority w:val="99"/>
    <w:rPr>
      <w:rFonts w:ascii="Times New Roman" w:hAnsi="Times New Roman"/>
      <w:kern w:val="2"/>
      <w:sz w:val="18"/>
      <w:szCs w:val="18"/>
    </w:rPr>
  </w:style>
  <w:style w:type="character" w:customStyle="1" w:styleId="29">
    <w:name w:val="标题 3 字符"/>
    <w:basedOn w:val="13"/>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882</Words>
  <Characters>5030</Characters>
  <Lines>41</Lines>
  <Paragraphs>11</Paragraphs>
  <TotalTime>2</TotalTime>
  <ScaleCrop>false</ScaleCrop>
  <LinksUpToDate>false</LinksUpToDate>
  <CharactersWithSpaces>5901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2023-07-31T02:35:00Z</cp:lastPrinted>
  <dcterms:modified xsi:type="dcterms:W3CDTF">2023-10-31T02:00:36Z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46250A3C7F81477E9398D00FE0508E05_12</vt:lpwstr>
  </property>
</Properties>
</file>