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tbl>
      <w:tblPr>
        <w:tblStyle w:val="4"/>
        <w:tblpPr w:leftFromText="180" w:rightFromText="180" w:vertAnchor="text" w:horzAnchor="page" w:tblpX="1494" w:tblpY="766"/>
        <w:tblOverlap w:val="never"/>
        <w:tblW w:w="140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208"/>
        <w:gridCol w:w="1143"/>
        <w:gridCol w:w="1273"/>
        <w:gridCol w:w="1208"/>
        <w:gridCol w:w="1318"/>
        <w:gridCol w:w="1359"/>
        <w:gridCol w:w="2294"/>
        <w:gridCol w:w="3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0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方正小标宋简体" w:eastAsia="方正小标宋简体" w:cs="Times New Roman"/>
                <w:color w:val="000000"/>
                <w:kern w:val="0"/>
                <w:sz w:val="32"/>
                <w:szCs w:val="32"/>
              </w:rPr>
              <w:t>年度行政许可实施情况统计表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0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攀枝花市西区商务局                     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6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行政许可实施数量（件）</w:t>
            </w:r>
          </w:p>
        </w:tc>
        <w:tc>
          <w:tcPr>
            <w:tcW w:w="3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撤销许可的数量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受理数量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许可的数量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不予许可的数量</w:t>
            </w:r>
          </w:p>
        </w:tc>
        <w:tc>
          <w:tcPr>
            <w:tcW w:w="3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11510302MB1972012C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11510302MB1972012C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攀枝花市西区商务局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right="9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40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right="938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 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申请数量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的统计范围为统计年度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日期间许可机关收到当事人许可申请的数量。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 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受理数量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许可的数量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不予许可的数量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撤销许可的数量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的统计范围为统计年度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日期间许可机关作出受理决定、许可决定、不予许可决定的数量，以及撤销许可决定的数量。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3.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准予变更、延续和不予变更、延续的数量，分别计入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许可的数量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不予许可的数量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tabs>
          <w:tab w:val="left" w:pos="1531"/>
        </w:tabs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page" w:tblpX="1498" w:tblpY="1052"/>
        <w:tblOverlap w:val="never"/>
        <w:tblW w:w="135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762"/>
        <w:gridCol w:w="750"/>
        <w:gridCol w:w="806"/>
        <w:gridCol w:w="806"/>
        <w:gridCol w:w="806"/>
        <w:gridCol w:w="807"/>
        <w:gridCol w:w="806"/>
        <w:gridCol w:w="806"/>
        <w:gridCol w:w="806"/>
        <w:gridCol w:w="806"/>
        <w:gridCol w:w="806"/>
        <w:gridCol w:w="807"/>
        <w:gridCol w:w="806"/>
        <w:gridCol w:w="24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方正小标宋简体" w:eastAsia="方正小标宋简体" w:cs="Times New Roman"/>
                <w:color w:val="000000"/>
                <w:kern w:val="0"/>
                <w:sz w:val="32"/>
                <w:szCs w:val="32"/>
              </w:rPr>
              <w:t>年度行政处罚实施情况统计表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攀枝花市西区商务局                     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72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行政处罚实施数量（件）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罚没金额（万元）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警告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罚款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没收违法所得、没收非法财物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暂扣许可证、执照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责令停产停业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吊销许可证、执照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行政拘留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其他行政处罚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合计（件）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11510302MB1972012C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11510302MB1972012C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攀枝花市西区商务局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行政处罚实施数量的统计范围为统计年度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日期间作出行政处罚决定的数量（包括经行政复议或者行政诉讼被撤销的行政处罚决定数量）。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其他行政处罚，为法律、行政法规规定的其他行政处罚，比如通报批评、驱逐出境等。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单处一个类别行政处罚的，计入相应的行政处罚类别；并处两种以上行政处罚的，算一宗行政处罚，计入最重的行政处罚类别。如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没收违法所得，并处罚款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，计入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没收违法所得、没收非法财物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类别；并处明确类别的行政处罚和其他行政处罚的，计入明确类别的行政处罚，如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处罚款，并处其他行政处罚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，计入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类别。行政处罚类别从轻到重的顺序：（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）警告，（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）罚款，（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）没收违法所得、没收非法财物，（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）暂扣许可证、执照，（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）责令停产停业，（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）吊销许可证、执照，（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）行政拘留。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没收违法所得、没收非法财物能确定金额的，计入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罚没金额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；不能确定金额的，不计入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罚没金额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5.“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罚没金额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以处罚决定书确定的金额为准。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pacing w:val="-6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720" w:right="720" w:bottom="720" w:left="720" w:header="851" w:footer="992" w:gutter="0"/>
          <w:pgNumType w:fmt="numberInDash" w:start="1" w:chapStyle="1"/>
          <w:cols w:space="0" w:num="1"/>
          <w:titlePg/>
          <w:docGrid w:type="lines" w:linePitch="312" w:charSpace="0"/>
        </w:sectPr>
      </w:pPr>
    </w:p>
    <w:p>
      <w:pPr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4"/>
        <w:tblW w:w="15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382"/>
        <w:gridCol w:w="1106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方正小标宋简体" w:eastAsia="方正小标宋简体" w:cs="Times New Roman"/>
                <w:color w:val="000000"/>
                <w:kern w:val="0"/>
                <w:sz w:val="32"/>
                <w:szCs w:val="32"/>
              </w:rPr>
              <w:t>年度行政强制实施情况统计表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攀枝花市西区商务局                     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行政强制措施实施数量（件）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60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扣押财物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排除妨害、恢复原状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11510302MB1972012C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11510302MB1972012C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攀枝花市西区商务局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153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行政强制措施实施数量的统计范围为统计年度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日期间作出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查封场所、设施或者财物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扣押财物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冻结存款、汇款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或者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其他行政强制措施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决定的数量。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行政强制执行实施数量的统计范围为统计年度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加处罚款或者滞纳金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划拨存款、汇款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拍卖或者依法处理查封、扣押的场所、设施或者财物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排除妨碍、恢复原状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代履行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其他强制执行方式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等执行完毕或者终结执行的数量。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申请法院强制执行数量的统计范围为统计年度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日期间向法院申请强制执行的数量，时间以申请日期为准。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4"/>
        <w:tblpPr w:leftFromText="180" w:rightFromText="180" w:vertAnchor="text" w:horzAnchor="page" w:tblpX="1761" w:tblpY="1965"/>
        <w:tblOverlap w:val="never"/>
        <w:tblW w:w="13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527"/>
        <w:gridCol w:w="2991"/>
        <w:gridCol w:w="3877"/>
        <w:gridCol w:w="4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333333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color w:val="333333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333333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方正小标宋简体" w:eastAsia="方正小标宋简体" w:cs="Times New Roman"/>
                <w:color w:val="333333"/>
                <w:kern w:val="0"/>
                <w:sz w:val="32"/>
                <w:szCs w:val="32"/>
              </w:rPr>
              <w:t>年度行政检查实施情况统计表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攀枝花市西区商务局                     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行政检查次数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11510302MB1972012C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11510302MB1972012C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攀枝花市西区商务局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3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行政检查次数的统计范围为统计年度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日期间开展行政检查的次数。检查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个检查对象，有完整、详细的检查记录，计为检查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tabs>
          <w:tab w:val="left" w:pos="1531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left" w:pos="1531"/>
        </w:tabs>
        <w:jc w:val="left"/>
        <w:rPr>
          <w:rFonts w:ascii="Times New Roman" w:hAnsi="Times New Roman" w:cs="Times New Roman"/>
        </w:rPr>
      </w:pPr>
    </w:p>
    <w:p>
      <w:pPr>
        <w:tabs>
          <w:tab w:val="left" w:pos="1531"/>
        </w:tabs>
        <w:jc w:val="left"/>
        <w:rPr>
          <w:rFonts w:ascii="Times New Roman" w:hAnsi="Times New Roman" w:cs="Times New Roman"/>
        </w:rPr>
      </w:pPr>
    </w:p>
    <w:tbl>
      <w:tblPr>
        <w:tblStyle w:val="4"/>
        <w:tblW w:w="15390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5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5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5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1531"/>
        </w:tabs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tabs>
          <w:tab w:val="left" w:pos="1531"/>
        </w:tabs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97758"/>
    <w:rsid w:val="49E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2023-10-27T09:34:00Z</dcterms:created>
  <dc:creator>Administrator</dc:creator>
  <cp:lastModifiedBy>Administrator</cp:lastModifiedBy>
  <dcterms:modified xsi:type="dcterms:W3CDTF">2023-10-27T09:35:14Z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BA0C5F085CE0468CB00D627DD60E8E38</vt:lpwstr>
  </property>
</Properties>
</file>