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outlineLvl w:val="0"/>
        <w:rPr>
          <w:rFonts w:ascii="方正小标宋简体" w:hAnsi="宋体" w:eastAsia="方正小标宋简体"/>
          <w:szCs w:val="21"/>
        </w:rPr>
      </w:pPr>
      <w:bookmarkStart w:id="0" w:name="_Toc15306267"/>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 w:name="_Toc15396597"/>
      <w:bookmarkStart w:id="2" w:name="_Toc15377193"/>
      <w:bookmarkStart w:id="3" w:name="_Toc15378441"/>
      <w:bookmarkStart w:id="4" w:name="_Toc15396475"/>
      <w:bookmarkStart w:id="5" w:name="_Toc15377425"/>
      <w:r>
        <w:rPr>
          <w:rFonts w:hint="eastAsia" w:ascii="方正小标宋简体" w:hAnsi="方正小标宋简体" w:eastAsia="方正小标宋简体" w:cs="方正小标宋简体"/>
          <w:sz w:val="72"/>
          <w:szCs w:val="72"/>
        </w:rPr>
        <w:t>2022年度</w:t>
      </w:r>
      <w:bookmarkEnd w:id="1"/>
      <w:bookmarkEnd w:id="2"/>
      <w:bookmarkEnd w:id="3"/>
      <w:bookmarkEnd w:id="4"/>
      <w:bookmarkEnd w:id="5"/>
    </w:p>
    <w:p>
      <w:pPr>
        <w:adjustRightInd w:val="0"/>
        <w:snapToGrid w:val="0"/>
        <w:spacing w:line="360" w:lineRule="auto"/>
        <w:jc w:val="center"/>
        <w:outlineLvl w:val="0"/>
        <w:rPr>
          <w:rFonts w:hint="eastAsia" w:ascii="方正小标宋简体" w:hAnsi="方正小标宋简体" w:eastAsia="方正小标宋简体" w:cs="方正小标宋简体"/>
          <w:sz w:val="72"/>
          <w:szCs w:val="72"/>
          <w:lang w:val="en-US" w:eastAsia="zh-CN"/>
        </w:rPr>
      </w:pPr>
      <w:bookmarkStart w:id="6" w:name="_Toc15396598"/>
      <w:bookmarkStart w:id="7" w:name="_Toc15377194"/>
      <w:bookmarkStart w:id="8" w:name="_Toc15396476"/>
      <w:bookmarkStart w:id="9" w:name="_Toc15377426"/>
      <w:bookmarkStart w:id="10" w:name="_Toc15378442"/>
      <w:r>
        <w:rPr>
          <w:rFonts w:hint="eastAsia" w:ascii="方正小标宋简体" w:hAnsi="方正小标宋简体" w:eastAsia="方正小标宋简体" w:cs="方正小标宋简体"/>
          <w:sz w:val="72"/>
          <w:szCs w:val="72"/>
        </w:rPr>
        <w:t>攀枝花市</w:t>
      </w:r>
      <w:r>
        <w:rPr>
          <w:rFonts w:hint="eastAsia" w:ascii="方正小标宋简体" w:hAnsi="方正小标宋简体" w:eastAsia="方正小标宋简体" w:cs="方正小标宋简体"/>
          <w:sz w:val="72"/>
          <w:szCs w:val="72"/>
          <w:lang w:val="en-US" w:eastAsia="zh-CN"/>
        </w:rPr>
        <w:t>西区</w:t>
      </w:r>
      <w:bookmarkEnd w:id="0"/>
      <w:bookmarkStart w:id="11" w:name="_Toc15306268"/>
      <w:r>
        <w:rPr>
          <w:rFonts w:hint="eastAsia" w:ascii="方正小标宋简体" w:hAnsi="方正小标宋简体" w:eastAsia="方正小标宋简体" w:cs="方正小标宋简体"/>
          <w:sz w:val="72"/>
          <w:szCs w:val="72"/>
          <w:lang w:val="en-US" w:eastAsia="zh-CN"/>
        </w:rPr>
        <w:t>财政投资</w:t>
      </w:r>
    </w:p>
    <w:p>
      <w:pPr>
        <w:adjustRightInd w:val="0"/>
        <w:snapToGrid w:val="0"/>
        <w:spacing w:line="360" w:lineRule="auto"/>
        <w:jc w:val="center"/>
        <w:outlineLvl w:val="0"/>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lang w:val="en-US" w:eastAsia="zh-CN"/>
        </w:rPr>
        <w:t>评审中心</w:t>
      </w:r>
      <w:r>
        <w:rPr>
          <w:rFonts w:hint="eastAsia" w:ascii="方正小标宋简体" w:hAnsi="方正小标宋简体" w:eastAsia="方正小标宋简体" w:cs="方正小标宋简体"/>
          <w:sz w:val="72"/>
          <w:szCs w:val="72"/>
        </w:rPr>
        <w:t>决算</w:t>
      </w:r>
      <w:bookmarkEnd w:id="6"/>
      <w:bookmarkEnd w:id="7"/>
      <w:bookmarkEnd w:id="8"/>
      <w:bookmarkEnd w:id="9"/>
      <w:bookmarkEnd w:id="10"/>
      <w:bookmarkEnd w:id="11"/>
    </w:p>
    <w:p>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pPr>
        <w:widowControl/>
        <w:jc w:val="center"/>
        <w:rPr>
          <w:rFonts w:ascii="黑体" w:hAnsi="黑体" w:eastAsia="黑体" w:cstheme="minorBidi"/>
          <w:sz w:val="28"/>
          <w:szCs w:val="28"/>
        </w:rPr>
      </w:pPr>
    </w:p>
    <w:p>
      <w:pPr>
        <w:pStyle w:val="11"/>
      </w:pPr>
      <w:r>
        <w:rPr>
          <w:rFonts w:hint="eastAsia"/>
        </w:rPr>
        <w:t>公开时间：2023年</w:t>
      </w:r>
      <w:r>
        <w:rPr>
          <w:rFonts w:hint="eastAsia"/>
          <w:lang w:val="en-US" w:eastAsia="zh-CN"/>
        </w:rPr>
        <w:t>10</w:t>
      </w:r>
      <w:r>
        <w:rPr>
          <w:rFonts w:hint="eastAsia"/>
        </w:rPr>
        <w:t>月</w:t>
      </w:r>
      <w:r>
        <w:rPr>
          <w:rFonts w:hint="eastAsia"/>
          <w:lang w:val="en-US" w:eastAsia="zh-CN"/>
        </w:rPr>
        <w:t>26</w:t>
      </w:r>
      <w:r>
        <w:rPr>
          <w:rFonts w:hint="eastAsia"/>
        </w:rPr>
        <w:t>日</w:t>
      </w:r>
    </w:p>
    <w:p/>
    <w:p>
      <w:pPr>
        <w:pStyle w:val="11"/>
        <w:adjustRightInd w:val="0"/>
        <w:snapToGrid w:val="0"/>
        <w:spacing w:before="0" w:line="440" w:lineRule="exact"/>
        <w:jc w:val="left"/>
        <w:rPr>
          <w:rFonts w:hint="eastAsia" w:eastAsia="仿宋" w:cstheme="minorBidi"/>
          <w:sz w:val="24"/>
          <w:szCs w:val="24"/>
          <w:lang w:val="en-US" w:eastAsia="zh-CN"/>
        </w:rPr>
      </w:pPr>
      <w:r>
        <w:rPr>
          <w:rFonts w:hint="eastAsia"/>
          <w:sz w:val="24"/>
        </w:rPr>
        <w:t>第一部分</w:t>
      </w:r>
      <w:r>
        <w:rPr>
          <w:sz w:val="24"/>
        </w:rPr>
        <w:t xml:space="preserve"> </w:t>
      </w:r>
      <w:r>
        <w:rPr>
          <w:rFonts w:hint="eastAsia"/>
          <w:sz w:val="24"/>
        </w:rPr>
        <w:t>单位概况</w:t>
      </w:r>
      <w:r>
        <w:rPr>
          <w:rFonts w:cstheme="minorBidi"/>
          <w:sz w:val="24"/>
          <w:szCs w:val="24"/>
        </w:rPr>
        <w:tab/>
      </w:r>
      <w:bookmarkStart w:id="67" w:name="_GoBack"/>
      <w:bookmarkEnd w:id="67"/>
      <w:r>
        <w:rPr>
          <w:rFonts w:hint="eastAsia" w:ascii="Times New Roman" w:hAnsi="Times New Roman" w:eastAsia="宋体" w:cs="Times New Roman"/>
          <w:kern w:val="2"/>
          <w:sz w:val="21"/>
          <w:szCs w:val="24"/>
          <w:lang w:val="en-US" w:eastAsia="zh-CN" w:bidi="ar-SA"/>
        </w:rPr>
        <w:t>4</w:t>
      </w:r>
    </w:p>
    <w:p>
      <w:pPr>
        <w:pStyle w:val="12"/>
        <w:adjustRightInd w:val="0"/>
        <w:snapToGrid w:val="0"/>
        <w:spacing w:line="440" w:lineRule="exact"/>
        <w:jc w:val="left"/>
        <w:rPr>
          <w:rFonts w:hint="eastAsia" w:eastAsia="宋体"/>
          <w:sz w:val="24"/>
          <w:lang w:val="en-US" w:eastAsia="zh-CN"/>
        </w:rPr>
      </w:pPr>
      <w:r>
        <w:rPr>
          <w:rFonts w:hint="eastAsia"/>
          <w:sz w:val="24"/>
        </w:rPr>
        <w:t>一、主要职责</w:t>
      </w:r>
      <w:r>
        <w:rPr>
          <w:rFonts w:cstheme="minorBidi"/>
          <w:sz w:val="24"/>
        </w:rPr>
        <w:tab/>
      </w:r>
      <w:r>
        <w:rPr>
          <w:rFonts w:hint="eastAsia" w:ascii="Times New Roman" w:hAnsi="Times New Roman" w:eastAsia="宋体" w:cs="Times New Roman"/>
          <w:kern w:val="2"/>
          <w:sz w:val="21"/>
          <w:szCs w:val="24"/>
          <w:lang w:val="en-US" w:eastAsia="zh-CN" w:bidi="ar-SA"/>
        </w:rPr>
        <w:t>4</w:t>
      </w:r>
    </w:p>
    <w:p>
      <w:pPr>
        <w:pStyle w:val="12"/>
        <w:adjustRightInd w:val="0"/>
        <w:snapToGrid w:val="0"/>
        <w:spacing w:line="440" w:lineRule="exact"/>
        <w:jc w:val="left"/>
        <w:rPr>
          <w:rFonts w:hint="eastAsia" w:eastAsia="宋体"/>
          <w:lang w:val="en-US" w:eastAsia="zh-CN"/>
        </w:rPr>
      </w:pPr>
      <w:r>
        <w:rPr>
          <w:rFonts w:hint="eastAsia"/>
          <w:sz w:val="24"/>
        </w:rPr>
        <w:t>二、机构设置</w:t>
      </w:r>
      <w:r>
        <w:tab/>
      </w:r>
      <w:r>
        <w:rPr>
          <w:rFonts w:hint="eastAsia"/>
          <w:lang w:val="en-US" w:eastAsia="zh-CN"/>
        </w:rPr>
        <w:t>4</w:t>
      </w:r>
    </w:p>
    <w:p>
      <w:pPr>
        <w:pStyle w:val="11"/>
        <w:adjustRightInd w:val="0"/>
        <w:snapToGrid w:val="0"/>
        <w:spacing w:before="0" w:line="440" w:lineRule="exact"/>
        <w:jc w:val="left"/>
        <w:rPr>
          <w:rFonts w:hint="eastAsia" w:eastAsia="仿宋"/>
          <w:sz w:val="24"/>
          <w:szCs w:val="24"/>
          <w:lang w:val="en-US" w:eastAsia="zh-CN"/>
        </w:rPr>
      </w:pPr>
      <w:r>
        <w:rPr>
          <w:rFonts w:hint="eastAsia"/>
          <w:sz w:val="24"/>
        </w:rPr>
        <w:t>第二部分 2022年度单位决算情况说明</w:t>
      </w:r>
      <w:r>
        <w:tab/>
      </w:r>
      <w:r>
        <w:rPr>
          <w:rFonts w:hint="eastAsia" w:ascii="Times New Roman" w:hAnsi="Times New Roman" w:eastAsia="宋体" w:cs="Times New Roman"/>
          <w:kern w:val="2"/>
          <w:sz w:val="21"/>
          <w:szCs w:val="24"/>
          <w:lang w:val="en-US" w:eastAsia="zh-CN" w:bidi="ar-SA"/>
        </w:rPr>
        <w:t>5</w:t>
      </w:r>
    </w:p>
    <w:p>
      <w:pPr>
        <w:pStyle w:val="12"/>
        <w:adjustRightInd w:val="0"/>
        <w:snapToGrid w:val="0"/>
        <w:spacing w:line="440" w:lineRule="exact"/>
        <w:jc w:val="left"/>
        <w:rPr>
          <w:rFonts w:hint="eastAsia" w:ascii="仿宋" w:hAnsi="仿宋" w:eastAsia="宋体" w:cstheme="minorBidi"/>
          <w:sz w:val="24"/>
          <w:lang w:val="en-US" w:eastAsia="zh-CN"/>
        </w:rPr>
      </w:pPr>
      <w:r>
        <w:rPr>
          <w:rFonts w:hint="eastAsia"/>
          <w:sz w:val="24"/>
        </w:rPr>
        <w:t>一、收入支出决算总体情况说明</w:t>
      </w:r>
      <w:r>
        <w:tab/>
      </w:r>
      <w:r>
        <w:rPr>
          <w:rFonts w:hint="eastAsia"/>
          <w:lang w:val="en-US" w:eastAsia="zh-CN"/>
        </w:rPr>
        <w:t>5</w:t>
      </w:r>
    </w:p>
    <w:p>
      <w:pPr>
        <w:pStyle w:val="12"/>
        <w:adjustRightInd w:val="0"/>
        <w:snapToGrid w:val="0"/>
        <w:spacing w:line="440" w:lineRule="exact"/>
        <w:jc w:val="left"/>
        <w:rPr>
          <w:rFonts w:hint="eastAsia" w:ascii="仿宋" w:hAnsi="仿宋" w:eastAsia="宋体" w:cstheme="minorBidi"/>
          <w:sz w:val="24"/>
          <w:lang w:val="en-US" w:eastAsia="zh-CN"/>
        </w:rPr>
      </w:pPr>
      <w:r>
        <w:rPr>
          <w:rFonts w:hint="eastAsia"/>
          <w:sz w:val="24"/>
        </w:rPr>
        <w:t>二、收入决算情况说明</w:t>
      </w:r>
      <w:r>
        <w:tab/>
      </w:r>
      <w:r>
        <w:rPr>
          <w:rFonts w:hint="eastAsia"/>
          <w:lang w:val="en-US" w:eastAsia="zh-CN"/>
        </w:rPr>
        <w:t>5</w:t>
      </w:r>
    </w:p>
    <w:p>
      <w:pPr>
        <w:pStyle w:val="12"/>
        <w:adjustRightInd w:val="0"/>
        <w:snapToGrid w:val="0"/>
        <w:spacing w:line="440" w:lineRule="exact"/>
        <w:jc w:val="left"/>
        <w:rPr>
          <w:rFonts w:hint="eastAsia" w:ascii="仿宋" w:hAnsi="仿宋" w:eastAsia="宋体" w:cstheme="minorBidi"/>
          <w:sz w:val="24"/>
          <w:lang w:val="en-US" w:eastAsia="zh-CN"/>
        </w:rPr>
      </w:pPr>
      <w:r>
        <w:rPr>
          <w:rFonts w:hint="eastAsia"/>
          <w:sz w:val="24"/>
        </w:rPr>
        <w:t>三、支出决算情况说明</w:t>
      </w:r>
      <w:r>
        <w:tab/>
      </w:r>
      <w:r>
        <w:rPr>
          <w:rFonts w:hint="eastAsia"/>
          <w:lang w:val="en-US" w:eastAsia="zh-CN"/>
        </w:rPr>
        <w:t>6</w:t>
      </w:r>
    </w:p>
    <w:p>
      <w:pPr>
        <w:pStyle w:val="12"/>
        <w:adjustRightInd w:val="0"/>
        <w:snapToGrid w:val="0"/>
        <w:spacing w:line="440" w:lineRule="exact"/>
        <w:jc w:val="left"/>
        <w:rPr>
          <w:rFonts w:hint="eastAsia" w:ascii="仿宋" w:hAnsi="仿宋" w:eastAsia="宋体" w:cstheme="minorBidi"/>
          <w:sz w:val="24"/>
          <w:lang w:val="en-US" w:eastAsia="zh-CN"/>
        </w:rPr>
      </w:pPr>
      <w:r>
        <w:rPr>
          <w:rFonts w:hint="eastAsia"/>
          <w:sz w:val="24"/>
        </w:rPr>
        <w:t>四、财政拨款收入支出决算总体情况说明</w:t>
      </w:r>
      <w:r>
        <w:tab/>
      </w:r>
      <w:r>
        <w:rPr>
          <w:rFonts w:hint="eastAsia"/>
          <w:lang w:val="en-US" w:eastAsia="zh-CN"/>
        </w:rPr>
        <w:t>6</w:t>
      </w:r>
    </w:p>
    <w:p>
      <w:pPr>
        <w:pStyle w:val="12"/>
        <w:adjustRightInd w:val="0"/>
        <w:snapToGrid w:val="0"/>
        <w:spacing w:line="440" w:lineRule="exact"/>
        <w:jc w:val="left"/>
        <w:rPr>
          <w:rFonts w:hint="eastAsia" w:ascii="仿宋" w:hAnsi="仿宋" w:eastAsia="宋体" w:cstheme="minorBidi"/>
          <w:sz w:val="24"/>
          <w:lang w:val="en-US" w:eastAsia="zh-CN"/>
        </w:rPr>
      </w:pPr>
      <w:r>
        <w:rPr>
          <w:rFonts w:hint="eastAsia"/>
          <w:sz w:val="24"/>
        </w:rPr>
        <w:t>五、一般公共预算财政拨款支出决算情况说明</w:t>
      </w:r>
      <w:r>
        <w:tab/>
      </w:r>
      <w:r>
        <w:rPr>
          <w:rFonts w:hint="eastAsia"/>
          <w:lang w:val="en-US" w:eastAsia="zh-CN"/>
        </w:rPr>
        <w:t>7</w:t>
      </w:r>
    </w:p>
    <w:p>
      <w:pPr>
        <w:pStyle w:val="12"/>
        <w:adjustRightInd w:val="0"/>
        <w:snapToGrid w:val="0"/>
        <w:spacing w:line="440" w:lineRule="exact"/>
        <w:jc w:val="left"/>
        <w:rPr>
          <w:rFonts w:hint="eastAsia" w:ascii="仿宋" w:hAnsi="仿宋" w:eastAsia="宋体" w:cstheme="minorBidi"/>
          <w:sz w:val="24"/>
          <w:lang w:val="en-US" w:eastAsia="zh-CN"/>
        </w:rPr>
      </w:pPr>
      <w:r>
        <w:rPr>
          <w:rFonts w:hint="eastAsia"/>
          <w:sz w:val="24"/>
        </w:rPr>
        <w:t>六、一般公共预算财政拨款基本支出决算情况说明</w:t>
      </w:r>
      <w:r>
        <w:tab/>
      </w:r>
      <w:r>
        <w:rPr>
          <w:rFonts w:hint="eastAsia"/>
          <w:lang w:val="en-US" w:eastAsia="zh-CN"/>
        </w:rPr>
        <w:t>9</w:t>
      </w:r>
    </w:p>
    <w:p>
      <w:pPr>
        <w:pStyle w:val="12"/>
        <w:adjustRightInd w:val="0"/>
        <w:snapToGrid w:val="0"/>
        <w:spacing w:line="440" w:lineRule="exact"/>
        <w:jc w:val="left"/>
        <w:rPr>
          <w:rFonts w:hint="eastAsia" w:ascii="仿宋" w:hAnsi="仿宋" w:eastAsia="宋体" w:cstheme="minorBidi"/>
          <w:sz w:val="24"/>
          <w:lang w:val="en-US" w:eastAsia="zh-CN"/>
        </w:rPr>
      </w:pPr>
      <w:r>
        <w:rPr>
          <w:rFonts w:hint="eastAsia"/>
          <w:sz w:val="24"/>
        </w:rPr>
        <w:t>七、财政拨款“三公”经费支出决算情况说明</w:t>
      </w:r>
      <w:r>
        <w:tab/>
      </w:r>
      <w:r>
        <w:rPr>
          <w:rFonts w:hint="eastAsia"/>
          <w:lang w:val="en-US" w:eastAsia="zh-CN"/>
        </w:rPr>
        <w:t>9</w:t>
      </w:r>
    </w:p>
    <w:p>
      <w:pPr>
        <w:pStyle w:val="12"/>
        <w:adjustRightInd w:val="0"/>
        <w:snapToGrid w:val="0"/>
        <w:spacing w:line="440" w:lineRule="exact"/>
        <w:jc w:val="left"/>
        <w:rPr>
          <w:rFonts w:hint="default" w:ascii="仿宋" w:hAnsi="仿宋" w:eastAsia="宋体" w:cstheme="minorBidi"/>
          <w:sz w:val="24"/>
          <w:lang w:val="en-US" w:eastAsia="zh-CN"/>
        </w:rPr>
      </w:pPr>
      <w:r>
        <w:rPr>
          <w:rFonts w:hint="eastAsia"/>
          <w:sz w:val="24"/>
        </w:rPr>
        <w:t>八、政府性基金预算支出决算情况说明</w:t>
      </w:r>
      <w:r>
        <w:tab/>
      </w:r>
      <w:r>
        <w:rPr>
          <w:rFonts w:hint="eastAsia"/>
          <w:lang w:val="en-US" w:eastAsia="zh-CN"/>
        </w:rPr>
        <w:t>11</w:t>
      </w:r>
    </w:p>
    <w:p>
      <w:pPr>
        <w:pStyle w:val="12"/>
        <w:adjustRightInd w:val="0"/>
        <w:snapToGrid w:val="0"/>
        <w:spacing w:line="440" w:lineRule="exact"/>
        <w:jc w:val="left"/>
        <w:rPr>
          <w:rFonts w:hint="default" w:eastAsia="宋体"/>
          <w:sz w:val="24"/>
          <w:lang w:val="en-US" w:eastAsia="zh-CN"/>
        </w:rPr>
      </w:pPr>
      <w:r>
        <w:rPr>
          <w:rFonts w:hint="eastAsia"/>
          <w:sz w:val="24"/>
        </w:rPr>
        <w:t>九、国有资本经营预算支出决算情况说明</w:t>
      </w:r>
      <w:r>
        <w:tab/>
      </w:r>
      <w:r>
        <w:rPr>
          <w:rFonts w:hint="eastAsia"/>
          <w:lang w:val="en-US" w:eastAsia="zh-CN"/>
        </w:rPr>
        <w:t>11</w:t>
      </w:r>
    </w:p>
    <w:p>
      <w:pPr>
        <w:pStyle w:val="12"/>
        <w:adjustRightInd w:val="0"/>
        <w:snapToGrid w:val="0"/>
        <w:spacing w:line="440" w:lineRule="exact"/>
        <w:jc w:val="left"/>
        <w:rPr>
          <w:rFonts w:hint="default" w:eastAsia="宋体"/>
          <w:sz w:val="24"/>
          <w:lang w:val="en-US" w:eastAsia="zh-CN"/>
        </w:rPr>
      </w:pPr>
      <w:r>
        <w:rPr>
          <w:rFonts w:hint="eastAsia"/>
          <w:sz w:val="24"/>
        </w:rPr>
        <w:t>十、其他重要事项的情况说明</w:t>
      </w:r>
      <w:r>
        <w:tab/>
      </w:r>
      <w:r>
        <w:rPr>
          <w:rFonts w:hint="eastAsia"/>
          <w:lang w:val="en-US" w:eastAsia="zh-CN"/>
        </w:rPr>
        <w:t>11</w:t>
      </w:r>
    </w:p>
    <w:p>
      <w:pPr>
        <w:pStyle w:val="11"/>
        <w:adjustRightInd w:val="0"/>
        <w:snapToGrid w:val="0"/>
        <w:spacing w:before="0" w:line="440" w:lineRule="exact"/>
        <w:jc w:val="left"/>
        <w:rPr>
          <w:rFonts w:hint="default" w:eastAsia="仿宋" w:cstheme="minorBidi"/>
          <w:sz w:val="24"/>
          <w:szCs w:val="24"/>
          <w:lang w:val="en-US" w:eastAsia="zh-CN"/>
        </w:rPr>
      </w:pPr>
      <w:r>
        <w:rPr>
          <w:rFonts w:hint="eastAsia"/>
          <w:sz w:val="24"/>
        </w:rPr>
        <w:t>第三部分</w:t>
      </w:r>
      <w:r>
        <w:rPr>
          <w:sz w:val="24"/>
        </w:rPr>
        <w:t xml:space="preserve"> </w:t>
      </w:r>
      <w:r>
        <w:rPr>
          <w:rFonts w:hint="eastAsia"/>
          <w:sz w:val="24"/>
        </w:rPr>
        <w:t>名词解释</w:t>
      </w:r>
      <w:r>
        <w:tab/>
      </w:r>
      <w:r>
        <w:rPr>
          <w:rFonts w:hint="eastAsia"/>
          <w:lang w:val="en-US" w:eastAsia="zh-CN"/>
        </w:rPr>
        <w:t>13</w:t>
      </w:r>
    </w:p>
    <w:p>
      <w:pPr>
        <w:pStyle w:val="11"/>
        <w:adjustRightInd w:val="0"/>
        <w:snapToGrid w:val="0"/>
        <w:spacing w:before="0" w:line="440" w:lineRule="exact"/>
        <w:jc w:val="left"/>
        <w:rPr>
          <w:rFonts w:hint="default" w:eastAsia="仿宋" w:cstheme="minorBidi"/>
          <w:sz w:val="24"/>
          <w:szCs w:val="24"/>
          <w:lang w:val="en-US" w:eastAsia="zh-CN"/>
        </w:rPr>
      </w:pPr>
      <w:r>
        <w:rPr>
          <w:rFonts w:hint="eastAsia"/>
          <w:sz w:val="24"/>
        </w:rPr>
        <w:t>第四部分</w:t>
      </w:r>
      <w:r>
        <w:rPr>
          <w:sz w:val="24"/>
        </w:rPr>
        <w:t xml:space="preserve"> </w:t>
      </w:r>
      <w:r>
        <w:rPr>
          <w:rFonts w:hint="eastAsia"/>
          <w:sz w:val="24"/>
        </w:rPr>
        <w:t>附件</w:t>
      </w:r>
      <w:r>
        <w:tab/>
      </w:r>
      <w:r>
        <w:rPr>
          <w:rFonts w:hint="eastAsia"/>
          <w:lang w:val="en-US" w:eastAsia="zh-CN"/>
        </w:rPr>
        <w:t>16</w:t>
      </w:r>
    </w:p>
    <w:p>
      <w:pPr>
        <w:pStyle w:val="11"/>
        <w:adjustRightInd w:val="0"/>
        <w:snapToGrid w:val="0"/>
        <w:spacing w:before="0" w:line="440" w:lineRule="exact"/>
        <w:jc w:val="left"/>
        <w:rPr>
          <w:rFonts w:hint="default" w:eastAsia="仿宋" w:cstheme="minorBidi"/>
          <w:sz w:val="24"/>
          <w:szCs w:val="24"/>
          <w:lang w:val="en-US" w:eastAsia="zh-CN"/>
        </w:rPr>
      </w:pPr>
      <w:r>
        <w:rPr>
          <w:rFonts w:hint="eastAsia"/>
          <w:sz w:val="24"/>
        </w:rPr>
        <w:t>第五部分</w:t>
      </w:r>
      <w:r>
        <w:rPr>
          <w:sz w:val="24"/>
        </w:rPr>
        <w:t xml:space="preserve"> </w:t>
      </w:r>
      <w:r>
        <w:rPr>
          <w:rFonts w:hint="eastAsia"/>
          <w:sz w:val="24"/>
        </w:rPr>
        <w:t>附表</w:t>
      </w:r>
      <w:r>
        <w:tab/>
      </w:r>
      <w:r>
        <w:rPr>
          <w:rFonts w:hint="eastAsia"/>
          <w:lang w:val="en-US" w:eastAsia="zh-CN"/>
        </w:rPr>
        <w:t>17</w:t>
      </w:r>
    </w:p>
    <w:p>
      <w:pPr>
        <w:pStyle w:val="12"/>
        <w:adjustRightInd w:val="0"/>
        <w:snapToGrid w:val="0"/>
        <w:spacing w:line="440" w:lineRule="exact"/>
        <w:jc w:val="left"/>
        <w:rPr>
          <w:rFonts w:hint="default" w:eastAsia="宋体"/>
          <w:sz w:val="24"/>
          <w:lang w:val="en-US" w:eastAsia="zh-CN"/>
        </w:rPr>
      </w:pPr>
      <w:r>
        <w:rPr>
          <w:rFonts w:hint="eastAsia"/>
          <w:sz w:val="24"/>
        </w:rPr>
        <w:t>一、收入支出决算总表</w:t>
      </w:r>
      <w:r>
        <w:tab/>
      </w:r>
      <w:r>
        <w:rPr>
          <w:rFonts w:hint="eastAsia"/>
          <w:lang w:val="en-US" w:eastAsia="zh-CN"/>
        </w:rPr>
        <w:t>17</w:t>
      </w:r>
    </w:p>
    <w:p>
      <w:pPr>
        <w:pStyle w:val="12"/>
        <w:adjustRightInd w:val="0"/>
        <w:snapToGrid w:val="0"/>
        <w:spacing w:line="440" w:lineRule="exact"/>
        <w:jc w:val="left"/>
        <w:rPr>
          <w:rFonts w:hint="default" w:eastAsia="宋体"/>
          <w:sz w:val="24"/>
          <w:lang w:val="en-US" w:eastAsia="zh-CN"/>
        </w:rPr>
      </w:pPr>
      <w:r>
        <w:rPr>
          <w:rFonts w:hint="eastAsia"/>
          <w:sz w:val="24"/>
        </w:rPr>
        <w:t>二、收入决算表</w:t>
      </w:r>
      <w:r>
        <w:tab/>
      </w:r>
      <w:r>
        <w:rPr>
          <w:rFonts w:hint="eastAsia"/>
          <w:lang w:val="en-US" w:eastAsia="zh-CN"/>
        </w:rPr>
        <w:t>17</w:t>
      </w:r>
    </w:p>
    <w:p>
      <w:pPr>
        <w:pStyle w:val="12"/>
        <w:adjustRightInd w:val="0"/>
        <w:snapToGrid w:val="0"/>
        <w:spacing w:line="440" w:lineRule="exact"/>
        <w:jc w:val="left"/>
        <w:rPr>
          <w:rFonts w:hint="default" w:eastAsia="宋体"/>
          <w:sz w:val="24"/>
          <w:lang w:val="en-US" w:eastAsia="zh-CN"/>
        </w:rPr>
      </w:pPr>
      <w:r>
        <w:rPr>
          <w:rFonts w:hint="eastAsia"/>
          <w:sz w:val="24"/>
        </w:rPr>
        <w:t>三、支出决算表</w:t>
      </w:r>
      <w:r>
        <w:tab/>
      </w:r>
      <w:r>
        <w:rPr>
          <w:rFonts w:hint="eastAsia"/>
          <w:lang w:val="en-US" w:eastAsia="zh-CN"/>
        </w:rPr>
        <w:t>17</w:t>
      </w:r>
    </w:p>
    <w:p>
      <w:pPr>
        <w:pStyle w:val="12"/>
        <w:adjustRightInd w:val="0"/>
        <w:snapToGrid w:val="0"/>
        <w:spacing w:line="440" w:lineRule="exact"/>
        <w:jc w:val="left"/>
        <w:rPr>
          <w:rFonts w:hint="default" w:eastAsia="宋体"/>
          <w:sz w:val="24"/>
          <w:lang w:val="en-US" w:eastAsia="zh-CN"/>
        </w:rPr>
      </w:pPr>
      <w:r>
        <w:rPr>
          <w:rFonts w:hint="eastAsia"/>
          <w:sz w:val="24"/>
        </w:rPr>
        <w:t>四、财政拨款收入支出决算总表</w:t>
      </w:r>
      <w:r>
        <w:tab/>
      </w:r>
      <w:r>
        <w:rPr>
          <w:rFonts w:hint="eastAsia"/>
          <w:lang w:val="en-US" w:eastAsia="zh-CN"/>
        </w:rPr>
        <w:t>17</w:t>
      </w:r>
    </w:p>
    <w:p>
      <w:pPr>
        <w:pStyle w:val="12"/>
        <w:adjustRightInd w:val="0"/>
        <w:snapToGrid w:val="0"/>
        <w:spacing w:line="440" w:lineRule="exact"/>
        <w:jc w:val="left"/>
        <w:rPr>
          <w:rFonts w:hint="default" w:eastAsia="宋体"/>
          <w:sz w:val="24"/>
          <w:lang w:val="en-US" w:eastAsia="zh-CN"/>
        </w:rPr>
      </w:pPr>
      <w:r>
        <w:rPr>
          <w:rFonts w:hint="eastAsia"/>
          <w:sz w:val="24"/>
        </w:rPr>
        <w:t>五、财政拨款支出决算明细表</w:t>
      </w:r>
      <w:r>
        <w:tab/>
      </w:r>
      <w:r>
        <w:rPr>
          <w:rFonts w:hint="eastAsia"/>
          <w:lang w:val="en-US" w:eastAsia="zh-CN"/>
        </w:rPr>
        <w:t>17</w:t>
      </w:r>
    </w:p>
    <w:p>
      <w:pPr>
        <w:pStyle w:val="12"/>
        <w:adjustRightInd w:val="0"/>
        <w:snapToGrid w:val="0"/>
        <w:spacing w:line="440" w:lineRule="exact"/>
        <w:jc w:val="left"/>
        <w:rPr>
          <w:rFonts w:hint="default" w:eastAsia="宋体"/>
          <w:sz w:val="24"/>
          <w:lang w:val="en-US" w:eastAsia="zh-CN"/>
        </w:rPr>
      </w:pPr>
      <w:r>
        <w:rPr>
          <w:rFonts w:hint="eastAsia"/>
          <w:sz w:val="24"/>
        </w:rPr>
        <w:t>六、一般公共预算财政拨款支出决算表</w:t>
      </w:r>
      <w:r>
        <w:tab/>
      </w:r>
      <w:r>
        <w:rPr>
          <w:rFonts w:hint="eastAsia"/>
          <w:lang w:val="en-US" w:eastAsia="zh-CN"/>
        </w:rPr>
        <w:t>17</w:t>
      </w:r>
    </w:p>
    <w:p>
      <w:pPr>
        <w:pStyle w:val="12"/>
        <w:adjustRightInd w:val="0"/>
        <w:snapToGrid w:val="0"/>
        <w:spacing w:line="440" w:lineRule="exact"/>
        <w:jc w:val="left"/>
        <w:rPr>
          <w:rFonts w:hint="default" w:eastAsia="宋体"/>
          <w:sz w:val="24"/>
          <w:lang w:val="en-US" w:eastAsia="zh-CN"/>
        </w:rPr>
      </w:pPr>
      <w:r>
        <w:rPr>
          <w:rFonts w:hint="eastAsia"/>
          <w:sz w:val="24"/>
        </w:rPr>
        <w:t>七、一般公共预算财政拨款支出决算明细表</w:t>
      </w:r>
      <w:r>
        <w:tab/>
      </w:r>
      <w:r>
        <w:rPr>
          <w:rFonts w:hint="eastAsia"/>
          <w:lang w:val="en-US" w:eastAsia="zh-CN"/>
        </w:rPr>
        <w:t>17</w:t>
      </w:r>
    </w:p>
    <w:p>
      <w:pPr>
        <w:pStyle w:val="12"/>
        <w:adjustRightInd w:val="0"/>
        <w:snapToGrid w:val="0"/>
        <w:spacing w:line="440" w:lineRule="exact"/>
        <w:jc w:val="left"/>
        <w:rPr>
          <w:rFonts w:hint="default" w:eastAsia="宋体"/>
          <w:sz w:val="24"/>
          <w:lang w:val="en-US" w:eastAsia="zh-CN"/>
        </w:rPr>
      </w:pPr>
      <w:r>
        <w:rPr>
          <w:rFonts w:hint="eastAsia"/>
          <w:sz w:val="24"/>
        </w:rPr>
        <w:t>八、一般公共预算财政拨款基本支出决算明细表</w:t>
      </w:r>
      <w:r>
        <w:tab/>
      </w:r>
      <w:r>
        <w:rPr>
          <w:rFonts w:hint="eastAsia"/>
          <w:lang w:val="en-US" w:eastAsia="zh-CN"/>
        </w:rPr>
        <w:t>17</w:t>
      </w:r>
    </w:p>
    <w:p>
      <w:pPr>
        <w:pStyle w:val="12"/>
        <w:adjustRightInd w:val="0"/>
        <w:snapToGrid w:val="0"/>
        <w:spacing w:line="440" w:lineRule="exact"/>
        <w:jc w:val="left"/>
        <w:rPr>
          <w:rFonts w:hint="default" w:eastAsia="宋体"/>
          <w:sz w:val="24"/>
          <w:lang w:val="en-US" w:eastAsia="zh-CN"/>
        </w:rPr>
      </w:pPr>
      <w:r>
        <w:rPr>
          <w:rFonts w:hint="eastAsia"/>
          <w:sz w:val="24"/>
        </w:rPr>
        <w:t>九、一般公共预算财政拨款项目支出决算表</w:t>
      </w:r>
      <w:r>
        <w:tab/>
      </w:r>
      <w:r>
        <w:rPr>
          <w:rFonts w:hint="eastAsia"/>
          <w:lang w:val="en-US" w:eastAsia="zh-CN"/>
        </w:rPr>
        <w:t>17</w:t>
      </w:r>
    </w:p>
    <w:p>
      <w:pPr>
        <w:pStyle w:val="12"/>
        <w:adjustRightInd w:val="0"/>
        <w:snapToGrid w:val="0"/>
        <w:spacing w:line="440" w:lineRule="exact"/>
        <w:jc w:val="left"/>
        <w:rPr>
          <w:rFonts w:hint="default" w:eastAsia="宋体"/>
          <w:sz w:val="24"/>
          <w:lang w:val="en-US" w:eastAsia="zh-CN"/>
        </w:rPr>
      </w:pPr>
      <w:r>
        <w:rPr>
          <w:rFonts w:hint="eastAsia"/>
          <w:sz w:val="24"/>
        </w:rPr>
        <w:t>十、政府性基金预算财政拨款收入支出决算表</w:t>
      </w:r>
      <w:r>
        <w:tab/>
      </w:r>
      <w:r>
        <w:rPr>
          <w:rFonts w:hint="eastAsia"/>
          <w:lang w:val="en-US" w:eastAsia="zh-CN"/>
        </w:rPr>
        <w:t>17</w:t>
      </w:r>
    </w:p>
    <w:p>
      <w:pPr>
        <w:pStyle w:val="12"/>
        <w:adjustRightInd w:val="0"/>
        <w:snapToGrid w:val="0"/>
        <w:spacing w:line="440" w:lineRule="exact"/>
        <w:jc w:val="left"/>
        <w:rPr>
          <w:rFonts w:hint="default" w:eastAsia="宋体"/>
          <w:sz w:val="24"/>
          <w:lang w:val="en-US" w:eastAsia="zh-CN"/>
        </w:rPr>
      </w:pPr>
      <w:r>
        <w:rPr>
          <w:rFonts w:hint="eastAsia"/>
          <w:sz w:val="24"/>
        </w:rPr>
        <w:t>十一、国有资本经营预算财政拨款收入支出决算表</w:t>
      </w:r>
      <w:r>
        <w:tab/>
      </w:r>
      <w:r>
        <w:rPr>
          <w:rFonts w:hint="eastAsia"/>
          <w:lang w:val="en-US" w:eastAsia="zh-CN"/>
        </w:rPr>
        <w:t>17</w:t>
      </w:r>
    </w:p>
    <w:p>
      <w:pPr>
        <w:pStyle w:val="12"/>
        <w:adjustRightInd w:val="0"/>
        <w:snapToGrid w:val="0"/>
        <w:spacing w:line="440" w:lineRule="exact"/>
        <w:jc w:val="left"/>
        <w:rPr>
          <w:rFonts w:hint="default" w:eastAsia="宋体"/>
          <w:sz w:val="24"/>
          <w:lang w:val="en-US" w:eastAsia="zh-CN"/>
        </w:rPr>
      </w:pPr>
      <w:r>
        <w:rPr>
          <w:rFonts w:hint="eastAsia"/>
          <w:sz w:val="24"/>
        </w:rPr>
        <w:t>十二、国有资本经营预算财政拨款支出决算表</w:t>
      </w:r>
      <w:r>
        <w:tab/>
      </w:r>
      <w:r>
        <w:rPr>
          <w:rFonts w:hint="eastAsia"/>
          <w:lang w:val="en-US" w:eastAsia="zh-CN"/>
        </w:rPr>
        <w:t>17</w:t>
      </w:r>
    </w:p>
    <w:p>
      <w:pPr>
        <w:pStyle w:val="12"/>
        <w:adjustRightInd w:val="0"/>
        <w:snapToGrid w:val="0"/>
        <w:spacing w:line="440" w:lineRule="exact"/>
        <w:jc w:val="left"/>
        <w:rPr>
          <w:rFonts w:hint="default" w:eastAsia="宋体"/>
          <w:sz w:val="24"/>
          <w:lang w:val="en-US" w:eastAsia="zh-CN"/>
        </w:rPr>
      </w:pPr>
      <w:r>
        <w:rPr>
          <w:rFonts w:hint="eastAsia"/>
          <w:sz w:val="24"/>
        </w:rPr>
        <w:t>十三、财政拨款“三公”经费支出决算表</w:t>
      </w:r>
      <w:r>
        <w:tab/>
      </w:r>
      <w:r>
        <w:rPr>
          <w:rFonts w:hint="eastAsia"/>
          <w:lang w:val="en-US" w:eastAsia="zh-CN"/>
        </w:rPr>
        <w:t>17</w:t>
      </w:r>
    </w:p>
    <w:p>
      <w:pPr>
        <w:widowControl/>
        <w:spacing w:line="440" w:lineRule="exact"/>
        <w:jc w:val="left"/>
        <w:rPr>
          <w:rFonts w:ascii="仿宋" w:hAnsi="仿宋" w:eastAsia="仿宋"/>
          <w:bCs/>
          <w:kern w:val="44"/>
          <w:sz w:val="24"/>
        </w:rPr>
      </w:pPr>
      <w:bookmarkStart w:id="12" w:name="_Toc15377196"/>
      <w:bookmarkStart w:id="13" w:name="_Toc15396599"/>
      <w:r>
        <w:rPr>
          <w:rFonts w:ascii="仿宋" w:hAnsi="仿宋" w:eastAsia="仿宋"/>
          <w:b/>
          <w:sz w:val="24"/>
        </w:rPr>
        <w:br w:type="page"/>
      </w:r>
    </w:p>
    <w:p>
      <w:pPr>
        <w:pStyle w:val="4"/>
        <w:jc w:val="center"/>
        <w:rPr>
          <w:rStyle w:val="25"/>
          <w:rFonts w:ascii="黑体" w:hAnsi="黑体" w:eastAsia="黑体"/>
          <w:b/>
          <w:bCs w:val="0"/>
        </w:rPr>
      </w:pPr>
      <w:r>
        <w:rPr>
          <w:rFonts w:hint="eastAsia" w:ascii="黑体" w:hAnsi="黑体" w:eastAsia="黑体"/>
          <w:b w:val="0"/>
        </w:rPr>
        <w:t>第一部分 单位</w:t>
      </w:r>
      <w:r>
        <w:rPr>
          <w:rStyle w:val="25"/>
          <w:rFonts w:hint="eastAsia" w:ascii="黑体" w:hAnsi="黑体" w:eastAsia="黑体"/>
          <w:b w:val="0"/>
          <w:bCs w:val="0"/>
        </w:rPr>
        <w:t>概况</w:t>
      </w:r>
      <w:bookmarkEnd w:id="12"/>
      <w:bookmarkEnd w:id="13"/>
    </w:p>
    <w:p>
      <w:pPr>
        <w:pStyle w:val="5"/>
        <w:numPr>
          <w:ilvl w:val="0"/>
          <w:numId w:val="0"/>
        </w:numPr>
        <w:ind w:firstLine="640" w:firstLineChars="200"/>
        <w:rPr>
          <w:rStyle w:val="26"/>
          <w:rFonts w:ascii="黑体" w:hAnsi="黑体" w:eastAsia="黑体"/>
          <w:b w:val="0"/>
          <w:bCs w:val="0"/>
        </w:rPr>
      </w:pPr>
      <w:bookmarkStart w:id="14" w:name="_Toc15396600"/>
      <w:bookmarkStart w:id="15" w:name="_Toc15377197"/>
      <w:r>
        <w:rPr>
          <w:rStyle w:val="26"/>
          <w:rFonts w:hint="eastAsia" w:ascii="黑体" w:hAnsi="黑体" w:eastAsia="黑体"/>
          <w:b w:val="0"/>
          <w:bCs w:val="0"/>
          <w:lang w:eastAsia="zh-CN"/>
        </w:rPr>
        <w:t>一、</w:t>
      </w:r>
      <w:r>
        <w:rPr>
          <w:rStyle w:val="26"/>
          <w:rFonts w:hint="eastAsia" w:ascii="黑体" w:hAnsi="黑体" w:eastAsia="黑体"/>
          <w:b w:val="0"/>
          <w:bCs w:val="0"/>
        </w:rPr>
        <w:t>主要职责</w:t>
      </w:r>
    </w:p>
    <w:p>
      <w:pPr>
        <w:spacing w:line="600" w:lineRule="exact"/>
        <w:ind w:firstLine="624" w:firstLineChars="200"/>
        <w:rPr>
          <w:rFonts w:hint="eastAsia" w:ascii="仿宋_GB2312" w:eastAsia="仿宋_GB2312"/>
          <w:spacing w:val="-4"/>
          <w:sz w:val="32"/>
        </w:rPr>
      </w:pPr>
      <w:r>
        <w:rPr>
          <w:rFonts w:hint="eastAsia" w:ascii="仿宋_GB2312" w:eastAsia="仿宋_GB2312"/>
          <w:spacing w:val="-4"/>
          <w:sz w:val="32"/>
          <w:lang w:val="en-US" w:eastAsia="zh-CN"/>
        </w:rPr>
        <w:t>1.</w:t>
      </w:r>
      <w:r>
        <w:rPr>
          <w:rFonts w:hint="eastAsia" w:ascii="仿宋_GB2312" w:eastAsia="仿宋_GB2312"/>
          <w:spacing w:val="-4"/>
          <w:sz w:val="32"/>
        </w:rPr>
        <w:t>制定投资评审规章制度，指导投资评审业务工作；</w:t>
      </w:r>
    </w:p>
    <w:p>
      <w:pPr>
        <w:spacing w:line="600" w:lineRule="exact"/>
        <w:ind w:firstLine="624" w:firstLineChars="200"/>
        <w:rPr>
          <w:rFonts w:hint="eastAsia" w:ascii="仿宋_GB2312" w:eastAsia="仿宋_GB2312"/>
          <w:spacing w:val="-4"/>
          <w:sz w:val="32"/>
        </w:rPr>
      </w:pPr>
      <w:r>
        <w:rPr>
          <w:rFonts w:hint="eastAsia" w:ascii="仿宋_GB2312" w:eastAsia="仿宋_GB2312"/>
          <w:spacing w:val="-4"/>
          <w:sz w:val="32"/>
          <w:lang w:val="en-US" w:eastAsia="zh-CN"/>
        </w:rPr>
        <w:t>2.</w:t>
      </w:r>
      <w:r>
        <w:rPr>
          <w:rFonts w:hint="eastAsia" w:ascii="仿宋_GB2312" w:eastAsia="仿宋_GB2312"/>
          <w:spacing w:val="-4"/>
          <w:sz w:val="32"/>
        </w:rPr>
        <w:t>确定投资评审项目，下达评审计划；</w:t>
      </w:r>
    </w:p>
    <w:p>
      <w:pPr>
        <w:spacing w:line="600" w:lineRule="exact"/>
        <w:ind w:firstLine="624" w:firstLineChars="200"/>
        <w:rPr>
          <w:rFonts w:hint="eastAsia" w:ascii="仿宋_GB2312" w:eastAsia="仿宋_GB2312"/>
          <w:spacing w:val="-4"/>
          <w:sz w:val="32"/>
        </w:rPr>
      </w:pPr>
      <w:r>
        <w:rPr>
          <w:rFonts w:hint="eastAsia" w:ascii="仿宋_GB2312" w:eastAsia="仿宋_GB2312"/>
          <w:spacing w:val="-4"/>
          <w:sz w:val="32"/>
          <w:lang w:val="en-US" w:eastAsia="zh-CN"/>
        </w:rPr>
        <w:t>3.</w:t>
      </w:r>
      <w:r>
        <w:rPr>
          <w:rFonts w:hint="eastAsia" w:ascii="仿宋_GB2312" w:eastAsia="仿宋_GB2312"/>
          <w:spacing w:val="-4"/>
          <w:sz w:val="32"/>
        </w:rPr>
        <w:t>确认或批复评审机构出具的评审报告；</w:t>
      </w:r>
    </w:p>
    <w:p>
      <w:pPr>
        <w:spacing w:line="600" w:lineRule="exact"/>
        <w:ind w:firstLine="624" w:firstLineChars="200"/>
        <w:rPr>
          <w:rFonts w:hint="eastAsia" w:ascii="仿宋_GB2312" w:eastAsia="仿宋_GB2312"/>
          <w:spacing w:val="-4"/>
          <w:sz w:val="32"/>
          <w:lang w:val="en-US" w:eastAsia="zh-CN"/>
        </w:rPr>
      </w:pPr>
      <w:r>
        <w:rPr>
          <w:rFonts w:hint="eastAsia" w:ascii="仿宋_GB2312" w:eastAsia="仿宋_GB2312"/>
          <w:spacing w:val="-4"/>
          <w:sz w:val="32"/>
          <w:lang w:val="en-US" w:eastAsia="zh-CN"/>
        </w:rPr>
        <w:t>4.依据财政部的统一规定和要求制定预算绩效考核的具体实施办法，指导和监督预算绩效评价工作；</w:t>
      </w:r>
    </w:p>
    <w:p>
      <w:pPr>
        <w:spacing w:line="600" w:lineRule="exact"/>
        <w:ind w:firstLine="624" w:firstLineChars="200"/>
        <w:rPr>
          <w:rFonts w:hint="eastAsia" w:ascii="仿宋_GB2312" w:eastAsia="仿宋_GB2312"/>
          <w:spacing w:val="-4"/>
          <w:sz w:val="32"/>
          <w:lang w:val="en-US" w:eastAsia="zh-CN"/>
        </w:rPr>
      </w:pPr>
      <w:r>
        <w:rPr>
          <w:rFonts w:hint="eastAsia" w:ascii="仿宋_GB2312" w:eastAsia="仿宋_GB2312"/>
          <w:spacing w:val="-4"/>
          <w:sz w:val="32"/>
          <w:lang w:val="en-US" w:eastAsia="zh-CN"/>
        </w:rPr>
        <w:t>5.受理、处理评审争议和投诉。</w:t>
      </w:r>
    </w:p>
    <w:p>
      <w:pPr>
        <w:pStyle w:val="5"/>
        <w:ind w:firstLine="640" w:firstLineChars="200"/>
        <w:rPr>
          <w:rFonts w:ascii="黑体" w:hAnsi="黑体" w:eastAsia="黑体"/>
          <w:b w:val="0"/>
        </w:rPr>
      </w:pPr>
      <w:r>
        <w:rPr>
          <w:rFonts w:hint="eastAsia" w:ascii="黑体" w:hAnsi="黑体" w:eastAsia="黑体"/>
          <w:b w:val="0"/>
        </w:rPr>
        <w:t>二、机构设置</w:t>
      </w:r>
    </w:p>
    <w:bookmarkEnd w:id="14"/>
    <w:bookmarkEnd w:id="15"/>
    <w:p>
      <w:pPr>
        <w:ind w:firstLine="640"/>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eastAsia="zh-CN"/>
        </w:rPr>
        <w:t>攀枝花市西区财政投资评审中心中心属于攀枝花市西区财政局下属的二级预算单位，下设独立编制机构</w:t>
      </w:r>
      <w:r>
        <w:rPr>
          <w:rFonts w:hint="eastAsia" w:ascii="仿宋_GB2312" w:hAnsi="仿宋_GB2312" w:eastAsia="仿宋_GB2312" w:cs="仿宋_GB2312"/>
          <w:bCs/>
          <w:sz w:val="32"/>
          <w:szCs w:val="32"/>
          <w:lang w:val="en-US" w:eastAsia="zh-CN"/>
        </w:rPr>
        <w:t>0个，其中行政机构0个，参照公务员法管理事业机构0个，其他事业机构0个。</w:t>
      </w:r>
    </w:p>
    <w:p>
      <w:pPr>
        <w:ind w:firstLine="640"/>
        <w:rPr>
          <w:rFonts w:ascii="仿宋" w:hAnsi="仿宋" w:eastAsia="仿宋"/>
          <w:kern w:val="0"/>
          <w:sz w:val="32"/>
          <w:szCs w:val="32"/>
        </w:rPr>
      </w:pPr>
      <w:r>
        <w:rPr>
          <w:rFonts w:hint="eastAsia" w:ascii="仿宋_GB2312" w:hAnsi="仿宋_GB2312" w:eastAsia="仿宋_GB2312" w:cs="仿宋_GB2312"/>
          <w:bCs/>
          <w:sz w:val="32"/>
          <w:szCs w:val="32"/>
          <w:lang w:val="en-US" w:eastAsia="zh-CN"/>
        </w:rPr>
        <w:t>纳入2021年度单位决算编制范围的独立编制机构包括：</w:t>
      </w:r>
      <w:r>
        <w:rPr>
          <w:rFonts w:hint="eastAsia" w:ascii="仿宋_GB2312" w:hAnsi="仿宋_GB2312" w:eastAsia="仿宋_GB2312" w:cs="仿宋_GB2312"/>
          <w:bCs/>
          <w:sz w:val="32"/>
          <w:szCs w:val="32"/>
          <w:lang w:eastAsia="zh-CN"/>
        </w:rPr>
        <w:t>攀枝花市西区财政投资评审中心。</w:t>
      </w:r>
      <w:r>
        <w:rPr>
          <w:rFonts w:ascii="仿宋" w:hAnsi="仿宋" w:eastAsia="仿宋"/>
          <w:sz w:val="32"/>
          <w:szCs w:val="32"/>
        </w:rPr>
        <w:br w:type="page"/>
      </w:r>
    </w:p>
    <w:p>
      <w:pPr>
        <w:pStyle w:val="4"/>
        <w:ind w:right="440"/>
        <w:jc w:val="center"/>
        <w:rPr>
          <w:rStyle w:val="25"/>
          <w:rFonts w:ascii="黑体" w:hAnsi="黑体" w:eastAsia="黑体"/>
          <w:b w:val="0"/>
          <w:bCs/>
        </w:rPr>
      </w:pPr>
      <w:bookmarkStart w:id="16" w:name="_Toc15396602"/>
      <w:bookmarkStart w:id="17" w:name="_Toc15377204"/>
      <w:r>
        <w:rPr>
          <w:rFonts w:hint="eastAsia" w:ascii="黑体" w:hAnsi="黑体" w:eastAsia="黑体"/>
          <w:b w:val="0"/>
        </w:rPr>
        <w:t>第二部分 2022年度</w:t>
      </w:r>
      <w:r>
        <w:rPr>
          <w:rStyle w:val="25"/>
          <w:rFonts w:hint="eastAsia" w:ascii="黑体" w:hAnsi="黑体" w:eastAsia="黑体"/>
          <w:b w:val="0"/>
          <w:bCs/>
        </w:rPr>
        <w:t>单位决算情况说明</w:t>
      </w:r>
      <w:bookmarkEnd w:id="16"/>
      <w:bookmarkEnd w:id="17"/>
    </w:p>
    <w:p/>
    <w:p>
      <w:pPr>
        <w:pStyle w:val="24"/>
        <w:numPr>
          <w:ilvl w:val="0"/>
          <w:numId w:val="1"/>
        </w:numPr>
        <w:spacing w:line="600" w:lineRule="exact"/>
        <w:ind w:firstLineChars="0"/>
        <w:outlineLvl w:val="1"/>
        <w:rPr>
          <w:rStyle w:val="26"/>
          <w:rFonts w:ascii="黑体" w:hAnsi="黑体" w:eastAsia="黑体"/>
          <w:b w:val="0"/>
        </w:rPr>
      </w:pPr>
      <w:bookmarkStart w:id="18" w:name="_Toc15377205"/>
      <w:bookmarkStart w:id="19" w:name="_Toc15396603"/>
      <w:r>
        <w:rPr>
          <w:rFonts w:hint="eastAsia" w:ascii="黑体" w:hAnsi="黑体" w:eastAsia="黑体"/>
          <w:sz w:val="32"/>
          <w:szCs w:val="32"/>
        </w:rPr>
        <w:t>收</w:t>
      </w:r>
      <w:r>
        <w:rPr>
          <w:rStyle w:val="26"/>
          <w:rFonts w:hint="eastAsia" w:ascii="黑体" w:hAnsi="黑体" w:eastAsia="黑体"/>
          <w:b w:val="0"/>
        </w:rPr>
        <w:t>入支出决算总体情况说明</w:t>
      </w:r>
      <w:bookmarkEnd w:id="18"/>
      <w:bookmarkEnd w:id="19"/>
    </w:p>
    <w:p>
      <w:pPr>
        <w:spacing w:line="600" w:lineRule="exact"/>
        <w:ind w:firstLine="640" w:firstLineChars="200"/>
        <w:rPr>
          <w:rFonts w:ascii="仿宋" w:hAnsi="仿宋" w:eastAsia="仿宋"/>
          <w:sz w:val="32"/>
          <w:szCs w:val="32"/>
        </w:rPr>
      </w:pPr>
      <w:r>
        <w:rPr>
          <w:rFonts w:hint="eastAsia" w:ascii="仿宋" w:hAnsi="仿宋" w:eastAsia="仿宋"/>
          <w:sz w:val="32"/>
          <w:szCs w:val="32"/>
        </w:rPr>
        <w:t>2022年度收、支总计267.55万元。与2021年相比，收、支总计各减少</w:t>
      </w:r>
      <w:r>
        <w:rPr>
          <w:rFonts w:hint="eastAsia" w:ascii="仿宋" w:hAnsi="仿宋" w:eastAsia="仿宋"/>
          <w:sz w:val="32"/>
          <w:szCs w:val="32"/>
          <w:lang w:val="en-US" w:eastAsia="zh-CN"/>
        </w:rPr>
        <w:t>40.85</w:t>
      </w:r>
      <w:r>
        <w:rPr>
          <w:rFonts w:hint="eastAsia" w:ascii="仿宋" w:hAnsi="仿宋" w:eastAsia="仿宋"/>
          <w:sz w:val="32"/>
          <w:szCs w:val="32"/>
        </w:rPr>
        <w:t>万元，下降</w:t>
      </w:r>
      <w:r>
        <w:rPr>
          <w:rFonts w:hint="eastAsia" w:ascii="仿宋" w:hAnsi="仿宋" w:eastAsia="仿宋"/>
          <w:sz w:val="32"/>
          <w:szCs w:val="32"/>
          <w:lang w:val="en-US" w:eastAsia="zh-CN"/>
        </w:rPr>
        <w:t>13</w:t>
      </w:r>
      <w:r>
        <w:rPr>
          <w:rFonts w:ascii="仿宋" w:hAnsi="仿宋" w:eastAsia="仿宋"/>
          <w:sz w:val="32"/>
          <w:szCs w:val="32"/>
        </w:rPr>
        <w:t>%</w:t>
      </w:r>
      <w:r>
        <w:rPr>
          <w:rFonts w:hint="eastAsia" w:ascii="仿宋" w:hAnsi="仿宋" w:eastAsia="仿宋"/>
          <w:sz w:val="32"/>
          <w:szCs w:val="32"/>
        </w:rPr>
        <w:t>。主要变动原因是本年</w:t>
      </w:r>
      <w:r>
        <w:rPr>
          <w:rFonts w:hint="eastAsia" w:ascii="仿宋" w:hAnsi="仿宋" w:eastAsia="仿宋"/>
          <w:sz w:val="32"/>
          <w:szCs w:val="32"/>
          <w:lang w:eastAsia="zh-CN"/>
        </w:rPr>
        <w:t>基本支出及</w:t>
      </w:r>
      <w:r>
        <w:rPr>
          <w:rFonts w:hint="eastAsia" w:ascii="仿宋" w:hAnsi="仿宋" w:eastAsia="仿宋"/>
          <w:sz w:val="32"/>
          <w:szCs w:val="32"/>
        </w:rPr>
        <w:t>项目工作</w:t>
      </w:r>
      <w:r>
        <w:rPr>
          <w:rFonts w:hint="eastAsia" w:ascii="仿宋" w:hAnsi="仿宋" w:eastAsia="仿宋"/>
          <w:sz w:val="32"/>
          <w:szCs w:val="32"/>
          <w:lang w:eastAsia="zh-CN"/>
        </w:rPr>
        <w:t>经费收、支</w:t>
      </w:r>
      <w:r>
        <w:rPr>
          <w:rFonts w:hint="eastAsia" w:ascii="仿宋" w:hAnsi="仿宋" w:eastAsia="仿宋"/>
          <w:sz w:val="32"/>
          <w:szCs w:val="32"/>
        </w:rPr>
        <w:t>减少。</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w:t>
      </w:r>
    </w:p>
    <w:p>
      <w:pPr>
        <w:pStyle w:val="2"/>
      </w:pPr>
      <w:r>
        <w:rPr>
          <w:rFonts w:hint="eastAsia"/>
          <w:lang w:val="en-US" w:eastAsia="zh-CN"/>
        </w:rPr>
        <w:t xml:space="preserve">    </w:t>
      </w:r>
      <w:r>
        <w:drawing>
          <wp:inline distT="0" distB="0" distL="114300" distR="114300">
            <wp:extent cx="4858385" cy="2218690"/>
            <wp:effectExtent l="0" t="0" r="3175"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4858385" cy="2218690"/>
                    </a:xfrm>
                    <a:prstGeom prst="rect">
                      <a:avLst/>
                    </a:prstGeom>
                    <a:noFill/>
                    <a:ln>
                      <a:noFill/>
                    </a:ln>
                  </pic:spPr>
                </pic:pic>
              </a:graphicData>
            </a:graphic>
          </wp:inline>
        </w:drawing>
      </w:r>
    </w:p>
    <w:p>
      <w:pPr>
        <w:pStyle w:val="24"/>
        <w:numPr>
          <w:ilvl w:val="0"/>
          <w:numId w:val="1"/>
        </w:numPr>
        <w:spacing w:line="600" w:lineRule="exact"/>
        <w:ind w:firstLineChars="0"/>
        <w:outlineLvl w:val="1"/>
        <w:rPr>
          <w:rStyle w:val="26"/>
          <w:rFonts w:ascii="黑体" w:hAnsi="黑体" w:eastAsia="黑体"/>
          <w:b w:val="0"/>
        </w:rPr>
      </w:pPr>
      <w:bookmarkStart w:id="20" w:name="_Toc15396604"/>
      <w:bookmarkStart w:id="21" w:name="_Toc15377206"/>
      <w:r>
        <w:rPr>
          <w:rFonts w:hint="eastAsia" w:ascii="黑体" w:hAnsi="黑体" w:eastAsia="黑体"/>
          <w:sz w:val="32"/>
          <w:szCs w:val="32"/>
        </w:rPr>
        <w:t>收</w:t>
      </w:r>
      <w:r>
        <w:rPr>
          <w:rStyle w:val="26"/>
          <w:rFonts w:hint="eastAsia" w:ascii="黑体" w:hAnsi="黑体" w:eastAsia="黑体"/>
          <w:b w:val="0"/>
        </w:rPr>
        <w:t>入决算情况说明</w:t>
      </w:r>
      <w:bookmarkEnd w:id="20"/>
      <w:bookmarkEnd w:id="21"/>
    </w:p>
    <w:p>
      <w:pPr>
        <w:spacing w:line="600" w:lineRule="exact"/>
        <w:ind w:firstLine="640" w:firstLineChars="200"/>
        <w:outlineLvl w:val="1"/>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22年本年收入合计</w:t>
      </w:r>
      <w:r>
        <w:rPr>
          <w:rFonts w:hint="eastAsia" w:ascii="仿宋" w:hAnsi="仿宋" w:eastAsia="仿宋"/>
          <w:sz w:val="32"/>
          <w:szCs w:val="32"/>
          <w:lang w:val="en-US" w:eastAsia="zh-CN"/>
        </w:rPr>
        <w:t>267.55</w:t>
      </w:r>
      <w:r>
        <w:rPr>
          <w:rFonts w:hint="eastAsia" w:ascii="仿宋" w:hAnsi="仿宋" w:eastAsia="仿宋"/>
          <w:sz w:val="32"/>
          <w:szCs w:val="32"/>
        </w:rPr>
        <w:t>万元，其中：一般公共预算财政拨款收入</w:t>
      </w:r>
      <w:r>
        <w:rPr>
          <w:rFonts w:hint="eastAsia" w:ascii="仿宋" w:hAnsi="仿宋" w:eastAsia="仿宋"/>
          <w:sz w:val="32"/>
          <w:szCs w:val="32"/>
          <w:lang w:val="en-US" w:eastAsia="zh-CN"/>
        </w:rPr>
        <w:t>189.69</w:t>
      </w:r>
      <w:r>
        <w:rPr>
          <w:rFonts w:hint="eastAsia" w:ascii="仿宋" w:hAnsi="仿宋" w:eastAsia="仿宋"/>
          <w:sz w:val="32"/>
          <w:szCs w:val="32"/>
        </w:rPr>
        <w:t>万元，占</w:t>
      </w:r>
      <w:r>
        <w:rPr>
          <w:rFonts w:hint="eastAsia" w:ascii="仿宋" w:hAnsi="仿宋" w:eastAsia="仿宋"/>
          <w:sz w:val="32"/>
          <w:szCs w:val="32"/>
          <w:lang w:val="en-US" w:eastAsia="zh-CN"/>
        </w:rPr>
        <w:t>71</w:t>
      </w:r>
      <w:r>
        <w:rPr>
          <w:rFonts w:ascii="仿宋" w:hAnsi="仿宋" w:eastAsia="仿宋"/>
          <w:sz w:val="32"/>
          <w:szCs w:val="32"/>
        </w:rPr>
        <w:t>%</w:t>
      </w:r>
      <w:r>
        <w:rPr>
          <w:rFonts w:hint="eastAsia" w:ascii="仿宋" w:hAnsi="仿宋" w:eastAsia="仿宋"/>
          <w:sz w:val="32"/>
          <w:szCs w:val="32"/>
        </w:rPr>
        <w:t>；政府性基金预算财政拨款收入</w:t>
      </w:r>
      <w:r>
        <w:rPr>
          <w:rFonts w:hint="eastAsia" w:ascii="仿宋" w:hAnsi="仿宋" w:eastAsia="仿宋"/>
          <w:sz w:val="32"/>
          <w:szCs w:val="32"/>
          <w:lang w:val="en-US" w:eastAsia="zh-CN"/>
        </w:rPr>
        <w:t>77.85万元，</w:t>
      </w:r>
      <w:r>
        <w:rPr>
          <w:rFonts w:hint="eastAsia" w:ascii="仿宋" w:hAnsi="仿宋" w:eastAsia="仿宋"/>
          <w:sz w:val="32"/>
          <w:szCs w:val="32"/>
        </w:rPr>
        <w:t>占</w:t>
      </w:r>
      <w:r>
        <w:rPr>
          <w:rFonts w:hint="eastAsia" w:ascii="仿宋" w:hAnsi="仿宋" w:eastAsia="仿宋"/>
          <w:sz w:val="32"/>
          <w:szCs w:val="32"/>
          <w:lang w:val="en-US" w:eastAsia="zh-CN"/>
        </w:rPr>
        <w:t>29</w:t>
      </w:r>
      <w:r>
        <w:rPr>
          <w:rFonts w:ascii="仿宋" w:hAnsi="仿宋" w:eastAsia="仿宋"/>
          <w:sz w:val="32"/>
          <w:szCs w:val="32"/>
        </w:rPr>
        <w:t>%</w:t>
      </w:r>
      <w:r>
        <w:rPr>
          <w:rFonts w:hint="eastAsia" w:ascii="仿宋" w:hAnsi="仿宋" w:eastAsia="仿宋"/>
          <w:sz w:val="32"/>
          <w:szCs w:val="32"/>
          <w:lang w:eastAsia="zh-CN"/>
        </w:rPr>
        <w:t>；其他收入</w:t>
      </w:r>
      <w:r>
        <w:rPr>
          <w:rFonts w:hint="eastAsia" w:ascii="仿宋" w:hAnsi="仿宋" w:eastAsia="仿宋"/>
          <w:sz w:val="32"/>
          <w:szCs w:val="32"/>
          <w:lang w:val="en-US" w:eastAsia="zh-CN"/>
        </w:rPr>
        <w:t>0.01万元，</w:t>
      </w:r>
      <w:r>
        <w:rPr>
          <w:rFonts w:hint="eastAsia" w:ascii="仿宋" w:hAnsi="仿宋" w:eastAsia="仿宋"/>
          <w:sz w:val="32"/>
          <w:szCs w:val="32"/>
        </w:rPr>
        <w:t>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（图2：收入决算结构图）</w:t>
      </w:r>
    </w:p>
    <w:p>
      <w:pPr>
        <w:spacing w:line="600" w:lineRule="exact"/>
        <w:ind w:firstLine="640" w:firstLineChars="200"/>
        <w:rPr>
          <w:rFonts w:ascii="仿宋_GB2312" w:eastAsia="仿宋_GB2312"/>
          <w:sz w:val="32"/>
          <w:szCs w:val="32"/>
        </w:rPr>
      </w:pPr>
    </w:p>
    <w:p>
      <w:pPr>
        <w:pStyle w:val="2"/>
      </w:pPr>
      <w:r>
        <w:rPr>
          <w:rFonts w:hint="eastAsia"/>
          <w:lang w:val="en-US" w:eastAsia="zh-CN"/>
        </w:rPr>
        <w:t xml:space="preserve">   </w:t>
      </w:r>
      <w:r>
        <w:drawing>
          <wp:inline distT="0" distB="0" distL="114300" distR="114300">
            <wp:extent cx="4895215" cy="2212975"/>
            <wp:effectExtent l="0" t="0" r="12065" b="1206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4895215" cy="2212975"/>
                    </a:xfrm>
                    <a:prstGeom prst="rect">
                      <a:avLst/>
                    </a:prstGeom>
                    <a:noFill/>
                    <a:ln>
                      <a:noFill/>
                    </a:ln>
                  </pic:spPr>
                </pic:pic>
              </a:graphicData>
            </a:graphic>
          </wp:inline>
        </w:drawing>
      </w:r>
    </w:p>
    <w:p>
      <w:pPr>
        <w:pStyle w:val="24"/>
        <w:numPr>
          <w:ilvl w:val="0"/>
          <w:numId w:val="1"/>
        </w:numPr>
        <w:spacing w:line="600" w:lineRule="exact"/>
        <w:ind w:firstLineChars="0"/>
        <w:outlineLvl w:val="1"/>
        <w:rPr>
          <w:rStyle w:val="26"/>
          <w:rFonts w:ascii="黑体" w:hAnsi="黑体" w:eastAsia="黑体"/>
          <w:b w:val="0"/>
        </w:rPr>
      </w:pPr>
      <w:bookmarkStart w:id="22" w:name="_Toc15377207"/>
      <w:bookmarkStart w:id="23" w:name="_Toc15396605"/>
      <w:r>
        <w:rPr>
          <w:rFonts w:hint="eastAsia" w:ascii="黑体" w:hAnsi="黑体" w:eastAsia="黑体"/>
          <w:sz w:val="32"/>
          <w:szCs w:val="32"/>
        </w:rPr>
        <w:t>支</w:t>
      </w:r>
      <w:r>
        <w:rPr>
          <w:rStyle w:val="26"/>
          <w:rFonts w:hint="eastAsia" w:ascii="黑体" w:hAnsi="黑体" w:eastAsia="黑体"/>
          <w:b w:val="0"/>
        </w:rPr>
        <w:t>出决算情况说明</w:t>
      </w:r>
      <w:bookmarkEnd w:id="22"/>
      <w:bookmarkEnd w:id="23"/>
    </w:p>
    <w:p>
      <w:pPr>
        <w:spacing w:line="600" w:lineRule="exact"/>
        <w:ind w:firstLine="640" w:firstLineChars="200"/>
        <w:outlineLvl w:val="1"/>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22年本年支出合计</w:t>
      </w:r>
      <w:r>
        <w:rPr>
          <w:rFonts w:hint="eastAsia" w:ascii="仿宋" w:hAnsi="仿宋" w:eastAsia="仿宋"/>
          <w:sz w:val="32"/>
          <w:szCs w:val="32"/>
          <w:lang w:val="en-US" w:eastAsia="zh-CN"/>
        </w:rPr>
        <w:t>267.54</w:t>
      </w:r>
      <w:r>
        <w:rPr>
          <w:rFonts w:hint="eastAsia" w:ascii="仿宋" w:hAnsi="仿宋" w:eastAsia="仿宋"/>
          <w:sz w:val="32"/>
          <w:szCs w:val="32"/>
        </w:rPr>
        <w:t>万元，其中：基本支出</w:t>
      </w:r>
      <w:r>
        <w:rPr>
          <w:rFonts w:hint="eastAsia" w:ascii="仿宋" w:hAnsi="仿宋" w:eastAsia="仿宋"/>
          <w:sz w:val="32"/>
          <w:szCs w:val="32"/>
          <w:lang w:val="en-US" w:eastAsia="zh-CN"/>
        </w:rPr>
        <w:t>189.69</w:t>
      </w:r>
      <w:r>
        <w:rPr>
          <w:rFonts w:hint="eastAsia" w:ascii="仿宋" w:hAnsi="仿宋" w:eastAsia="仿宋"/>
          <w:sz w:val="32"/>
          <w:szCs w:val="32"/>
        </w:rPr>
        <w:t>万元，占</w:t>
      </w:r>
      <w:r>
        <w:rPr>
          <w:rFonts w:hint="eastAsia" w:ascii="仿宋" w:hAnsi="仿宋" w:eastAsia="仿宋"/>
          <w:sz w:val="32"/>
          <w:szCs w:val="32"/>
          <w:lang w:val="en-US" w:eastAsia="zh-CN"/>
        </w:rPr>
        <w:t>71</w:t>
      </w:r>
      <w:r>
        <w:rPr>
          <w:rFonts w:ascii="仿宋" w:hAnsi="仿宋" w:eastAsia="仿宋"/>
          <w:sz w:val="32"/>
          <w:szCs w:val="32"/>
        </w:rPr>
        <w:t>%</w:t>
      </w:r>
      <w:r>
        <w:rPr>
          <w:rFonts w:hint="eastAsia" w:ascii="仿宋" w:hAnsi="仿宋" w:eastAsia="仿宋"/>
          <w:sz w:val="32"/>
          <w:szCs w:val="32"/>
        </w:rPr>
        <w:t>；项目支出</w:t>
      </w:r>
      <w:r>
        <w:rPr>
          <w:rFonts w:hint="eastAsia" w:ascii="仿宋" w:hAnsi="仿宋" w:eastAsia="仿宋"/>
          <w:sz w:val="32"/>
          <w:szCs w:val="32"/>
          <w:lang w:val="en-US" w:eastAsia="zh-CN"/>
        </w:rPr>
        <w:t>77.85</w:t>
      </w:r>
      <w:r>
        <w:rPr>
          <w:rFonts w:hint="eastAsia" w:ascii="仿宋" w:hAnsi="仿宋" w:eastAsia="仿宋"/>
          <w:sz w:val="32"/>
          <w:szCs w:val="32"/>
        </w:rPr>
        <w:t>万元，占</w:t>
      </w:r>
      <w:r>
        <w:rPr>
          <w:rFonts w:hint="eastAsia" w:ascii="仿宋" w:hAnsi="仿宋" w:eastAsia="仿宋"/>
          <w:sz w:val="32"/>
          <w:szCs w:val="32"/>
          <w:lang w:val="en-US" w:eastAsia="zh-CN"/>
        </w:rPr>
        <w:t>29</w:t>
      </w:r>
      <w:r>
        <w:rPr>
          <w:rFonts w:ascii="仿宋" w:hAnsi="仿宋" w:eastAsia="仿宋"/>
          <w:sz w:val="32"/>
          <w:szCs w:val="32"/>
        </w:rPr>
        <w:t>%</w:t>
      </w:r>
      <w:r>
        <w:rPr>
          <w:rFonts w:hint="eastAsia" w:ascii="仿宋" w:hAnsi="仿宋" w:eastAsia="仿宋"/>
          <w:sz w:val="32"/>
          <w:szCs w:val="32"/>
        </w:rPr>
        <w:t>。</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（图3：支出决算结构图）</w:t>
      </w:r>
    </w:p>
    <w:p>
      <w:pPr>
        <w:pStyle w:val="2"/>
      </w:pPr>
      <w:r>
        <w:rPr>
          <w:rFonts w:hint="eastAsia"/>
          <w:lang w:val="en-US" w:eastAsia="zh-CN"/>
        </w:rPr>
        <w:t xml:space="preserve">    </w:t>
      </w:r>
      <w:r>
        <w:drawing>
          <wp:inline distT="0" distB="0" distL="114300" distR="114300">
            <wp:extent cx="4883150" cy="2279650"/>
            <wp:effectExtent l="0" t="0" r="8890"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1"/>
                    <a:stretch>
                      <a:fillRect/>
                    </a:stretch>
                  </pic:blipFill>
                  <pic:spPr>
                    <a:xfrm>
                      <a:off x="0" y="0"/>
                      <a:ext cx="4883150" cy="2279650"/>
                    </a:xfrm>
                    <a:prstGeom prst="rect">
                      <a:avLst/>
                    </a:prstGeom>
                    <a:noFill/>
                    <a:ln>
                      <a:noFill/>
                    </a:ln>
                  </pic:spPr>
                </pic:pic>
              </a:graphicData>
            </a:graphic>
          </wp:inline>
        </w:drawing>
      </w:r>
    </w:p>
    <w:p>
      <w:pPr>
        <w:spacing w:line="600" w:lineRule="exact"/>
        <w:ind w:firstLine="640" w:firstLineChars="200"/>
        <w:outlineLvl w:val="1"/>
        <w:rPr>
          <w:rStyle w:val="26"/>
          <w:rFonts w:ascii="黑体" w:hAnsi="黑体" w:eastAsia="黑体"/>
          <w:b w:val="0"/>
        </w:rPr>
      </w:pPr>
      <w:bookmarkStart w:id="24" w:name="_Toc15377208"/>
      <w:bookmarkStart w:id="25" w:name="_Toc15396606"/>
      <w:r>
        <w:rPr>
          <w:rFonts w:hint="eastAsia" w:ascii="黑体" w:hAnsi="黑体" w:eastAsia="黑体"/>
          <w:sz w:val="32"/>
          <w:szCs w:val="32"/>
        </w:rPr>
        <w:t>四、财</w:t>
      </w:r>
      <w:r>
        <w:rPr>
          <w:rStyle w:val="26"/>
          <w:rFonts w:hint="eastAsia" w:ascii="黑体" w:hAnsi="黑体" w:eastAsia="黑体"/>
          <w:b w:val="0"/>
        </w:rPr>
        <w:t>政拨款收入支出决算总体情况说明</w:t>
      </w:r>
      <w:bookmarkEnd w:id="24"/>
      <w:bookmarkEnd w:id="25"/>
    </w:p>
    <w:p>
      <w:pPr>
        <w:spacing w:line="600" w:lineRule="exact"/>
        <w:ind w:firstLine="640"/>
        <w:rPr>
          <w:rFonts w:hint="eastAsia" w:ascii="仿宋" w:hAnsi="仿宋" w:eastAsia="仿宋"/>
          <w:sz w:val="32"/>
          <w:szCs w:val="32"/>
          <w:lang w:val="en-US" w:eastAsia="zh-CN"/>
        </w:rPr>
      </w:pPr>
      <w:r>
        <w:rPr>
          <w:rFonts w:ascii="仿宋" w:hAnsi="仿宋" w:eastAsia="仿宋"/>
          <w:sz w:val="32"/>
          <w:szCs w:val="32"/>
        </w:rPr>
        <w:t>20</w:t>
      </w:r>
      <w:r>
        <w:rPr>
          <w:rFonts w:hint="eastAsia" w:ascii="仿宋" w:hAnsi="仿宋" w:eastAsia="仿宋"/>
          <w:sz w:val="32"/>
          <w:szCs w:val="32"/>
        </w:rPr>
        <w:t>22年财政拨款收、支总计</w:t>
      </w:r>
      <w:r>
        <w:rPr>
          <w:rFonts w:hint="eastAsia" w:ascii="仿宋" w:hAnsi="仿宋" w:eastAsia="仿宋"/>
          <w:sz w:val="32"/>
          <w:szCs w:val="32"/>
          <w:lang w:val="en-US" w:eastAsia="zh-CN"/>
        </w:rPr>
        <w:t>267.54</w:t>
      </w:r>
      <w:r>
        <w:rPr>
          <w:rFonts w:hint="eastAsia" w:ascii="仿宋" w:hAnsi="仿宋" w:eastAsia="仿宋"/>
          <w:sz w:val="32"/>
          <w:szCs w:val="32"/>
        </w:rPr>
        <w:t>万元。与</w:t>
      </w:r>
      <w:r>
        <w:rPr>
          <w:rFonts w:ascii="仿宋" w:hAnsi="仿宋" w:eastAsia="仿宋"/>
          <w:sz w:val="32"/>
          <w:szCs w:val="32"/>
        </w:rPr>
        <w:t>20</w:t>
      </w:r>
      <w:r>
        <w:rPr>
          <w:rFonts w:hint="eastAsia" w:ascii="仿宋" w:hAnsi="仿宋" w:eastAsia="仿宋"/>
          <w:sz w:val="32"/>
          <w:szCs w:val="32"/>
        </w:rPr>
        <w:t>21年相比，财政拨款收、支总计各减少</w:t>
      </w:r>
      <w:r>
        <w:rPr>
          <w:rFonts w:hint="eastAsia" w:ascii="仿宋" w:hAnsi="仿宋" w:eastAsia="仿宋"/>
          <w:sz w:val="32"/>
          <w:szCs w:val="32"/>
          <w:lang w:val="en-US" w:eastAsia="zh-CN"/>
        </w:rPr>
        <w:t>30.84</w:t>
      </w:r>
      <w:r>
        <w:rPr>
          <w:rFonts w:hint="eastAsia" w:ascii="仿宋" w:hAnsi="仿宋" w:eastAsia="仿宋"/>
          <w:sz w:val="32"/>
          <w:szCs w:val="32"/>
        </w:rPr>
        <w:t>万元，下降</w:t>
      </w:r>
      <w:r>
        <w:rPr>
          <w:rFonts w:hint="eastAsia" w:ascii="仿宋" w:hAnsi="仿宋" w:eastAsia="仿宋"/>
          <w:sz w:val="32"/>
          <w:szCs w:val="32"/>
          <w:lang w:val="en-US" w:eastAsia="zh-CN"/>
        </w:rPr>
        <w:t>10</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eastAsia="zh-CN"/>
        </w:rPr>
        <w:t>基本支出及</w:t>
      </w:r>
      <w:r>
        <w:rPr>
          <w:rFonts w:hint="eastAsia" w:ascii="仿宋" w:hAnsi="仿宋" w:eastAsia="仿宋"/>
          <w:sz w:val="32"/>
          <w:szCs w:val="32"/>
        </w:rPr>
        <w:t>项目工作</w:t>
      </w:r>
      <w:r>
        <w:rPr>
          <w:rFonts w:hint="eastAsia" w:ascii="仿宋" w:hAnsi="仿宋" w:eastAsia="仿宋"/>
          <w:sz w:val="32"/>
          <w:szCs w:val="32"/>
          <w:lang w:eastAsia="zh-CN"/>
        </w:rPr>
        <w:t>经费收、支</w:t>
      </w:r>
      <w:r>
        <w:rPr>
          <w:rFonts w:hint="eastAsia" w:ascii="仿宋" w:hAnsi="仿宋" w:eastAsia="仿宋"/>
          <w:sz w:val="32"/>
          <w:szCs w:val="32"/>
        </w:rPr>
        <w:t>减少</w:t>
      </w:r>
      <w:r>
        <w:rPr>
          <w:rFonts w:hint="eastAsia" w:ascii="仿宋" w:hAnsi="仿宋" w:eastAsia="仿宋"/>
          <w:sz w:val="32"/>
          <w:szCs w:val="32"/>
          <w:lang w:eastAsia="zh-CN"/>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（图4：财政拨款收、支决算总计变动情况）</w:t>
      </w:r>
    </w:p>
    <w:p>
      <w:pPr>
        <w:pStyle w:val="2"/>
      </w:pPr>
      <w:r>
        <w:rPr>
          <w:rFonts w:hint="eastAsia"/>
          <w:lang w:val="en-US" w:eastAsia="zh-CN"/>
        </w:rPr>
        <w:t xml:space="preserve">    </w:t>
      </w:r>
      <w:r>
        <w:drawing>
          <wp:inline distT="0" distB="0" distL="114300" distR="114300">
            <wp:extent cx="4864735" cy="2243455"/>
            <wp:effectExtent l="0" t="0" r="12065" b="1206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2"/>
                    <a:stretch>
                      <a:fillRect/>
                    </a:stretch>
                  </pic:blipFill>
                  <pic:spPr>
                    <a:xfrm>
                      <a:off x="0" y="0"/>
                      <a:ext cx="4864735" cy="2243455"/>
                    </a:xfrm>
                    <a:prstGeom prst="rect">
                      <a:avLst/>
                    </a:prstGeom>
                    <a:noFill/>
                    <a:ln>
                      <a:noFill/>
                    </a:ln>
                  </pic:spPr>
                </pic:pic>
              </a:graphicData>
            </a:graphic>
          </wp:inline>
        </w:drawing>
      </w:r>
    </w:p>
    <w:p>
      <w:pPr>
        <w:spacing w:line="600" w:lineRule="exact"/>
        <w:ind w:firstLine="640" w:firstLineChars="200"/>
        <w:outlineLvl w:val="1"/>
        <w:rPr>
          <w:rStyle w:val="26"/>
          <w:rFonts w:ascii="黑体" w:hAnsi="黑体" w:eastAsia="黑体"/>
          <w:b w:val="0"/>
        </w:rPr>
      </w:pPr>
      <w:bookmarkStart w:id="26" w:name="_Toc15377209"/>
      <w:bookmarkStart w:id="27" w:name="_Toc15396607"/>
      <w:r>
        <w:rPr>
          <w:rFonts w:hint="eastAsia" w:ascii="黑体" w:hAnsi="黑体" w:eastAsia="黑体"/>
          <w:sz w:val="32"/>
          <w:szCs w:val="32"/>
        </w:rPr>
        <w:t>五、</w:t>
      </w:r>
      <w:r>
        <w:rPr>
          <w:rFonts w:hint="eastAsia" w:ascii="黑体" w:hAnsi="黑体" w:eastAsia="黑体"/>
          <w:b/>
          <w:sz w:val="32"/>
          <w:szCs w:val="32"/>
        </w:rPr>
        <w:t>一</w:t>
      </w:r>
      <w:r>
        <w:rPr>
          <w:rStyle w:val="26"/>
          <w:rFonts w:hint="eastAsia" w:ascii="黑体" w:hAnsi="黑体" w:eastAsia="黑体"/>
          <w:b w:val="0"/>
        </w:rPr>
        <w:t>般公共预算财政拨款支出决算情况说明</w:t>
      </w:r>
      <w:bookmarkEnd w:id="26"/>
      <w:bookmarkEnd w:id="27"/>
    </w:p>
    <w:p>
      <w:pPr>
        <w:spacing w:line="600" w:lineRule="exact"/>
        <w:ind w:firstLine="643" w:firstLineChars="200"/>
        <w:outlineLvl w:val="2"/>
        <w:rPr>
          <w:rFonts w:ascii="仿宋" w:hAnsi="仿宋" w:eastAsia="仿宋"/>
          <w:b/>
          <w:sz w:val="32"/>
          <w:szCs w:val="32"/>
        </w:rPr>
      </w:pPr>
      <w:bookmarkStart w:id="28" w:name="_Toc15377210"/>
      <w:r>
        <w:rPr>
          <w:rFonts w:hint="eastAsia" w:ascii="仿宋" w:hAnsi="仿宋" w:eastAsia="仿宋"/>
          <w:b/>
          <w:sz w:val="32"/>
          <w:szCs w:val="32"/>
        </w:rPr>
        <w:t>（一）一般公共预算财政拨款支出决算总体情况</w:t>
      </w:r>
      <w:bookmarkEnd w:id="28"/>
    </w:p>
    <w:p>
      <w:pPr>
        <w:spacing w:line="600" w:lineRule="exact"/>
        <w:ind w:firstLine="640" w:firstLineChars="200"/>
        <w:rPr>
          <w:rFonts w:hint="eastAsia" w:ascii="仿宋" w:hAnsi="仿宋" w:eastAsia="仿宋"/>
          <w:sz w:val="32"/>
          <w:szCs w:val="32"/>
          <w:lang w:eastAsia="zh-CN"/>
        </w:rPr>
      </w:pPr>
      <w:r>
        <w:rPr>
          <w:rFonts w:ascii="仿宋" w:hAnsi="仿宋" w:eastAsia="仿宋"/>
          <w:sz w:val="32"/>
          <w:szCs w:val="32"/>
        </w:rPr>
        <w:t>20</w:t>
      </w:r>
      <w:r>
        <w:rPr>
          <w:rFonts w:hint="eastAsia" w:ascii="仿宋" w:hAnsi="仿宋" w:eastAsia="仿宋"/>
          <w:sz w:val="32"/>
          <w:szCs w:val="32"/>
        </w:rPr>
        <w:t>22年一般公共预算财政拨款支出</w:t>
      </w:r>
      <w:r>
        <w:rPr>
          <w:rFonts w:hint="eastAsia" w:ascii="仿宋" w:hAnsi="仿宋" w:eastAsia="仿宋"/>
          <w:sz w:val="32"/>
          <w:szCs w:val="32"/>
          <w:lang w:val="en-US" w:eastAsia="zh-CN"/>
        </w:rPr>
        <w:t>189.69</w:t>
      </w:r>
      <w:r>
        <w:rPr>
          <w:rFonts w:hint="eastAsia" w:ascii="仿宋" w:hAnsi="仿宋" w:eastAsia="仿宋"/>
          <w:sz w:val="32"/>
          <w:szCs w:val="32"/>
        </w:rPr>
        <w:t>万元，占本年支出合计的</w:t>
      </w:r>
      <w:r>
        <w:rPr>
          <w:rFonts w:hint="eastAsia" w:ascii="仿宋" w:hAnsi="仿宋" w:eastAsia="仿宋"/>
          <w:sz w:val="32"/>
          <w:szCs w:val="32"/>
          <w:lang w:val="en-US" w:eastAsia="zh-CN"/>
        </w:rPr>
        <w:t>71</w:t>
      </w:r>
      <w:r>
        <w:rPr>
          <w:rFonts w:ascii="仿宋" w:hAnsi="仿宋" w:eastAsia="仿宋"/>
          <w:sz w:val="32"/>
          <w:szCs w:val="32"/>
        </w:rPr>
        <w:t>%</w:t>
      </w:r>
      <w:r>
        <w:rPr>
          <w:rFonts w:hint="eastAsia" w:ascii="仿宋" w:hAnsi="仿宋" w:eastAsia="仿宋"/>
          <w:sz w:val="32"/>
          <w:szCs w:val="32"/>
        </w:rPr>
        <w:t>。与</w:t>
      </w:r>
      <w:r>
        <w:rPr>
          <w:rFonts w:ascii="仿宋" w:hAnsi="仿宋" w:eastAsia="仿宋"/>
          <w:sz w:val="32"/>
          <w:szCs w:val="32"/>
        </w:rPr>
        <w:t>20</w:t>
      </w:r>
      <w:r>
        <w:rPr>
          <w:rFonts w:hint="eastAsia" w:ascii="仿宋" w:hAnsi="仿宋" w:eastAsia="仿宋"/>
          <w:sz w:val="32"/>
          <w:szCs w:val="32"/>
        </w:rPr>
        <w:t>21年相比，一般公共预算财政拨款支出减少</w:t>
      </w:r>
      <w:r>
        <w:rPr>
          <w:rFonts w:hint="eastAsia" w:ascii="仿宋" w:hAnsi="仿宋" w:eastAsia="仿宋"/>
          <w:sz w:val="32"/>
          <w:szCs w:val="32"/>
          <w:lang w:val="en-US" w:eastAsia="zh-CN"/>
        </w:rPr>
        <w:t>10.41</w:t>
      </w:r>
      <w:r>
        <w:rPr>
          <w:rFonts w:hint="eastAsia" w:ascii="仿宋" w:hAnsi="仿宋" w:eastAsia="仿宋"/>
          <w:sz w:val="32"/>
          <w:szCs w:val="32"/>
        </w:rPr>
        <w:t>万元，下降</w:t>
      </w:r>
      <w:r>
        <w:rPr>
          <w:rFonts w:hint="eastAsia" w:ascii="仿宋" w:hAnsi="仿宋" w:eastAsia="仿宋"/>
          <w:sz w:val="32"/>
          <w:szCs w:val="32"/>
          <w:lang w:val="en-US" w:eastAsia="zh-CN"/>
        </w:rPr>
        <w:t>5</w:t>
      </w:r>
      <w:r>
        <w:rPr>
          <w:rFonts w:ascii="仿宋" w:hAnsi="仿宋" w:eastAsia="仿宋"/>
          <w:sz w:val="32"/>
          <w:szCs w:val="32"/>
        </w:rPr>
        <w:t>%</w:t>
      </w:r>
      <w:r>
        <w:rPr>
          <w:rFonts w:hint="eastAsia" w:ascii="仿宋" w:hAnsi="仿宋" w:eastAsia="仿宋"/>
          <w:sz w:val="32"/>
          <w:szCs w:val="32"/>
        </w:rPr>
        <w:t>。主要变动原因是本年</w:t>
      </w:r>
      <w:r>
        <w:rPr>
          <w:rFonts w:hint="eastAsia" w:ascii="仿宋" w:hAnsi="仿宋" w:eastAsia="仿宋"/>
          <w:sz w:val="32"/>
          <w:szCs w:val="32"/>
          <w:lang w:eastAsia="zh-CN"/>
        </w:rPr>
        <w:t>人员经费支出</w:t>
      </w:r>
      <w:r>
        <w:rPr>
          <w:rFonts w:hint="eastAsia" w:ascii="仿宋" w:hAnsi="仿宋" w:eastAsia="仿宋"/>
          <w:sz w:val="32"/>
          <w:szCs w:val="32"/>
        </w:rPr>
        <w:t>减少</w:t>
      </w:r>
      <w:r>
        <w:rPr>
          <w:rFonts w:hint="eastAsia" w:ascii="仿宋" w:hAnsi="仿宋" w:eastAsia="仿宋"/>
          <w:sz w:val="32"/>
          <w:szCs w:val="32"/>
          <w:lang w:eastAsia="zh-CN"/>
        </w:rPr>
        <w:t>。</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（图5：一般公共预算财政拨款支出决算变动情况）</w:t>
      </w:r>
    </w:p>
    <w:p>
      <w:pPr>
        <w:pStyle w:val="2"/>
      </w:pPr>
      <w:r>
        <w:rPr>
          <w:rFonts w:hint="eastAsia"/>
          <w:lang w:val="en-US" w:eastAsia="zh-CN"/>
        </w:rPr>
        <w:t xml:space="preserve">    </w:t>
      </w:r>
      <w:r>
        <w:drawing>
          <wp:inline distT="0" distB="0" distL="114300" distR="114300">
            <wp:extent cx="4876800" cy="2237105"/>
            <wp:effectExtent l="0" t="0" r="0" b="317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3"/>
                    <a:stretch>
                      <a:fillRect/>
                    </a:stretch>
                  </pic:blipFill>
                  <pic:spPr>
                    <a:xfrm>
                      <a:off x="0" y="0"/>
                      <a:ext cx="4876800" cy="2237105"/>
                    </a:xfrm>
                    <a:prstGeom prst="rect">
                      <a:avLst/>
                    </a:prstGeom>
                    <a:noFill/>
                    <a:ln>
                      <a:noFill/>
                    </a:ln>
                  </pic:spPr>
                </pic:pic>
              </a:graphicData>
            </a:graphic>
          </wp:inline>
        </w:drawing>
      </w:r>
    </w:p>
    <w:p>
      <w:pPr>
        <w:spacing w:line="600" w:lineRule="exact"/>
        <w:ind w:firstLine="643" w:firstLineChars="200"/>
        <w:outlineLvl w:val="2"/>
        <w:rPr>
          <w:rFonts w:ascii="仿宋" w:hAnsi="仿宋" w:eastAsia="仿宋"/>
          <w:b/>
          <w:sz w:val="32"/>
          <w:szCs w:val="32"/>
        </w:rPr>
      </w:pPr>
      <w:bookmarkStart w:id="29" w:name="_Toc15377211"/>
      <w:r>
        <w:rPr>
          <w:rFonts w:hint="eastAsia" w:ascii="仿宋" w:hAnsi="仿宋" w:eastAsia="仿宋"/>
          <w:b/>
          <w:sz w:val="32"/>
          <w:szCs w:val="32"/>
        </w:rPr>
        <w:t>（二）一般公共预算财政拨款支出决算结构情况</w:t>
      </w:r>
      <w:bookmarkEnd w:id="29"/>
    </w:p>
    <w:p>
      <w:pPr>
        <w:spacing w:line="600" w:lineRule="exact"/>
        <w:ind w:firstLine="640"/>
        <w:rPr>
          <w:rFonts w:ascii="仿宋" w:hAnsi="仿宋" w:eastAsia="仿宋"/>
          <w:b/>
          <w:sz w:val="32"/>
          <w:szCs w:val="32"/>
        </w:rPr>
      </w:pPr>
      <w:r>
        <w:rPr>
          <w:rFonts w:ascii="仿宋" w:hAnsi="仿宋" w:eastAsia="仿宋"/>
          <w:sz w:val="32"/>
          <w:szCs w:val="32"/>
        </w:rPr>
        <w:t>20</w:t>
      </w:r>
      <w:r>
        <w:rPr>
          <w:rFonts w:hint="eastAsia" w:ascii="仿宋" w:hAnsi="仿宋" w:eastAsia="仿宋"/>
          <w:sz w:val="32"/>
          <w:szCs w:val="32"/>
        </w:rPr>
        <w:t>22年一般公共预算财政拨款支出</w:t>
      </w:r>
      <w:r>
        <w:rPr>
          <w:rFonts w:hint="eastAsia" w:ascii="仿宋" w:hAnsi="仿宋" w:eastAsia="仿宋"/>
          <w:sz w:val="32"/>
          <w:szCs w:val="32"/>
          <w:lang w:val="en-US" w:eastAsia="zh-CN"/>
        </w:rPr>
        <w:t>189.69</w:t>
      </w:r>
      <w:r>
        <w:rPr>
          <w:rFonts w:hint="eastAsia" w:ascii="仿宋" w:hAnsi="仿宋" w:eastAsia="仿宋"/>
          <w:sz w:val="32"/>
          <w:szCs w:val="32"/>
        </w:rPr>
        <w:t>万元，主要用于以下方面</w:t>
      </w:r>
      <w:r>
        <w:rPr>
          <w:rFonts w:ascii="仿宋" w:hAnsi="仿宋" w:eastAsia="仿宋"/>
          <w:sz w:val="32"/>
          <w:szCs w:val="32"/>
        </w:rPr>
        <w:t>:</w:t>
      </w:r>
      <w:r>
        <w:rPr>
          <w:rFonts w:hint="eastAsia" w:ascii="仿宋" w:hAnsi="仿宋" w:eastAsia="仿宋"/>
          <w:b/>
          <w:sz w:val="32"/>
          <w:szCs w:val="32"/>
        </w:rPr>
        <w:t>一般公共服务</w:t>
      </w:r>
      <w:r>
        <w:rPr>
          <w:rFonts w:hint="eastAsia" w:ascii="仿宋" w:hAnsi="仿宋" w:eastAsia="仿宋"/>
          <w:b/>
          <w:bCs/>
          <w:sz w:val="32"/>
          <w:szCs w:val="32"/>
        </w:rPr>
        <w:t>支出</w:t>
      </w:r>
      <w:r>
        <w:rPr>
          <w:rFonts w:hint="eastAsia" w:ascii="仿宋" w:hAnsi="仿宋" w:eastAsia="仿宋"/>
          <w:sz w:val="32"/>
          <w:szCs w:val="32"/>
        </w:rPr>
        <w:t>149.8</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79</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社会保障和就业</w:t>
      </w:r>
      <w:r>
        <w:rPr>
          <w:rFonts w:hint="eastAsia" w:ascii="仿宋" w:hAnsi="仿宋" w:eastAsia="仿宋"/>
          <w:b/>
          <w:bCs/>
          <w:sz w:val="32"/>
          <w:szCs w:val="32"/>
        </w:rPr>
        <w:t>支出</w:t>
      </w:r>
      <w:r>
        <w:rPr>
          <w:rFonts w:hint="eastAsia" w:ascii="仿宋" w:hAnsi="仿宋" w:eastAsia="仿宋"/>
          <w:sz w:val="32"/>
          <w:szCs w:val="32"/>
        </w:rPr>
        <w:t>12.61万元，占</w:t>
      </w:r>
      <w:r>
        <w:rPr>
          <w:rFonts w:hint="eastAsia" w:ascii="仿宋" w:hAnsi="仿宋" w:eastAsia="仿宋"/>
          <w:sz w:val="32"/>
          <w:szCs w:val="32"/>
          <w:lang w:val="en-US" w:eastAsia="zh-CN"/>
        </w:rPr>
        <w:t>6</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sz w:val="32"/>
          <w:szCs w:val="32"/>
          <w:lang w:val="en-US" w:eastAsia="zh-CN"/>
        </w:rPr>
        <w:t>10.86</w:t>
      </w:r>
      <w:r>
        <w:rPr>
          <w:rFonts w:hint="eastAsia" w:ascii="仿宋" w:hAnsi="仿宋" w:eastAsia="仿宋"/>
          <w:sz w:val="32"/>
          <w:szCs w:val="32"/>
        </w:rPr>
        <w:t>万元，占</w:t>
      </w:r>
      <w:r>
        <w:rPr>
          <w:rFonts w:hint="eastAsia" w:ascii="仿宋" w:hAnsi="仿宋" w:eastAsia="仿宋"/>
          <w:sz w:val="32"/>
          <w:szCs w:val="32"/>
          <w:lang w:val="en-US" w:eastAsia="zh-CN"/>
        </w:rPr>
        <w:t>6</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住房保障支出</w:t>
      </w:r>
      <w:r>
        <w:rPr>
          <w:rFonts w:hint="eastAsia" w:ascii="仿宋" w:hAnsi="仿宋" w:eastAsia="仿宋"/>
          <w:sz w:val="32"/>
          <w:szCs w:val="32"/>
        </w:rPr>
        <w:t>16.4</w:t>
      </w:r>
      <w:r>
        <w:rPr>
          <w:rFonts w:hint="eastAsia" w:ascii="仿宋" w:hAnsi="仿宋" w:eastAsia="仿宋"/>
          <w:sz w:val="32"/>
          <w:szCs w:val="32"/>
          <w:lang w:val="en-US" w:eastAsia="zh-CN"/>
        </w:rPr>
        <w:t>2</w:t>
      </w:r>
      <w:r>
        <w:rPr>
          <w:rFonts w:hint="eastAsia" w:ascii="仿宋" w:hAnsi="仿宋" w:eastAsia="仿宋"/>
          <w:sz w:val="32"/>
          <w:szCs w:val="32"/>
        </w:rPr>
        <w:t>万元，占</w:t>
      </w:r>
      <w:r>
        <w:rPr>
          <w:rFonts w:hint="eastAsia" w:ascii="仿宋" w:hAnsi="仿宋" w:eastAsia="仿宋"/>
          <w:sz w:val="32"/>
          <w:szCs w:val="32"/>
          <w:lang w:val="en-US" w:eastAsia="zh-CN"/>
        </w:rPr>
        <w:t>9</w:t>
      </w:r>
      <w:r>
        <w:rPr>
          <w:rFonts w:ascii="仿宋" w:hAnsi="仿宋" w:eastAsia="仿宋"/>
          <w:sz w:val="32"/>
          <w:szCs w:val="32"/>
        </w:rPr>
        <w:t>%</w:t>
      </w:r>
      <w:r>
        <w:rPr>
          <w:rFonts w:hint="eastAsia" w:ascii="仿宋" w:hAnsi="仿宋" w:eastAsia="仿宋"/>
          <w:sz w:val="32"/>
          <w:szCs w:val="32"/>
        </w:rPr>
        <w:t>。</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（图6：一般公共预算财政拨款支出决算结构）</w:t>
      </w:r>
    </w:p>
    <w:p>
      <w:pPr>
        <w:pStyle w:val="2"/>
      </w:pPr>
      <w:r>
        <w:rPr>
          <w:rFonts w:hint="eastAsia"/>
          <w:lang w:val="en-US" w:eastAsia="zh-CN"/>
        </w:rPr>
        <w:t xml:space="preserve">  </w:t>
      </w:r>
      <w:r>
        <w:drawing>
          <wp:inline distT="0" distB="0" distL="114300" distR="114300">
            <wp:extent cx="4907280" cy="2231390"/>
            <wp:effectExtent l="0" t="0" r="0" b="889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4"/>
                    <a:stretch>
                      <a:fillRect/>
                    </a:stretch>
                  </pic:blipFill>
                  <pic:spPr>
                    <a:xfrm>
                      <a:off x="0" y="0"/>
                      <a:ext cx="4907280" cy="2231390"/>
                    </a:xfrm>
                    <a:prstGeom prst="rect">
                      <a:avLst/>
                    </a:prstGeom>
                    <a:noFill/>
                    <a:ln>
                      <a:noFill/>
                    </a:ln>
                  </pic:spPr>
                </pic:pic>
              </a:graphicData>
            </a:graphic>
          </wp:inline>
        </w:drawing>
      </w:r>
    </w:p>
    <w:p>
      <w:pPr>
        <w:spacing w:line="600" w:lineRule="exact"/>
        <w:ind w:firstLine="643" w:firstLineChars="200"/>
        <w:outlineLvl w:val="2"/>
        <w:rPr>
          <w:rFonts w:ascii="仿宋" w:hAnsi="仿宋" w:eastAsia="仿宋"/>
          <w:b/>
          <w:sz w:val="32"/>
          <w:szCs w:val="32"/>
        </w:rPr>
      </w:pPr>
      <w:bookmarkStart w:id="30" w:name="_Toc15377212"/>
      <w:r>
        <w:rPr>
          <w:rFonts w:hint="eastAsia" w:ascii="仿宋" w:hAnsi="仿宋" w:eastAsia="仿宋"/>
          <w:b/>
          <w:sz w:val="32"/>
          <w:szCs w:val="32"/>
        </w:rPr>
        <w:t>（三）一般公共预算财政拨款支出决算具体情况</w:t>
      </w:r>
      <w:bookmarkEnd w:id="30"/>
    </w:p>
    <w:p>
      <w:pPr>
        <w:spacing w:line="600" w:lineRule="exact"/>
        <w:ind w:firstLine="643" w:firstLineChars="200"/>
        <w:outlineLvl w:val="2"/>
        <w:rPr>
          <w:rFonts w:ascii="仿宋" w:hAnsi="仿宋" w:eastAsia="仿宋"/>
          <w:sz w:val="32"/>
          <w:szCs w:val="32"/>
        </w:rPr>
      </w:pPr>
      <w:bookmarkStart w:id="31" w:name="_Toc15377444"/>
      <w:bookmarkStart w:id="32" w:name="_Toc15378460"/>
      <w:bookmarkStart w:id="33" w:name="_Toc15377213"/>
      <w:r>
        <w:rPr>
          <w:rFonts w:hint="eastAsia" w:ascii="仿宋" w:hAnsi="仿宋" w:eastAsia="仿宋"/>
          <w:b/>
          <w:sz w:val="32"/>
          <w:szCs w:val="32"/>
        </w:rPr>
        <w:t>2022年一般公共预算支出决算数为</w:t>
      </w:r>
      <w:r>
        <w:rPr>
          <w:rFonts w:hint="eastAsia" w:ascii="仿宋" w:hAnsi="仿宋" w:eastAsia="仿宋"/>
          <w:sz w:val="32"/>
          <w:szCs w:val="32"/>
          <w:lang w:val="en-US" w:eastAsia="zh-CN"/>
        </w:rPr>
        <w:t>189.69</w:t>
      </w:r>
      <w:r>
        <w:rPr>
          <w:rFonts w:hint="eastAsia" w:ascii="仿宋" w:hAnsi="仿宋" w:eastAsia="仿宋"/>
          <w:b/>
          <w:sz w:val="32"/>
          <w:szCs w:val="32"/>
          <w:lang w:val="en-US" w:eastAsia="zh-CN"/>
        </w:rPr>
        <w:t>万元</w:t>
      </w:r>
      <w:r>
        <w:rPr>
          <w:rFonts w:hint="eastAsia" w:ascii="仿宋" w:hAnsi="仿宋" w:eastAsia="仿宋"/>
          <w:sz w:val="32"/>
          <w:szCs w:val="32"/>
        </w:rPr>
        <w:t>，</w:t>
      </w:r>
      <w:r>
        <w:rPr>
          <w:rStyle w:val="15"/>
          <w:rFonts w:hint="eastAsia" w:ascii="仿宋" w:hAnsi="仿宋" w:eastAsia="仿宋"/>
          <w:bCs/>
          <w:sz w:val="32"/>
          <w:szCs w:val="32"/>
        </w:rPr>
        <w:t>完成预算</w:t>
      </w:r>
      <w:r>
        <w:rPr>
          <w:rStyle w:val="15"/>
          <w:rFonts w:hint="eastAsia" w:ascii="仿宋" w:hAnsi="仿宋" w:eastAsia="仿宋"/>
          <w:bCs/>
          <w:sz w:val="32"/>
          <w:szCs w:val="32"/>
          <w:lang w:val="en-US" w:eastAsia="zh-CN"/>
        </w:rPr>
        <w:t>100</w:t>
      </w:r>
      <w:r>
        <w:rPr>
          <w:rStyle w:val="15"/>
          <w:rFonts w:ascii="仿宋" w:hAnsi="仿宋" w:eastAsia="仿宋"/>
          <w:bCs/>
          <w:sz w:val="32"/>
          <w:szCs w:val="32"/>
        </w:rPr>
        <w:t>%</w:t>
      </w:r>
      <w:r>
        <w:rPr>
          <w:rStyle w:val="15"/>
          <w:rFonts w:hint="eastAsia" w:ascii="仿宋" w:hAnsi="仿宋" w:eastAsia="仿宋"/>
          <w:bCs/>
          <w:sz w:val="32"/>
          <w:szCs w:val="32"/>
        </w:rPr>
        <w:t>。其中：</w:t>
      </w:r>
      <w:bookmarkEnd w:id="31"/>
      <w:bookmarkEnd w:id="32"/>
      <w:bookmarkEnd w:id="33"/>
    </w:p>
    <w:p>
      <w:pPr>
        <w:spacing w:line="600" w:lineRule="exact"/>
        <w:ind w:firstLine="643" w:firstLineChars="200"/>
        <w:rPr>
          <w:rFonts w:ascii="仿宋" w:hAnsi="仿宋" w:eastAsia="仿宋"/>
          <w:b/>
          <w:sz w:val="32"/>
          <w:szCs w:val="32"/>
        </w:rPr>
      </w:pPr>
      <w:r>
        <w:rPr>
          <w:rStyle w:val="15"/>
          <w:rFonts w:ascii="仿宋" w:hAnsi="仿宋" w:eastAsia="仿宋"/>
          <w:bCs/>
          <w:sz w:val="32"/>
          <w:szCs w:val="32"/>
        </w:rPr>
        <w:t>1.</w:t>
      </w:r>
      <w:r>
        <w:rPr>
          <w:rStyle w:val="15"/>
          <w:rFonts w:hint="eastAsia" w:ascii="仿宋" w:hAnsi="仿宋" w:eastAsia="仿宋"/>
          <w:bCs/>
          <w:sz w:val="32"/>
          <w:szCs w:val="32"/>
        </w:rPr>
        <w:t>一般公共服务（类）</w:t>
      </w:r>
      <w:r>
        <w:rPr>
          <w:rStyle w:val="15"/>
          <w:rFonts w:hint="eastAsia" w:ascii="仿宋" w:hAnsi="仿宋" w:eastAsia="仿宋"/>
          <w:bCs/>
          <w:color w:val="000000"/>
          <w:sz w:val="32"/>
          <w:szCs w:val="32"/>
        </w:rPr>
        <w:t>财政事务（款）</w:t>
      </w:r>
      <w:r>
        <w:rPr>
          <w:rStyle w:val="15"/>
          <w:rFonts w:hint="eastAsia" w:ascii="仿宋" w:hAnsi="仿宋" w:eastAsia="仿宋"/>
          <w:bCs/>
          <w:color w:val="000000"/>
          <w:sz w:val="32"/>
          <w:szCs w:val="32"/>
          <w:lang w:eastAsia="zh-CN"/>
        </w:rPr>
        <w:t>事业</w:t>
      </w:r>
      <w:r>
        <w:rPr>
          <w:rStyle w:val="15"/>
          <w:rFonts w:hint="eastAsia" w:ascii="仿宋" w:hAnsi="仿宋" w:eastAsia="仿宋"/>
          <w:bCs/>
          <w:color w:val="000000"/>
          <w:sz w:val="32"/>
          <w:szCs w:val="32"/>
        </w:rPr>
        <w:t>运行</w:t>
      </w:r>
      <w:r>
        <w:rPr>
          <w:rStyle w:val="15"/>
          <w:rFonts w:hint="eastAsia" w:ascii="仿宋" w:hAnsi="仿宋" w:eastAsia="仿宋"/>
          <w:bCs/>
          <w:sz w:val="32"/>
          <w:szCs w:val="32"/>
        </w:rPr>
        <w:t>（项）</w:t>
      </w:r>
      <w:r>
        <w:rPr>
          <w:rStyle w:val="15"/>
          <w:rFonts w:ascii="仿宋" w:hAnsi="仿宋" w:eastAsia="仿宋"/>
          <w:bCs/>
          <w:sz w:val="32"/>
          <w:szCs w:val="32"/>
        </w:rPr>
        <w:t>:</w:t>
      </w:r>
      <w:r>
        <w:rPr>
          <w:rStyle w:val="15"/>
          <w:rFonts w:ascii="仿宋" w:hAnsi="仿宋" w:eastAsia="仿宋"/>
          <w:b w:val="0"/>
          <w:bCs/>
          <w:sz w:val="32"/>
          <w:szCs w:val="32"/>
        </w:rPr>
        <w:t xml:space="preserve"> </w:t>
      </w:r>
      <w:r>
        <w:rPr>
          <w:rStyle w:val="15"/>
          <w:rFonts w:hint="eastAsia" w:ascii="仿宋" w:hAnsi="仿宋" w:eastAsia="仿宋"/>
          <w:b w:val="0"/>
          <w:bCs/>
          <w:sz w:val="32"/>
          <w:szCs w:val="32"/>
        </w:rPr>
        <w:t>支出决算为149.8</w:t>
      </w:r>
      <w:r>
        <w:rPr>
          <w:rStyle w:val="15"/>
          <w:rFonts w:hint="eastAsia" w:ascii="仿宋" w:hAnsi="仿宋" w:eastAsia="仿宋"/>
          <w:b w:val="0"/>
          <w:bCs/>
          <w:sz w:val="32"/>
          <w:szCs w:val="32"/>
          <w:lang w:val="en-US" w:eastAsia="zh-CN"/>
        </w:rPr>
        <w:t>0</w:t>
      </w:r>
      <w:r>
        <w:rPr>
          <w:rStyle w:val="15"/>
          <w:rFonts w:hint="eastAsia" w:ascii="仿宋" w:hAnsi="仿宋" w:eastAsia="仿宋"/>
          <w:b w:val="0"/>
          <w:bCs/>
          <w:sz w:val="32"/>
          <w:szCs w:val="32"/>
        </w:rPr>
        <w:t>万元，完成预算</w:t>
      </w:r>
      <w:r>
        <w:rPr>
          <w:rStyle w:val="15"/>
          <w:rFonts w:hint="eastAsia" w:ascii="仿宋" w:hAnsi="仿宋" w:eastAsia="仿宋"/>
          <w:b w:val="0"/>
          <w:bCs/>
          <w:sz w:val="32"/>
          <w:szCs w:val="32"/>
          <w:lang w:val="en-US" w:eastAsia="zh-CN"/>
        </w:rPr>
        <w:t>100</w:t>
      </w:r>
      <w:r>
        <w:rPr>
          <w:rStyle w:val="15"/>
          <w:rFonts w:ascii="仿宋" w:hAnsi="仿宋" w:eastAsia="仿宋"/>
          <w:b w:val="0"/>
          <w:bCs/>
          <w:sz w:val="32"/>
          <w:szCs w:val="32"/>
        </w:rPr>
        <w:t>%</w:t>
      </w:r>
      <w:r>
        <w:rPr>
          <w:rStyle w:val="15"/>
          <w:rFonts w:hint="eastAsia" w:ascii="仿宋" w:hAnsi="仿宋" w:eastAsia="仿宋"/>
          <w:b w:val="0"/>
          <w:bCs/>
          <w:sz w:val="32"/>
          <w:szCs w:val="32"/>
        </w:rPr>
        <w:t>。</w:t>
      </w:r>
    </w:p>
    <w:p>
      <w:pPr>
        <w:spacing w:line="600" w:lineRule="exact"/>
        <w:ind w:firstLine="643" w:firstLineChars="200"/>
        <w:rPr>
          <w:rStyle w:val="15"/>
          <w:rFonts w:hint="eastAsia" w:ascii="仿宋_GB2312" w:hAnsi="仿宋" w:eastAsia="仿宋_GB2312"/>
          <w:b w:val="0"/>
          <w:bCs/>
          <w:color w:val="000000"/>
          <w:sz w:val="32"/>
          <w:szCs w:val="32"/>
        </w:rPr>
      </w:pPr>
      <w:bookmarkStart w:id="34" w:name="_Toc15396608"/>
      <w:bookmarkStart w:id="35" w:name="_Toc15377214"/>
      <w:r>
        <w:rPr>
          <w:rStyle w:val="15"/>
          <w:rFonts w:hint="eastAsia" w:ascii="仿宋_GB2312" w:hAnsi="仿宋" w:eastAsia="仿宋_GB2312"/>
          <w:bCs/>
          <w:color w:val="000000"/>
          <w:sz w:val="32"/>
          <w:szCs w:val="32"/>
          <w:lang w:val="en-US" w:eastAsia="zh-CN"/>
        </w:rPr>
        <w:t>2</w:t>
      </w:r>
      <w:r>
        <w:rPr>
          <w:rStyle w:val="15"/>
          <w:rFonts w:hint="eastAsia" w:ascii="仿宋_GB2312" w:hAnsi="仿宋" w:eastAsia="仿宋_GB2312"/>
          <w:bCs/>
          <w:color w:val="000000"/>
          <w:sz w:val="32"/>
          <w:szCs w:val="32"/>
        </w:rPr>
        <w:t>.社会保障和就业</w:t>
      </w:r>
      <w:r>
        <w:rPr>
          <w:rStyle w:val="15"/>
          <w:rFonts w:hint="eastAsia" w:ascii="仿宋_GB2312" w:hAnsi="仿宋" w:eastAsia="仿宋_GB2312"/>
          <w:bCs/>
          <w:color w:val="000000"/>
          <w:sz w:val="32"/>
          <w:szCs w:val="32"/>
          <w:lang w:eastAsia="zh-CN"/>
        </w:rPr>
        <w:t>支出</w:t>
      </w:r>
      <w:r>
        <w:rPr>
          <w:rStyle w:val="15"/>
          <w:rFonts w:hint="eastAsia" w:ascii="仿宋_GB2312" w:hAnsi="仿宋" w:eastAsia="仿宋_GB2312"/>
          <w:bCs/>
          <w:color w:val="000000"/>
          <w:sz w:val="32"/>
          <w:szCs w:val="32"/>
        </w:rPr>
        <w:t>（类）行政事业单位养老支出（款）机关事业单位基本养老保险缴费支出（项）:</w:t>
      </w:r>
      <w:r>
        <w:rPr>
          <w:rStyle w:val="15"/>
          <w:rFonts w:hint="eastAsia" w:ascii="仿宋_GB2312" w:hAnsi="仿宋" w:eastAsia="仿宋_GB2312"/>
          <w:b w:val="0"/>
          <w:bCs/>
          <w:color w:val="000000"/>
          <w:sz w:val="32"/>
          <w:szCs w:val="32"/>
        </w:rPr>
        <w:t xml:space="preserve"> 支出决算为</w:t>
      </w:r>
      <w:r>
        <w:rPr>
          <w:rStyle w:val="15"/>
          <w:rFonts w:hint="eastAsia" w:ascii="仿宋_GB2312" w:hAnsi="仿宋" w:eastAsia="仿宋_GB2312"/>
          <w:b w:val="0"/>
          <w:bCs/>
          <w:color w:val="000000"/>
          <w:sz w:val="32"/>
          <w:szCs w:val="32"/>
          <w:lang w:val="en-US" w:eastAsia="zh-CN"/>
        </w:rPr>
        <w:t>12.61</w:t>
      </w:r>
      <w:r>
        <w:rPr>
          <w:rStyle w:val="15"/>
          <w:rFonts w:hint="eastAsia" w:ascii="仿宋_GB2312" w:hAnsi="仿宋" w:eastAsia="仿宋_GB2312"/>
          <w:b w:val="0"/>
          <w:bCs/>
          <w:color w:val="000000"/>
          <w:sz w:val="32"/>
          <w:szCs w:val="32"/>
        </w:rPr>
        <w:t>万元，完成预算100%。</w:t>
      </w:r>
    </w:p>
    <w:p>
      <w:pPr>
        <w:spacing w:line="600" w:lineRule="exact"/>
        <w:ind w:firstLine="643" w:firstLineChars="200"/>
        <w:rPr>
          <w:rStyle w:val="15"/>
          <w:rFonts w:hint="eastAsia" w:ascii="仿宋_GB2312" w:hAnsi="仿宋" w:eastAsia="仿宋_GB2312"/>
          <w:b w:val="0"/>
          <w:bCs/>
          <w:color w:val="000000"/>
          <w:sz w:val="32"/>
          <w:szCs w:val="32"/>
        </w:rPr>
      </w:pPr>
      <w:r>
        <w:rPr>
          <w:rFonts w:hint="eastAsia" w:ascii="仿宋_GB2312" w:hAnsi="仿宋" w:eastAsia="仿宋_GB2312"/>
          <w:b/>
          <w:bCs/>
          <w:color w:val="000000"/>
          <w:sz w:val="32"/>
          <w:szCs w:val="32"/>
          <w:lang w:val="en-US" w:eastAsia="zh-CN"/>
        </w:rPr>
        <w:t>3.</w:t>
      </w:r>
      <w:r>
        <w:rPr>
          <w:rFonts w:hint="eastAsia" w:ascii="仿宋_GB2312" w:hAnsi="仿宋" w:eastAsia="仿宋_GB2312"/>
          <w:b/>
          <w:bCs/>
          <w:color w:val="000000"/>
          <w:sz w:val="32"/>
          <w:szCs w:val="32"/>
        </w:rPr>
        <w:t>卫生健康</w:t>
      </w:r>
      <w:r>
        <w:rPr>
          <w:rFonts w:hint="eastAsia" w:ascii="仿宋_GB2312" w:hAnsi="仿宋" w:eastAsia="仿宋_GB2312"/>
          <w:b/>
          <w:bCs/>
          <w:color w:val="000000"/>
          <w:sz w:val="32"/>
          <w:szCs w:val="32"/>
          <w:lang w:eastAsia="zh-CN"/>
        </w:rPr>
        <w:t>支出</w:t>
      </w:r>
      <w:r>
        <w:rPr>
          <w:rStyle w:val="15"/>
          <w:rFonts w:hint="eastAsia" w:ascii="仿宋_GB2312" w:hAnsi="仿宋" w:eastAsia="仿宋_GB2312"/>
          <w:bCs/>
          <w:color w:val="000000"/>
          <w:sz w:val="32"/>
          <w:szCs w:val="32"/>
        </w:rPr>
        <w:t>（类）行政事业单位医疗（款）</w:t>
      </w:r>
      <w:r>
        <w:rPr>
          <w:rStyle w:val="15"/>
          <w:rFonts w:hint="eastAsia" w:ascii="仿宋_GB2312" w:hAnsi="仿宋" w:eastAsia="仿宋_GB2312"/>
          <w:bCs/>
          <w:color w:val="000000"/>
          <w:sz w:val="32"/>
          <w:szCs w:val="32"/>
          <w:lang w:eastAsia="zh-CN"/>
        </w:rPr>
        <w:t>事业</w:t>
      </w:r>
      <w:r>
        <w:rPr>
          <w:rStyle w:val="15"/>
          <w:rFonts w:hint="eastAsia" w:ascii="仿宋_GB2312" w:hAnsi="仿宋" w:eastAsia="仿宋_GB2312"/>
          <w:bCs/>
          <w:color w:val="000000"/>
          <w:sz w:val="32"/>
          <w:szCs w:val="32"/>
        </w:rPr>
        <w:t>单位医疗（项）:</w:t>
      </w:r>
      <w:r>
        <w:rPr>
          <w:rStyle w:val="15"/>
          <w:rFonts w:hint="eastAsia" w:ascii="仿宋_GB2312" w:hAnsi="仿宋" w:eastAsia="仿宋_GB2312"/>
          <w:b w:val="0"/>
          <w:bCs/>
          <w:color w:val="000000"/>
          <w:sz w:val="32"/>
          <w:szCs w:val="32"/>
        </w:rPr>
        <w:t>支出决算为</w:t>
      </w:r>
      <w:r>
        <w:rPr>
          <w:rStyle w:val="15"/>
          <w:rFonts w:hint="eastAsia" w:ascii="仿宋_GB2312" w:hAnsi="仿宋" w:eastAsia="仿宋_GB2312"/>
          <w:b w:val="0"/>
          <w:bCs/>
          <w:color w:val="000000"/>
          <w:sz w:val="32"/>
          <w:szCs w:val="32"/>
          <w:lang w:val="en-US" w:eastAsia="zh-CN"/>
        </w:rPr>
        <w:t>9.98</w:t>
      </w:r>
      <w:r>
        <w:rPr>
          <w:rStyle w:val="15"/>
          <w:rFonts w:hint="eastAsia" w:ascii="仿宋_GB2312" w:hAnsi="仿宋" w:eastAsia="仿宋_GB2312"/>
          <w:b w:val="0"/>
          <w:bCs/>
          <w:color w:val="000000"/>
          <w:sz w:val="32"/>
          <w:szCs w:val="32"/>
        </w:rPr>
        <w:t>万元，完成预算100%；</w:t>
      </w:r>
      <w:r>
        <w:rPr>
          <w:rStyle w:val="15"/>
          <w:rFonts w:hint="eastAsia" w:ascii="仿宋_GB2312" w:hAnsi="仿宋" w:eastAsia="仿宋_GB2312"/>
          <w:color w:val="000000"/>
          <w:sz w:val="32"/>
          <w:szCs w:val="32"/>
        </w:rPr>
        <w:t>其他行政事业单位医疗支出</w:t>
      </w:r>
      <w:r>
        <w:rPr>
          <w:rStyle w:val="15"/>
          <w:rFonts w:hint="eastAsia" w:ascii="仿宋_GB2312" w:hAnsi="仿宋" w:eastAsia="仿宋_GB2312"/>
          <w:bCs/>
          <w:color w:val="000000"/>
          <w:sz w:val="32"/>
          <w:szCs w:val="32"/>
        </w:rPr>
        <w:t>（项）:</w:t>
      </w:r>
      <w:r>
        <w:rPr>
          <w:rStyle w:val="15"/>
          <w:rFonts w:hint="eastAsia" w:ascii="仿宋_GB2312" w:hAnsi="仿宋" w:eastAsia="仿宋_GB2312"/>
          <w:b w:val="0"/>
          <w:bCs/>
          <w:color w:val="000000"/>
          <w:sz w:val="32"/>
          <w:szCs w:val="32"/>
        </w:rPr>
        <w:t>支出决算为</w:t>
      </w:r>
      <w:r>
        <w:rPr>
          <w:rStyle w:val="15"/>
          <w:rFonts w:hint="eastAsia" w:ascii="仿宋_GB2312" w:hAnsi="仿宋" w:eastAsia="仿宋_GB2312"/>
          <w:b w:val="0"/>
          <w:bCs/>
          <w:color w:val="000000"/>
          <w:sz w:val="32"/>
          <w:szCs w:val="32"/>
          <w:lang w:val="en-US" w:eastAsia="zh-CN"/>
        </w:rPr>
        <w:t>0.88</w:t>
      </w:r>
      <w:r>
        <w:rPr>
          <w:rStyle w:val="15"/>
          <w:rFonts w:hint="eastAsia" w:ascii="仿宋_GB2312" w:hAnsi="仿宋" w:eastAsia="仿宋_GB2312"/>
          <w:b w:val="0"/>
          <w:bCs/>
          <w:color w:val="000000"/>
          <w:sz w:val="32"/>
          <w:szCs w:val="32"/>
        </w:rPr>
        <w:t>万元，完成预算100%。</w:t>
      </w:r>
    </w:p>
    <w:p>
      <w:pPr>
        <w:spacing w:line="600" w:lineRule="exact"/>
        <w:ind w:firstLine="643" w:firstLineChars="200"/>
        <w:rPr>
          <w:rFonts w:hint="default" w:ascii="仿宋" w:hAnsi="仿宋" w:eastAsia="仿宋"/>
          <w:color w:val="auto"/>
          <w:sz w:val="32"/>
          <w:szCs w:val="32"/>
          <w:highlight w:val="none"/>
          <w:lang w:val="en-US" w:eastAsia="zh-CN"/>
        </w:rPr>
      </w:pPr>
      <w:r>
        <w:rPr>
          <w:rStyle w:val="15"/>
          <w:rFonts w:hint="eastAsia" w:ascii="仿宋" w:hAnsi="仿宋" w:eastAsia="仿宋" w:cstheme="minorBidi"/>
          <w:bCs/>
          <w:color w:val="auto"/>
          <w:sz w:val="32"/>
          <w:szCs w:val="32"/>
          <w:highlight w:val="none"/>
          <w:lang w:val="en-US" w:eastAsia="zh-CN"/>
        </w:rPr>
        <w:t>4</w:t>
      </w:r>
      <w:r>
        <w:rPr>
          <w:rFonts w:hint="eastAsia" w:ascii="仿宋" w:hAnsi="仿宋" w:eastAsia="仿宋"/>
          <w:color w:val="auto"/>
          <w:sz w:val="32"/>
          <w:szCs w:val="32"/>
          <w:highlight w:val="none"/>
          <w:lang w:val="en-US" w:eastAsia="zh-CN"/>
        </w:rPr>
        <w:t>.</w:t>
      </w:r>
      <w:r>
        <w:rPr>
          <w:rStyle w:val="15"/>
          <w:rFonts w:hint="eastAsia" w:ascii="仿宋_GB2312" w:hAnsi="仿宋" w:eastAsia="仿宋_GB2312"/>
          <w:bCs/>
          <w:color w:val="000000"/>
          <w:sz w:val="32"/>
          <w:szCs w:val="32"/>
        </w:rPr>
        <w:t>住房保障支出（类）住房改革支出（款）住房公积金（项）:</w:t>
      </w:r>
      <w:r>
        <w:rPr>
          <w:rStyle w:val="15"/>
          <w:rFonts w:hint="eastAsia" w:ascii="仿宋_GB2312" w:hAnsi="仿宋" w:eastAsia="仿宋_GB2312"/>
          <w:b w:val="0"/>
          <w:bCs/>
          <w:color w:val="000000"/>
          <w:sz w:val="32"/>
          <w:szCs w:val="32"/>
        </w:rPr>
        <w:t>支出决算为</w:t>
      </w:r>
      <w:r>
        <w:rPr>
          <w:rStyle w:val="15"/>
          <w:rFonts w:hint="eastAsia" w:ascii="仿宋_GB2312" w:hAnsi="仿宋" w:eastAsia="仿宋_GB2312"/>
          <w:b w:val="0"/>
          <w:bCs/>
          <w:color w:val="000000"/>
          <w:sz w:val="32"/>
          <w:szCs w:val="32"/>
          <w:lang w:val="en-US" w:eastAsia="zh-CN"/>
        </w:rPr>
        <w:t>16.42</w:t>
      </w:r>
      <w:r>
        <w:rPr>
          <w:rStyle w:val="15"/>
          <w:rFonts w:hint="eastAsia" w:ascii="仿宋_GB2312" w:hAnsi="仿宋" w:eastAsia="仿宋_GB2312"/>
          <w:b w:val="0"/>
          <w:bCs/>
          <w:color w:val="000000"/>
          <w:sz w:val="32"/>
          <w:szCs w:val="32"/>
        </w:rPr>
        <w:t>万元，完成预算100%。</w:t>
      </w:r>
    </w:p>
    <w:p>
      <w:pPr>
        <w:tabs>
          <w:tab w:val="right" w:pos="8306"/>
        </w:tabs>
        <w:spacing w:line="600" w:lineRule="exact"/>
        <w:ind w:firstLine="640"/>
        <w:outlineLvl w:val="1"/>
        <w:rPr>
          <w:rStyle w:val="26"/>
        </w:rPr>
      </w:pPr>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6"/>
          <w:rFonts w:hint="eastAsia" w:ascii="黑体" w:hAnsi="黑体" w:eastAsia="黑体"/>
          <w:b w:val="0"/>
        </w:rPr>
        <w:t>般公共预算财政拨款基本支出决算情况说明</w:t>
      </w:r>
      <w:bookmarkEnd w:id="34"/>
      <w:bookmarkEnd w:id="35"/>
      <w:r>
        <w:rPr>
          <w:rStyle w:val="26"/>
          <w:rFonts w:ascii="黑体" w:hAnsi="黑体" w:eastAsia="黑体"/>
          <w:b w:val="0"/>
        </w:rPr>
        <w:tab/>
      </w:r>
    </w:p>
    <w:p>
      <w:pPr>
        <w:spacing w:line="600" w:lineRule="exact"/>
        <w:ind w:firstLine="645"/>
        <w:jc w:val="left"/>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22年一般公共预算财政拨款基本支出</w:t>
      </w:r>
      <w:r>
        <w:rPr>
          <w:rFonts w:hint="eastAsia" w:ascii="仿宋" w:hAnsi="仿宋" w:eastAsia="仿宋"/>
          <w:sz w:val="32"/>
          <w:szCs w:val="32"/>
          <w:lang w:val="en-US" w:eastAsia="zh-CN"/>
        </w:rPr>
        <w:t>189.69</w:t>
      </w:r>
      <w:r>
        <w:rPr>
          <w:rFonts w:hint="eastAsia" w:ascii="仿宋" w:hAnsi="仿宋" w:eastAsia="仿宋"/>
          <w:sz w:val="32"/>
          <w:szCs w:val="32"/>
        </w:rPr>
        <w:t>万元，其中：</w:t>
      </w:r>
    </w:p>
    <w:p>
      <w:pPr>
        <w:spacing w:line="600" w:lineRule="exact"/>
        <w:ind w:firstLine="645"/>
        <w:jc w:val="left"/>
        <w:rPr>
          <w:rFonts w:ascii="仿宋" w:hAnsi="仿宋" w:eastAsia="仿宋"/>
          <w:sz w:val="32"/>
          <w:szCs w:val="32"/>
        </w:rPr>
      </w:pPr>
      <w:r>
        <w:rPr>
          <w:rFonts w:hint="eastAsia" w:ascii="仿宋" w:hAnsi="仿宋" w:eastAsia="仿宋"/>
          <w:sz w:val="32"/>
          <w:szCs w:val="32"/>
        </w:rPr>
        <w:t>人员经费</w:t>
      </w:r>
      <w:r>
        <w:rPr>
          <w:rFonts w:hint="eastAsia" w:ascii="仿宋" w:hAnsi="仿宋" w:eastAsia="仿宋"/>
          <w:sz w:val="32"/>
          <w:szCs w:val="32"/>
          <w:lang w:val="en-US" w:eastAsia="zh-CN"/>
        </w:rPr>
        <w:t>180.37</w:t>
      </w:r>
      <w:r>
        <w:rPr>
          <w:rFonts w:hint="eastAsia" w:ascii="仿宋" w:hAnsi="仿宋" w:eastAsia="仿宋"/>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sz w:val="32"/>
          <w:szCs w:val="32"/>
        </w:rPr>
        <w:br w:type="textWrapping"/>
      </w:r>
      <w:r>
        <w:rPr>
          <w:rFonts w:hint="eastAsia" w:ascii="仿宋" w:hAnsi="仿宋" w:eastAsia="仿宋"/>
          <w:sz w:val="32"/>
          <w:szCs w:val="32"/>
        </w:rPr>
        <w:t>　　公用经费</w:t>
      </w:r>
      <w:r>
        <w:rPr>
          <w:rFonts w:hint="eastAsia" w:ascii="仿宋" w:hAnsi="仿宋" w:eastAsia="仿宋"/>
          <w:sz w:val="32"/>
          <w:szCs w:val="32"/>
          <w:lang w:val="en-US" w:eastAsia="zh-CN"/>
        </w:rPr>
        <w:t>9.32</w:t>
      </w:r>
      <w:r>
        <w:rPr>
          <w:rFonts w:hint="eastAsia" w:ascii="仿宋" w:hAnsi="仿宋" w:eastAsia="仿宋"/>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26"/>
          <w:rFonts w:ascii="黑体" w:hAnsi="黑体" w:eastAsia="黑体"/>
          <w:b w:val="0"/>
        </w:rPr>
      </w:pPr>
      <w:bookmarkStart w:id="36" w:name="_Toc15396609"/>
      <w:bookmarkStart w:id="37" w:name="_Toc15377215"/>
      <w:r>
        <w:rPr>
          <w:rFonts w:hint="eastAsia" w:ascii="黑体" w:eastAsia="黑体"/>
          <w:sz w:val="32"/>
          <w:szCs w:val="32"/>
        </w:rPr>
        <w:t>七、</w:t>
      </w:r>
      <w:r>
        <w:rPr>
          <w:rStyle w:val="26"/>
          <w:rFonts w:hint="eastAsia" w:ascii="黑体" w:hAnsi="黑体" w:eastAsia="黑体"/>
          <w:b w:val="0"/>
        </w:rPr>
        <w:t>财政拨款</w:t>
      </w:r>
      <w:r>
        <w:rPr>
          <w:rStyle w:val="26"/>
          <w:rFonts w:hint="eastAsia" w:ascii="黑体" w:hAnsi="黑体" w:eastAsia="黑体"/>
        </w:rPr>
        <w:t>“</w:t>
      </w:r>
      <w:r>
        <w:rPr>
          <w:rStyle w:val="26"/>
          <w:rFonts w:hint="eastAsia" w:ascii="黑体" w:hAnsi="黑体" w:eastAsia="黑体"/>
          <w:b w:val="0"/>
        </w:rPr>
        <w:t>三公”经费支出决算情况说明</w:t>
      </w:r>
      <w:bookmarkEnd w:id="36"/>
      <w:bookmarkEnd w:id="37"/>
    </w:p>
    <w:p>
      <w:pPr>
        <w:spacing w:line="600" w:lineRule="exact"/>
        <w:ind w:firstLine="640"/>
        <w:outlineLvl w:val="2"/>
        <w:rPr>
          <w:rFonts w:ascii="仿宋" w:hAnsi="仿宋" w:eastAsia="仿宋"/>
          <w:b/>
          <w:sz w:val="32"/>
          <w:szCs w:val="32"/>
        </w:rPr>
      </w:pPr>
      <w:bookmarkStart w:id="38" w:name="_Toc15377216"/>
      <w:r>
        <w:rPr>
          <w:rFonts w:hint="eastAsia" w:ascii="仿宋" w:hAnsi="仿宋" w:eastAsia="仿宋"/>
          <w:b/>
          <w:sz w:val="32"/>
          <w:szCs w:val="32"/>
        </w:rPr>
        <w:t>（一）“三公”经费财政拨款支出决算总体情况说明</w:t>
      </w:r>
      <w:bookmarkEnd w:id="38"/>
    </w:p>
    <w:p>
      <w:pPr>
        <w:spacing w:line="600" w:lineRule="exact"/>
        <w:ind w:firstLine="640"/>
        <w:rPr>
          <w:rFonts w:hint="eastAsia" w:ascii="仿宋" w:hAnsi="仿宋" w:eastAsia="仿宋"/>
          <w:sz w:val="32"/>
          <w:szCs w:val="32"/>
          <w:lang w:eastAsia="zh-CN"/>
        </w:rPr>
      </w:pPr>
      <w:r>
        <w:rPr>
          <w:rFonts w:ascii="仿宋" w:hAnsi="仿宋" w:eastAsia="仿宋"/>
          <w:sz w:val="32"/>
          <w:szCs w:val="32"/>
        </w:rPr>
        <w:t>20</w:t>
      </w:r>
      <w:r>
        <w:rPr>
          <w:rFonts w:hint="eastAsia" w:ascii="仿宋" w:hAnsi="仿宋" w:eastAsia="仿宋"/>
          <w:sz w:val="32"/>
          <w:szCs w:val="32"/>
        </w:rPr>
        <w:t>22年“三公”经费财政拨款支出决算为</w:t>
      </w:r>
      <w:r>
        <w:rPr>
          <w:rFonts w:hint="eastAsia" w:ascii="仿宋" w:hAnsi="仿宋" w:eastAsia="仿宋"/>
          <w:sz w:val="32"/>
          <w:szCs w:val="32"/>
          <w:lang w:val="en-US" w:eastAsia="zh-CN"/>
        </w:rPr>
        <w:t>2.50</w:t>
      </w:r>
      <w:r>
        <w:rPr>
          <w:rFonts w:hint="eastAsia" w:ascii="仿宋" w:hAnsi="仿宋" w:eastAsia="仿宋"/>
          <w:sz w:val="32"/>
          <w:szCs w:val="32"/>
        </w:rPr>
        <w:t>万元，</w:t>
      </w:r>
      <w:r>
        <w:rPr>
          <w:rFonts w:hint="eastAsia" w:ascii="仿宋" w:hAnsi="仿宋" w:eastAsia="仿宋"/>
          <w:sz w:val="32"/>
          <w:szCs w:val="32"/>
          <w:lang w:eastAsia="zh-CN"/>
        </w:rPr>
        <w:t>完成预算</w:t>
      </w:r>
      <w:r>
        <w:rPr>
          <w:rFonts w:hint="eastAsia" w:ascii="仿宋" w:hAnsi="仿宋" w:eastAsia="仿宋"/>
          <w:sz w:val="32"/>
          <w:szCs w:val="32"/>
          <w:lang w:val="en-US" w:eastAsia="zh-CN"/>
        </w:rPr>
        <w:t>100%</w:t>
      </w:r>
      <w:r>
        <w:rPr>
          <w:rFonts w:hint="eastAsia" w:ascii="仿宋" w:hAnsi="仿宋" w:eastAsia="仿宋"/>
          <w:sz w:val="32"/>
          <w:szCs w:val="32"/>
        </w:rPr>
        <w:t>，</w:t>
      </w:r>
      <w:r>
        <w:rPr>
          <w:rFonts w:hint="eastAsia" w:ascii="仿宋" w:hAnsi="仿宋" w:eastAsia="仿宋"/>
          <w:sz w:val="32"/>
          <w:szCs w:val="32"/>
          <w:lang w:eastAsia="zh-CN"/>
        </w:rPr>
        <w:t>与</w:t>
      </w:r>
      <w:r>
        <w:rPr>
          <w:rFonts w:hint="eastAsia" w:ascii="仿宋" w:hAnsi="仿宋" w:eastAsia="仿宋"/>
          <w:sz w:val="32"/>
          <w:szCs w:val="32"/>
        </w:rPr>
        <w:t>上年</w:t>
      </w:r>
      <w:r>
        <w:rPr>
          <w:rFonts w:hint="eastAsia" w:ascii="仿宋" w:hAnsi="仿宋" w:eastAsia="仿宋"/>
          <w:sz w:val="32"/>
          <w:szCs w:val="32"/>
          <w:lang w:eastAsia="zh-CN"/>
        </w:rPr>
        <w:t>相同</w:t>
      </w:r>
      <w:r>
        <w:rPr>
          <w:rFonts w:hint="eastAsia" w:ascii="仿宋" w:hAnsi="仿宋" w:eastAsia="仿宋"/>
          <w:sz w:val="32"/>
          <w:szCs w:val="32"/>
        </w:rPr>
        <w:t>。决算数</w:t>
      </w:r>
      <w:r>
        <w:rPr>
          <w:rFonts w:hint="eastAsia" w:ascii="仿宋" w:hAnsi="仿宋" w:eastAsia="仿宋"/>
          <w:sz w:val="32"/>
          <w:szCs w:val="32"/>
          <w:lang w:eastAsia="zh-CN"/>
        </w:rPr>
        <w:t>与</w:t>
      </w:r>
      <w:r>
        <w:rPr>
          <w:rFonts w:hint="eastAsia" w:ascii="仿宋" w:hAnsi="仿宋" w:eastAsia="仿宋"/>
          <w:sz w:val="32"/>
          <w:szCs w:val="32"/>
        </w:rPr>
        <w:t>预算数</w:t>
      </w:r>
      <w:r>
        <w:rPr>
          <w:rFonts w:hint="eastAsia" w:ascii="仿宋" w:hAnsi="仿宋" w:eastAsia="仿宋"/>
          <w:sz w:val="32"/>
          <w:szCs w:val="32"/>
          <w:lang w:eastAsia="zh-CN"/>
        </w:rPr>
        <w:t>持平</w:t>
      </w:r>
      <w:r>
        <w:rPr>
          <w:rFonts w:hint="eastAsia" w:ascii="仿宋" w:hAnsi="仿宋" w:eastAsia="仿宋"/>
          <w:sz w:val="32"/>
          <w:szCs w:val="32"/>
        </w:rPr>
        <w:t>的主要原因是</w:t>
      </w:r>
      <w:r>
        <w:rPr>
          <w:rFonts w:hint="eastAsia" w:ascii="仿宋" w:hAnsi="仿宋" w:eastAsia="仿宋"/>
          <w:sz w:val="32"/>
          <w:szCs w:val="32"/>
          <w:lang w:eastAsia="zh-CN"/>
        </w:rPr>
        <w:t>严格控制公务用车运行维护费支出。</w:t>
      </w:r>
    </w:p>
    <w:p>
      <w:pPr>
        <w:spacing w:line="600" w:lineRule="exact"/>
        <w:ind w:firstLine="640"/>
        <w:outlineLvl w:val="2"/>
        <w:rPr>
          <w:rFonts w:hint="eastAsia" w:ascii="仿宋" w:hAnsi="仿宋" w:eastAsia="仿宋"/>
          <w:b/>
          <w:sz w:val="32"/>
          <w:szCs w:val="32"/>
          <w:lang w:eastAsia="zh-CN"/>
        </w:rPr>
      </w:pPr>
      <w:bookmarkStart w:id="39" w:name="_Toc15377217"/>
      <w:r>
        <w:rPr>
          <w:rFonts w:hint="eastAsia" w:ascii="仿宋" w:hAnsi="仿宋" w:eastAsia="仿宋"/>
          <w:b/>
          <w:sz w:val="32"/>
          <w:szCs w:val="32"/>
        </w:rPr>
        <w:t>（二）“三公”经费财政拨款支出决算具体情况说明</w:t>
      </w:r>
      <w:bookmarkEnd w:id="39"/>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22年“三公”经费财政拨款支出决算中，因公出国（境）费支出决算</w:t>
      </w:r>
      <w:r>
        <w:rPr>
          <w:rFonts w:hint="eastAsia" w:ascii="仿宋" w:hAnsi="仿宋" w:eastAsia="仿宋"/>
          <w:sz w:val="32"/>
          <w:szCs w:val="32"/>
          <w:lang w:val="en-US" w:eastAsia="zh-CN"/>
        </w:rPr>
        <w:t>0</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lang w:val="en-US" w:eastAsia="zh-CN"/>
        </w:rPr>
        <w:t>占0%</w:t>
      </w:r>
      <w:r>
        <w:rPr>
          <w:rFonts w:hint="eastAsia" w:ascii="仿宋" w:hAnsi="仿宋" w:eastAsia="仿宋"/>
          <w:sz w:val="32"/>
          <w:szCs w:val="32"/>
        </w:rPr>
        <w:t>；公务用车购置及运行维护费支出决算</w:t>
      </w:r>
      <w:r>
        <w:rPr>
          <w:rFonts w:hint="eastAsia" w:ascii="仿宋" w:hAnsi="仿宋" w:eastAsia="仿宋"/>
          <w:sz w:val="32"/>
          <w:szCs w:val="32"/>
          <w:lang w:val="en-US" w:eastAsia="zh-CN"/>
        </w:rPr>
        <w:t>2.50</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lang w:val="en-US" w:eastAsia="zh-CN"/>
        </w:rPr>
        <w:t>占100%</w:t>
      </w:r>
      <w:r>
        <w:rPr>
          <w:rFonts w:hint="eastAsia" w:ascii="仿宋" w:hAnsi="仿宋" w:eastAsia="仿宋"/>
          <w:sz w:val="32"/>
          <w:szCs w:val="32"/>
        </w:rPr>
        <w:t>；公务接待费支出决算</w:t>
      </w:r>
      <w:r>
        <w:rPr>
          <w:rFonts w:hint="eastAsia" w:ascii="仿宋" w:hAnsi="仿宋" w:eastAsia="仿宋"/>
          <w:sz w:val="32"/>
          <w:szCs w:val="32"/>
          <w:lang w:val="en-US" w:eastAsia="zh-CN"/>
        </w:rPr>
        <w:t>0</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lang w:val="en-US" w:eastAsia="zh-CN"/>
        </w:rPr>
        <w:t>占0%</w:t>
      </w:r>
      <w:r>
        <w:rPr>
          <w:rFonts w:hint="eastAsia" w:ascii="仿宋" w:hAnsi="仿宋" w:eastAsia="仿宋"/>
          <w:sz w:val="32"/>
          <w:szCs w:val="32"/>
        </w:rPr>
        <w:t>。具体情况如下：</w:t>
      </w:r>
    </w:p>
    <w:p>
      <w:pPr>
        <w:spacing w:line="600" w:lineRule="exact"/>
        <w:ind w:firstLine="640"/>
        <w:rPr>
          <w:rFonts w:hint="eastAsia" w:ascii="仿宋" w:hAnsi="仿宋" w:eastAsia="仿宋"/>
          <w:sz w:val="32"/>
          <w:szCs w:val="32"/>
        </w:rPr>
      </w:pPr>
      <w:r>
        <w:rPr>
          <w:rFonts w:hint="eastAsia" w:ascii="仿宋" w:hAnsi="仿宋" w:eastAsia="仿宋"/>
          <w:sz w:val="32"/>
          <w:szCs w:val="32"/>
        </w:rPr>
        <w:t>（图7：“三公”经费财政拨款支出结构）</w:t>
      </w:r>
    </w:p>
    <w:p>
      <w:pPr>
        <w:pStyle w:val="3"/>
      </w:pPr>
      <w:r>
        <w:rPr>
          <w:rFonts w:hint="eastAsia"/>
          <w:lang w:val="en-US" w:eastAsia="zh-CN"/>
        </w:rPr>
        <w:t xml:space="preserve">   </w:t>
      </w:r>
      <w:r>
        <w:drawing>
          <wp:inline distT="0" distB="0" distL="114300" distR="114300">
            <wp:extent cx="4846320" cy="2048510"/>
            <wp:effectExtent l="0" t="0" r="0" b="889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5"/>
                    <a:stretch>
                      <a:fillRect/>
                    </a:stretch>
                  </pic:blipFill>
                  <pic:spPr>
                    <a:xfrm>
                      <a:off x="0" y="0"/>
                      <a:ext cx="4846320" cy="2048510"/>
                    </a:xfrm>
                    <a:prstGeom prst="rect">
                      <a:avLst/>
                    </a:prstGeom>
                    <a:noFill/>
                    <a:ln>
                      <a:noFill/>
                    </a:ln>
                  </pic:spPr>
                </pic:pic>
              </a:graphicData>
            </a:graphic>
          </wp:inline>
        </w:drawing>
      </w:r>
    </w:p>
    <w:p>
      <w:pPr>
        <w:spacing w:line="600" w:lineRule="exact"/>
        <w:ind w:firstLine="640"/>
        <w:rPr>
          <w:rFonts w:ascii="仿宋_GB2312" w:eastAsia="仿宋_GB2312"/>
          <w:b/>
          <w:sz w:val="32"/>
          <w:szCs w:val="32"/>
        </w:rPr>
      </w:pPr>
      <w:r>
        <w:rPr>
          <w:rFonts w:ascii="仿宋_GB2312" w:eastAsia="仿宋_GB2312"/>
          <w:b/>
          <w:sz w:val="32"/>
          <w:szCs w:val="32"/>
        </w:rPr>
        <w:t>1.</w:t>
      </w:r>
      <w:r>
        <w:rPr>
          <w:rFonts w:hint="eastAsia" w:ascii="仿宋_GB2312" w:eastAsia="仿宋_GB2312"/>
          <w:b/>
          <w:sz w:val="32"/>
          <w:szCs w:val="32"/>
        </w:rPr>
        <w:t>因公出国（境）经费支出</w:t>
      </w:r>
      <w:r>
        <w:rPr>
          <w:rFonts w:hint="eastAsia" w:ascii="仿宋_GB2312" w:eastAsia="仿宋_GB2312"/>
          <w:b/>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eastAsia="zh-CN"/>
        </w:rPr>
        <w:t>全</w:t>
      </w:r>
      <w:r>
        <w:rPr>
          <w:rFonts w:hint="eastAsia" w:ascii="仿宋" w:hAnsi="仿宋" w:eastAsia="仿宋"/>
          <w:sz w:val="32"/>
          <w:szCs w:val="32"/>
          <w:lang w:eastAsia="zh-CN"/>
        </w:rPr>
        <w:t>年预算数</w:t>
      </w:r>
      <w:r>
        <w:rPr>
          <w:rFonts w:hint="eastAsia" w:ascii="仿宋" w:hAnsi="仿宋" w:eastAsia="仿宋"/>
          <w:sz w:val="32"/>
          <w:szCs w:val="32"/>
          <w:lang w:val="en-US" w:eastAsia="zh-CN"/>
        </w:rPr>
        <w:t>0万元</w:t>
      </w:r>
      <w:r>
        <w:rPr>
          <w:rStyle w:val="15"/>
          <w:rFonts w:hint="eastAsia" w:ascii="仿宋" w:hAnsi="仿宋" w:eastAsia="仿宋"/>
          <w:b w:val="0"/>
          <w:bCs/>
          <w:sz w:val="32"/>
          <w:szCs w:val="32"/>
        </w:rPr>
        <w:t>。</w:t>
      </w:r>
      <w:r>
        <w:rPr>
          <w:rFonts w:hint="eastAsia" w:ascii="仿宋_GB2312" w:eastAsia="仿宋_GB2312"/>
          <w:sz w:val="32"/>
          <w:szCs w:val="32"/>
        </w:rPr>
        <w:t>全年安排因公出国（境）团组</w:t>
      </w:r>
      <w:r>
        <w:rPr>
          <w:rFonts w:hint="eastAsia" w:ascii="仿宋_GB2312" w:eastAsia="仿宋_GB2312"/>
          <w:sz w:val="32"/>
          <w:szCs w:val="32"/>
          <w:lang w:val="en-US" w:eastAsia="zh-CN"/>
        </w:rPr>
        <w:t>0</w:t>
      </w:r>
      <w:r>
        <w:rPr>
          <w:rFonts w:hint="eastAsia" w:ascii="仿宋_GB2312" w:eastAsia="仿宋_GB2312"/>
          <w:sz w:val="32"/>
          <w:szCs w:val="32"/>
        </w:rPr>
        <w:t>次，出国（境）</w:t>
      </w:r>
      <w:r>
        <w:rPr>
          <w:rFonts w:hint="eastAsia" w:ascii="仿宋_GB2312" w:eastAsia="仿宋_GB2312"/>
          <w:sz w:val="32"/>
          <w:szCs w:val="32"/>
          <w:lang w:val="en-US" w:eastAsia="zh-CN"/>
        </w:rPr>
        <w:t>0</w:t>
      </w:r>
      <w:r>
        <w:rPr>
          <w:rFonts w:hint="eastAsia" w:ascii="仿宋_GB2312" w:eastAsia="仿宋_GB2312"/>
          <w:sz w:val="32"/>
          <w:szCs w:val="32"/>
        </w:rPr>
        <w:t>人。因公出国（境）支出决算</w:t>
      </w:r>
      <w:r>
        <w:rPr>
          <w:rFonts w:hint="eastAsia" w:ascii="仿宋_GB2312" w:eastAsia="仿宋_GB2312"/>
          <w:sz w:val="32"/>
          <w:szCs w:val="32"/>
          <w:lang w:eastAsia="zh-CN"/>
        </w:rPr>
        <w:t>与</w:t>
      </w:r>
      <w:r>
        <w:rPr>
          <w:rFonts w:ascii="仿宋_GB2312" w:eastAsia="仿宋_GB2312"/>
          <w:sz w:val="32"/>
          <w:szCs w:val="32"/>
        </w:rPr>
        <w:t>20</w:t>
      </w:r>
      <w:r>
        <w:rPr>
          <w:rFonts w:hint="eastAsia" w:ascii="仿宋_GB2312" w:eastAsia="仿宋_GB2312"/>
          <w:sz w:val="32"/>
          <w:szCs w:val="32"/>
        </w:rPr>
        <w:t>21年</w:t>
      </w:r>
      <w:r>
        <w:rPr>
          <w:rFonts w:hint="eastAsia" w:ascii="仿宋_GB2312" w:eastAsia="仿宋_GB2312"/>
          <w:sz w:val="32"/>
          <w:szCs w:val="32"/>
          <w:lang w:val="en-US" w:eastAsia="zh-CN"/>
        </w:rPr>
        <w:t>持平</w:t>
      </w:r>
      <w:r>
        <w:rPr>
          <w:rFonts w:hint="eastAsia" w:ascii="仿宋_GB2312" w:eastAsia="仿宋_GB2312"/>
          <w:sz w:val="32"/>
          <w:szCs w:val="32"/>
        </w:rPr>
        <w:t>。</w:t>
      </w:r>
    </w:p>
    <w:p>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hint="eastAsia" w:ascii="仿宋_GB2312" w:eastAsia="仿宋_GB2312"/>
          <w:b/>
          <w:sz w:val="32"/>
          <w:szCs w:val="32"/>
          <w:lang w:val="en-US" w:eastAsia="zh-CN"/>
        </w:rPr>
        <w:t>2.50</w:t>
      </w:r>
      <w:r>
        <w:rPr>
          <w:rFonts w:hint="eastAsia" w:ascii="仿宋_GB2312" w:eastAsia="仿宋_GB2312"/>
          <w:sz w:val="32"/>
          <w:szCs w:val="32"/>
        </w:rPr>
        <w:t>万元,</w:t>
      </w:r>
      <w:r>
        <w:rPr>
          <w:rFonts w:hint="eastAsia" w:ascii="仿宋_GB2312" w:eastAsia="仿宋_GB2312"/>
          <w:sz w:val="32"/>
          <w:szCs w:val="32"/>
          <w:lang w:eastAsia="zh-CN"/>
        </w:rPr>
        <w:t>完成</w:t>
      </w:r>
      <w:r>
        <w:rPr>
          <w:rFonts w:hint="eastAsia" w:ascii="仿宋" w:hAnsi="仿宋" w:eastAsia="仿宋"/>
          <w:sz w:val="32"/>
          <w:szCs w:val="32"/>
          <w:lang w:eastAsia="zh-CN"/>
        </w:rPr>
        <w:t>预算</w:t>
      </w:r>
      <w:r>
        <w:rPr>
          <w:rFonts w:hint="eastAsia" w:ascii="仿宋" w:hAnsi="仿宋" w:eastAsia="仿宋"/>
          <w:sz w:val="32"/>
          <w:szCs w:val="32"/>
          <w:lang w:val="en-US" w:eastAsia="zh-CN"/>
        </w:rPr>
        <w:t>100%</w:t>
      </w:r>
      <w:r>
        <w:rPr>
          <w:rStyle w:val="15"/>
          <w:rFonts w:hint="eastAsia" w:ascii="仿宋" w:hAnsi="仿宋" w:eastAsia="仿宋"/>
          <w:b w:val="0"/>
          <w:bCs/>
          <w:sz w:val="32"/>
          <w:szCs w:val="32"/>
        </w:rPr>
        <w:t>。</w:t>
      </w:r>
      <w:r>
        <w:rPr>
          <w:rFonts w:hint="eastAsia" w:ascii="仿宋_GB2312" w:eastAsia="仿宋_GB2312"/>
          <w:sz w:val="32"/>
          <w:szCs w:val="32"/>
        </w:rPr>
        <w:t>公务用车购置及运行维护费支出决算</w:t>
      </w:r>
      <w:r>
        <w:rPr>
          <w:rFonts w:hint="eastAsia" w:ascii="仿宋_GB2312" w:eastAsia="仿宋_GB2312"/>
          <w:sz w:val="32"/>
          <w:szCs w:val="32"/>
          <w:lang w:eastAsia="zh-CN"/>
        </w:rPr>
        <w:t>与</w:t>
      </w:r>
      <w:r>
        <w:rPr>
          <w:rFonts w:ascii="仿宋_GB2312" w:eastAsia="仿宋_GB2312"/>
          <w:sz w:val="32"/>
          <w:szCs w:val="32"/>
        </w:rPr>
        <w:t>20</w:t>
      </w:r>
      <w:r>
        <w:rPr>
          <w:rFonts w:hint="eastAsia" w:ascii="仿宋_GB2312" w:eastAsia="仿宋_GB2312"/>
          <w:sz w:val="32"/>
          <w:szCs w:val="32"/>
        </w:rPr>
        <w:t>21年</w:t>
      </w:r>
      <w:r>
        <w:rPr>
          <w:rFonts w:hint="eastAsia" w:ascii="仿宋_GB2312" w:eastAsia="仿宋_GB2312"/>
          <w:sz w:val="32"/>
          <w:szCs w:val="32"/>
          <w:lang w:eastAsia="zh-CN"/>
        </w:rPr>
        <w:t>持平</w:t>
      </w:r>
      <w:r>
        <w:rPr>
          <w:rFonts w:hint="eastAsia" w:ascii="仿宋_GB2312" w:eastAsia="仿宋_GB2312"/>
          <w:sz w:val="32"/>
          <w:szCs w:val="32"/>
        </w:rPr>
        <w:t>。</w:t>
      </w:r>
    </w:p>
    <w:p>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hint="eastAsia" w:ascii="仿宋_GB2312" w:eastAsia="仿宋_GB2312"/>
          <w:sz w:val="32"/>
          <w:szCs w:val="32"/>
          <w:lang w:val="en-US" w:eastAsia="zh-CN"/>
        </w:rPr>
        <w:t>0</w:t>
      </w:r>
      <w:r>
        <w:rPr>
          <w:rFonts w:hint="eastAsia" w:ascii="仿宋_GB2312" w:eastAsia="仿宋_GB2312"/>
          <w:sz w:val="32"/>
          <w:szCs w:val="32"/>
        </w:rPr>
        <w:t>万元。全年按规定更新购置公务用车</w:t>
      </w:r>
      <w:r>
        <w:rPr>
          <w:rFonts w:hint="eastAsia" w:ascii="仿宋_GB2312" w:eastAsia="仿宋_GB2312"/>
          <w:sz w:val="32"/>
          <w:szCs w:val="32"/>
          <w:lang w:val="en-US" w:eastAsia="zh-CN"/>
        </w:rPr>
        <w:t>0</w:t>
      </w:r>
      <w:r>
        <w:rPr>
          <w:rFonts w:hint="eastAsia" w:ascii="仿宋_GB2312" w:eastAsia="仿宋_GB2312"/>
          <w:sz w:val="32"/>
          <w:szCs w:val="32"/>
        </w:rPr>
        <w:t>辆，其中：轿车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万元，越野车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万元，载客汽车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万元。截至</w:t>
      </w:r>
      <w:r>
        <w:rPr>
          <w:rFonts w:ascii="仿宋_GB2312" w:eastAsia="仿宋_GB2312"/>
          <w:sz w:val="32"/>
          <w:szCs w:val="32"/>
        </w:rPr>
        <w:t>20</w:t>
      </w:r>
      <w:r>
        <w:rPr>
          <w:rFonts w:hint="eastAsia" w:ascii="仿宋_GB2312" w:eastAsia="仿宋_GB2312"/>
          <w:sz w:val="32"/>
          <w:szCs w:val="32"/>
        </w:rPr>
        <w:t>22年</w:t>
      </w:r>
      <w:r>
        <w:rPr>
          <w:rFonts w:ascii="仿宋_GB2312" w:eastAsia="仿宋_GB2312"/>
          <w:sz w:val="32"/>
          <w:szCs w:val="32"/>
        </w:rPr>
        <w:t>12</w:t>
      </w:r>
      <w:r>
        <w:rPr>
          <w:rFonts w:hint="eastAsia" w:ascii="仿宋_GB2312" w:eastAsia="仿宋_GB2312"/>
          <w:sz w:val="32"/>
          <w:szCs w:val="32"/>
        </w:rPr>
        <w:t>月底，单位共有公务用车</w:t>
      </w:r>
      <w:r>
        <w:rPr>
          <w:rFonts w:hint="eastAsia" w:ascii="仿宋_GB2312" w:eastAsia="仿宋_GB2312"/>
          <w:sz w:val="32"/>
          <w:szCs w:val="32"/>
          <w:lang w:val="en-US" w:eastAsia="zh-CN"/>
        </w:rPr>
        <w:t>0</w:t>
      </w:r>
      <w:r>
        <w:rPr>
          <w:rFonts w:hint="eastAsia" w:ascii="仿宋_GB2312" w:eastAsia="仿宋_GB2312"/>
          <w:sz w:val="32"/>
          <w:szCs w:val="32"/>
        </w:rPr>
        <w:t>辆</w:t>
      </w:r>
      <w:r>
        <w:rPr>
          <w:rFonts w:hint="eastAsia" w:ascii="仿宋_GB2312" w:eastAsia="仿宋_GB2312"/>
          <w:sz w:val="32"/>
          <w:szCs w:val="32"/>
          <w:lang w:eastAsia="zh-CN"/>
        </w:rPr>
        <w:t>（账面没有，实际使用有</w:t>
      </w:r>
      <w:r>
        <w:rPr>
          <w:rFonts w:hint="eastAsia" w:ascii="仿宋_GB2312" w:eastAsia="仿宋_GB2312"/>
          <w:sz w:val="32"/>
          <w:szCs w:val="32"/>
          <w:lang w:val="en-US" w:eastAsia="zh-CN"/>
        </w:rPr>
        <w:t>1辆，因该车辆从西区财政局调入，但暂未办理调拨手续</w:t>
      </w:r>
      <w:r>
        <w:rPr>
          <w:rFonts w:hint="eastAsia" w:ascii="仿宋_GB2312" w:eastAsia="仿宋_GB2312"/>
          <w:sz w:val="32"/>
          <w:szCs w:val="32"/>
          <w:lang w:eastAsia="zh-CN"/>
        </w:rPr>
        <w:t>）</w:t>
      </w:r>
      <w:r>
        <w:rPr>
          <w:rFonts w:hint="eastAsia" w:ascii="仿宋_GB2312" w:eastAsia="仿宋_GB2312"/>
          <w:sz w:val="32"/>
          <w:szCs w:val="32"/>
        </w:rPr>
        <w:t>，其中：轿车</w:t>
      </w:r>
      <w:r>
        <w:rPr>
          <w:rFonts w:hint="eastAsia" w:ascii="仿宋_GB2312" w:eastAsia="仿宋_GB2312"/>
          <w:sz w:val="32"/>
          <w:szCs w:val="32"/>
          <w:lang w:val="en-US" w:eastAsia="zh-CN"/>
        </w:rPr>
        <w:t>0</w:t>
      </w:r>
      <w:r>
        <w:rPr>
          <w:rFonts w:hint="eastAsia" w:ascii="仿宋_GB2312" w:eastAsia="仿宋_GB2312"/>
          <w:sz w:val="32"/>
          <w:szCs w:val="32"/>
        </w:rPr>
        <w:t>辆、越野车</w:t>
      </w:r>
      <w:r>
        <w:rPr>
          <w:rFonts w:hint="eastAsia" w:ascii="仿宋_GB2312" w:eastAsia="仿宋_GB2312"/>
          <w:sz w:val="32"/>
          <w:szCs w:val="32"/>
          <w:lang w:val="en-US" w:eastAsia="zh-CN"/>
        </w:rPr>
        <w:t>0</w:t>
      </w:r>
      <w:r>
        <w:rPr>
          <w:rFonts w:hint="eastAsia" w:ascii="仿宋_GB2312" w:eastAsia="仿宋_GB2312"/>
          <w:sz w:val="32"/>
          <w:szCs w:val="32"/>
        </w:rPr>
        <w:t>辆、载客汽车</w:t>
      </w:r>
      <w:r>
        <w:rPr>
          <w:rFonts w:hint="eastAsia" w:ascii="仿宋_GB2312" w:eastAsia="仿宋_GB2312"/>
          <w:sz w:val="32"/>
          <w:szCs w:val="32"/>
          <w:lang w:val="en-US" w:eastAsia="zh-CN"/>
        </w:rPr>
        <w:t>0</w:t>
      </w:r>
      <w:r>
        <w:rPr>
          <w:rFonts w:hint="eastAsia" w:ascii="仿宋_GB2312" w:eastAsia="仿宋_GB2312"/>
          <w:sz w:val="32"/>
          <w:szCs w:val="32"/>
        </w:rPr>
        <w:t>辆。</w:t>
      </w:r>
    </w:p>
    <w:p>
      <w:pPr>
        <w:spacing w:line="600" w:lineRule="exact"/>
        <w:ind w:firstLine="640"/>
        <w:rPr>
          <w:rFonts w:hint="eastAsia" w:ascii="仿宋_GB2312" w:eastAsia="仿宋_GB2312"/>
          <w:sz w:val="32"/>
          <w:szCs w:val="32"/>
          <w:highlight w:val="none"/>
        </w:rPr>
      </w:pPr>
      <w:r>
        <w:rPr>
          <w:rFonts w:hint="eastAsia" w:ascii="仿宋_GB2312" w:eastAsia="仿宋_GB2312"/>
          <w:b/>
          <w:sz w:val="32"/>
          <w:szCs w:val="32"/>
          <w:highlight w:val="none"/>
        </w:rPr>
        <w:t>公务用车运行维护费支出</w:t>
      </w:r>
      <w:r>
        <w:rPr>
          <w:rFonts w:hint="eastAsia" w:ascii="仿宋_GB2312" w:eastAsia="仿宋_GB2312"/>
          <w:sz w:val="32"/>
          <w:szCs w:val="32"/>
          <w:highlight w:val="none"/>
          <w:lang w:val="en-US" w:eastAsia="zh-CN"/>
        </w:rPr>
        <w:t>2.50</w:t>
      </w:r>
      <w:r>
        <w:rPr>
          <w:rFonts w:hint="eastAsia" w:ascii="仿宋_GB2312" w:eastAsia="仿宋_GB2312"/>
          <w:sz w:val="32"/>
          <w:szCs w:val="32"/>
          <w:highlight w:val="none"/>
        </w:rPr>
        <w:t>万元。主要用于</w:t>
      </w:r>
      <w:r>
        <w:rPr>
          <w:rFonts w:hint="eastAsia" w:ascii="仿宋_GB2312" w:eastAsia="仿宋_GB2312"/>
          <w:color w:val="000000"/>
          <w:sz w:val="32"/>
          <w:szCs w:val="32"/>
          <w:highlight w:val="none"/>
        </w:rPr>
        <w:t>财政投资评审</w:t>
      </w:r>
      <w:r>
        <w:rPr>
          <w:rFonts w:hint="eastAsia" w:ascii="仿宋_GB2312" w:eastAsia="仿宋_GB2312"/>
          <w:color w:val="000000"/>
          <w:sz w:val="32"/>
          <w:szCs w:val="32"/>
          <w:highlight w:val="none"/>
          <w:lang w:val="en-US" w:eastAsia="zh-CN"/>
        </w:rPr>
        <w:t>项目现场调研</w:t>
      </w:r>
      <w:r>
        <w:rPr>
          <w:rFonts w:hint="eastAsia" w:ascii="仿宋_GB2312" w:eastAsia="仿宋_GB2312"/>
          <w:color w:val="000000"/>
          <w:sz w:val="32"/>
          <w:szCs w:val="32"/>
          <w:highlight w:val="none"/>
        </w:rPr>
        <w:t>、</w:t>
      </w:r>
      <w:r>
        <w:rPr>
          <w:rFonts w:hint="eastAsia" w:ascii="仿宋_GB2312" w:hAnsi="仿宋" w:eastAsia="仿宋_GB2312"/>
          <w:color w:val="000000"/>
          <w:sz w:val="32"/>
          <w:szCs w:val="32"/>
          <w:highlight w:val="none"/>
        </w:rPr>
        <w:t>西区产业园区发展、</w:t>
      </w:r>
      <w:r>
        <w:rPr>
          <w:rFonts w:hint="eastAsia" w:ascii="仿宋_GB2312" w:hAnsi="仿宋" w:eastAsia="仿宋_GB2312"/>
          <w:sz w:val="32"/>
          <w:szCs w:val="32"/>
          <w:highlight w:val="none"/>
        </w:rPr>
        <w:t>“三供一业”分离移交</w:t>
      </w:r>
      <w:r>
        <w:rPr>
          <w:rFonts w:hint="eastAsia" w:ascii="仿宋_GB2312" w:eastAsia="仿宋_GB2312"/>
          <w:color w:val="000000"/>
          <w:sz w:val="32"/>
          <w:szCs w:val="32"/>
          <w:highlight w:val="none"/>
        </w:rPr>
        <w:t>等</w:t>
      </w:r>
      <w:r>
        <w:rPr>
          <w:rFonts w:hint="eastAsia" w:ascii="仿宋_GB2312" w:hAnsi="仿宋" w:eastAsia="仿宋_GB2312"/>
          <w:color w:val="000000"/>
          <w:sz w:val="32"/>
          <w:szCs w:val="32"/>
          <w:highlight w:val="none"/>
        </w:rPr>
        <w:t>工作</w:t>
      </w:r>
      <w:r>
        <w:rPr>
          <w:rFonts w:hint="eastAsia" w:ascii="仿宋_GB2312" w:eastAsia="仿宋_GB2312"/>
          <w:color w:val="000000"/>
          <w:sz w:val="32"/>
          <w:szCs w:val="32"/>
          <w:highlight w:val="none"/>
        </w:rPr>
        <w:t>所需的公务用车燃料费、维修费、过路过桥费、保险费等支出。</w:t>
      </w:r>
    </w:p>
    <w:p>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hint="eastAsia" w:ascii="仿宋_GB2312" w:eastAsia="仿宋_GB2312"/>
          <w:b/>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eastAsia="zh-CN"/>
        </w:rPr>
        <w:t>全年</w:t>
      </w:r>
      <w:r>
        <w:rPr>
          <w:rFonts w:hint="eastAsia" w:ascii="仿宋" w:hAnsi="仿宋" w:eastAsia="仿宋"/>
          <w:sz w:val="32"/>
          <w:szCs w:val="32"/>
          <w:lang w:eastAsia="zh-CN"/>
        </w:rPr>
        <w:t>预算</w:t>
      </w:r>
      <w:r>
        <w:rPr>
          <w:rFonts w:hint="eastAsia" w:ascii="仿宋" w:hAnsi="仿宋" w:eastAsia="仿宋"/>
          <w:sz w:val="32"/>
          <w:szCs w:val="32"/>
          <w:lang w:val="en-US" w:eastAsia="zh-CN"/>
        </w:rPr>
        <w:t>0万元</w:t>
      </w:r>
      <w:r>
        <w:rPr>
          <w:rStyle w:val="15"/>
          <w:rFonts w:hint="eastAsia" w:ascii="仿宋" w:hAnsi="仿宋" w:eastAsia="仿宋"/>
          <w:b w:val="0"/>
          <w:bCs/>
          <w:sz w:val="32"/>
          <w:szCs w:val="32"/>
        </w:rPr>
        <w:t>。</w:t>
      </w:r>
      <w:r>
        <w:rPr>
          <w:rFonts w:hint="eastAsia" w:ascii="仿宋_GB2312" w:eastAsia="仿宋_GB2312"/>
          <w:sz w:val="32"/>
          <w:szCs w:val="32"/>
        </w:rPr>
        <w:t>公务接待费支出决算</w:t>
      </w:r>
      <w:r>
        <w:rPr>
          <w:rFonts w:hint="eastAsia" w:ascii="仿宋_GB2312" w:eastAsia="仿宋_GB2312"/>
          <w:sz w:val="32"/>
          <w:szCs w:val="32"/>
          <w:lang w:eastAsia="zh-CN"/>
        </w:rPr>
        <w:t>与</w:t>
      </w:r>
      <w:r>
        <w:rPr>
          <w:rFonts w:ascii="仿宋_GB2312" w:eastAsia="仿宋_GB2312"/>
          <w:sz w:val="32"/>
          <w:szCs w:val="32"/>
        </w:rPr>
        <w:t>20</w:t>
      </w:r>
      <w:r>
        <w:rPr>
          <w:rFonts w:hint="eastAsia" w:ascii="仿宋_GB2312" w:eastAsia="仿宋_GB2312"/>
          <w:sz w:val="32"/>
          <w:szCs w:val="32"/>
        </w:rPr>
        <w:t>21年</w:t>
      </w:r>
      <w:r>
        <w:rPr>
          <w:rFonts w:hint="eastAsia" w:ascii="仿宋_GB2312" w:eastAsia="仿宋_GB2312"/>
          <w:sz w:val="32"/>
          <w:szCs w:val="32"/>
          <w:lang w:eastAsia="zh-CN"/>
        </w:rPr>
        <w:t>一样为</w:t>
      </w:r>
      <w:r>
        <w:rPr>
          <w:rFonts w:hint="eastAsia" w:ascii="仿宋_GB2312" w:eastAsia="仿宋_GB2312"/>
          <w:sz w:val="32"/>
          <w:szCs w:val="32"/>
          <w:lang w:val="en-US" w:eastAsia="zh-CN"/>
        </w:rPr>
        <w:t>0万元</w:t>
      </w:r>
      <w:r>
        <w:rPr>
          <w:rFonts w:hint="eastAsia" w:ascii="仿宋" w:hAnsi="仿宋" w:eastAsia="仿宋"/>
          <w:sz w:val="32"/>
          <w:szCs w:val="32"/>
          <w:lang w:eastAsia="zh-CN"/>
        </w:rPr>
        <w:t>。</w:t>
      </w:r>
      <w:r>
        <w:rPr>
          <w:rFonts w:hint="eastAsia" w:ascii="仿宋_GB2312" w:eastAsia="仿宋_GB2312"/>
          <w:sz w:val="32"/>
          <w:szCs w:val="32"/>
        </w:rPr>
        <w:t>其中：</w:t>
      </w:r>
    </w:p>
    <w:p>
      <w:pPr>
        <w:spacing w:line="600" w:lineRule="exact"/>
        <w:ind w:firstLine="640"/>
        <w:rPr>
          <w:rFonts w:ascii="仿宋_GB2312" w:eastAsia="仿宋_GB2312"/>
          <w:sz w:val="32"/>
          <w:szCs w:val="32"/>
        </w:rPr>
      </w:pPr>
      <w:r>
        <w:rPr>
          <w:rFonts w:hint="eastAsia" w:ascii="仿宋" w:hAnsi="仿宋" w:eastAsia="仿宋"/>
          <w:b/>
          <w:sz w:val="32"/>
          <w:szCs w:val="32"/>
        </w:rPr>
        <w:t>国内公务接待支出</w:t>
      </w:r>
      <w:r>
        <w:rPr>
          <w:rFonts w:hint="eastAsia" w:ascii="仿宋" w:hAnsi="仿宋" w:eastAsia="仿宋"/>
          <w:sz w:val="32"/>
          <w:szCs w:val="32"/>
          <w:lang w:val="en-US" w:eastAsia="zh-CN"/>
        </w:rPr>
        <w:t>0</w:t>
      </w:r>
      <w:r>
        <w:rPr>
          <w:rFonts w:hint="eastAsia" w:ascii="仿宋_GB2312" w:eastAsia="仿宋_GB2312"/>
          <w:sz w:val="32"/>
          <w:szCs w:val="32"/>
        </w:rPr>
        <w:t>万元。国内公务接待</w:t>
      </w:r>
      <w:r>
        <w:rPr>
          <w:rFonts w:hint="eastAsia" w:ascii="仿宋_GB2312" w:eastAsia="仿宋_GB2312"/>
          <w:sz w:val="32"/>
          <w:szCs w:val="32"/>
          <w:lang w:val="en-US" w:eastAsia="zh-CN"/>
        </w:rPr>
        <w:t>0</w:t>
      </w:r>
      <w:r>
        <w:rPr>
          <w:rFonts w:hint="eastAsia" w:ascii="仿宋_GB2312" w:eastAsia="仿宋_GB2312"/>
          <w:sz w:val="32"/>
          <w:szCs w:val="32"/>
        </w:rPr>
        <w:t>批次，</w:t>
      </w:r>
      <w:r>
        <w:rPr>
          <w:rFonts w:hint="eastAsia" w:ascii="仿宋_GB2312" w:eastAsia="仿宋_GB2312"/>
          <w:sz w:val="32"/>
          <w:szCs w:val="32"/>
          <w:lang w:val="en-US" w:eastAsia="zh-CN"/>
        </w:rPr>
        <w:t>0</w:t>
      </w:r>
      <w:r>
        <w:rPr>
          <w:rFonts w:hint="eastAsia" w:ascii="仿宋_GB2312" w:eastAsia="仿宋_GB2312"/>
          <w:sz w:val="32"/>
          <w:szCs w:val="32"/>
        </w:rPr>
        <w:t>人次，共计支出</w:t>
      </w:r>
      <w:r>
        <w:rPr>
          <w:rFonts w:hint="eastAsia" w:ascii="仿宋_GB2312" w:eastAsia="仿宋_GB2312"/>
          <w:sz w:val="32"/>
          <w:szCs w:val="32"/>
          <w:lang w:val="en-US" w:eastAsia="zh-CN"/>
        </w:rPr>
        <w:t>0</w:t>
      </w:r>
      <w:r>
        <w:rPr>
          <w:rFonts w:hint="eastAsia" w:ascii="仿宋_GB2312" w:eastAsia="仿宋_GB2312"/>
          <w:sz w:val="32"/>
          <w:szCs w:val="32"/>
        </w:rPr>
        <w:t>万元。</w:t>
      </w:r>
    </w:p>
    <w:p>
      <w:pPr>
        <w:spacing w:line="600" w:lineRule="exact"/>
        <w:ind w:firstLine="643" w:firstLineChars="200"/>
        <w:rPr>
          <w:rFonts w:ascii="仿宋_GB2312" w:eastAsia="仿宋_GB2312"/>
          <w:sz w:val="32"/>
          <w:szCs w:val="32"/>
        </w:rPr>
      </w:pPr>
      <w:r>
        <w:rPr>
          <w:rFonts w:hint="eastAsia" w:ascii="仿宋" w:hAnsi="仿宋" w:eastAsia="仿宋"/>
          <w:b/>
          <w:sz w:val="32"/>
          <w:szCs w:val="32"/>
        </w:rPr>
        <w:t>外事接待支出</w:t>
      </w:r>
      <w:r>
        <w:rPr>
          <w:rFonts w:hint="eastAsia" w:ascii="仿宋" w:hAnsi="仿宋" w:eastAsia="仿宋"/>
          <w:sz w:val="32"/>
          <w:szCs w:val="32"/>
          <w:lang w:val="en-US" w:eastAsia="zh-CN"/>
        </w:rPr>
        <w:t>0</w:t>
      </w:r>
      <w:r>
        <w:rPr>
          <w:rFonts w:hint="eastAsia" w:ascii="仿宋_GB2312" w:eastAsia="仿宋_GB2312"/>
          <w:sz w:val="32"/>
          <w:szCs w:val="32"/>
        </w:rPr>
        <w:t>万元。外事接待</w:t>
      </w:r>
      <w:r>
        <w:rPr>
          <w:rFonts w:hint="eastAsia" w:ascii="仿宋_GB2312" w:eastAsia="仿宋_GB2312"/>
          <w:sz w:val="32"/>
          <w:szCs w:val="32"/>
          <w:lang w:val="en-US" w:eastAsia="zh-CN"/>
        </w:rPr>
        <w:t>0</w:t>
      </w:r>
      <w:r>
        <w:rPr>
          <w:rFonts w:hint="eastAsia" w:ascii="仿宋_GB2312" w:eastAsia="仿宋_GB2312"/>
          <w:sz w:val="32"/>
          <w:szCs w:val="32"/>
        </w:rPr>
        <w:t>批次，</w:t>
      </w:r>
      <w:r>
        <w:rPr>
          <w:rFonts w:hint="eastAsia" w:ascii="仿宋_GB2312" w:eastAsia="仿宋_GB2312"/>
          <w:sz w:val="32"/>
          <w:szCs w:val="32"/>
          <w:lang w:val="en-US" w:eastAsia="zh-CN"/>
        </w:rPr>
        <w:t>0</w:t>
      </w:r>
      <w:r>
        <w:rPr>
          <w:rFonts w:hint="eastAsia" w:ascii="仿宋_GB2312" w:eastAsia="仿宋_GB2312"/>
          <w:sz w:val="32"/>
          <w:szCs w:val="32"/>
        </w:rPr>
        <w:t>人次，共计支出</w:t>
      </w:r>
      <w:r>
        <w:rPr>
          <w:rFonts w:hint="eastAsia" w:ascii="仿宋_GB2312" w:eastAsia="仿宋_GB2312"/>
          <w:sz w:val="32"/>
          <w:szCs w:val="32"/>
          <w:lang w:val="en-US" w:eastAsia="zh-CN"/>
        </w:rPr>
        <w:t>0</w:t>
      </w:r>
      <w:r>
        <w:rPr>
          <w:rFonts w:hint="eastAsia" w:ascii="仿宋_GB2312" w:eastAsia="仿宋_GB2312"/>
          <w:sz w:val="32"/>
          <w:szCs w:val="32"/>
        </w:rPr>
        <w:t>万元。</w:t>
      </w:r>
    </w:p>
    <w:p>
      <w:pPr>
        <w:spacing w:line="600" w:lineRule="exact"/>
        <w:ind w:firstLine="640"/>
        <w:outlineLvl w:val="1"/>
        <w:rPr>
          <w:rStyle w:val="26"/>
          <w:rFonts w:ascii="黑体" w:hAnsi="黑体" w:eastAsia="黑体"/>
        </w:rPr>
      </w:pPr>
      <w:bookmarkStart w:id="40" w:name="_Toc15396610"/>
      <w:bookmarkStart w:id="41" w:name="_Toc15377218"/>
      <w:r>
        <w:rPr>
          <w:rFonts w:hint="eastAsia" w:ascii="黑体" w:eastAsia="黑体"/>
          <w:sz w:val="32"/>
          <w:szCs w:val="32"/>
        </w:rPr>
        <w:t>八、</w:t>
      </w:r>
      <w:r>
        <w:rPr>
          <w:rStyle w:val="26"/>
          <w:rFonts w:hint="eastAsia" w:ascii="黑体" w:hAnsi="黑体" w:eastAsia="黑体"/>
          <w:b w:val="0"/>
        </w:rPr>
        <w:t>政府性基金预算支出决算情况说明</w:t>
      </w:r>
      <w:bookmarkEnd w:id="40"/>
      <w:bookmarkEnd w:id="41"/>
    </w:p>
    <w:p>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22年政府性基金预算财政拨款支出</w:t>
      </w:r>
      <w:r>
        <w:rPr>
          <w:rFonts w:hint="eastAsia" w:ascii="仿宋_GB2312" w:eastAsia="仿宋_GB2312"/>
          <w:sz w:val="32"/>
          <w:szCs w:val="32"/>
          <w:lang w:val="en-US" w:eastAsia="zh-CN"/>
        </w:rPr>
        <w:t>77.85</w:t>
      </w:r>
      <w:r>
        <w:rPr>
          <w:rFonts w:hint="eastAsia" w:ascii="仿宋_GB2312" w:eastAsia="仿宋_GB2312"/>
          <w:sz w:val="32"/>
          <w:szCs w:val="32"/>
        </w:rPr>
        <w:t>万元。</w:t>
      </w:r>
    </w:p>
    <w:p>
      <w:pPr>
        <w:numPr>
          <w:ilvl w:val="0"/>
          <w:numId w:val="2"/>
        </w:numPr>
        <w:spacing w:line="600" w:lineRule="exact"/>
        <w:ind w:firstLine="640"/>
        <w:outlineLvl w:val="1"/>
        <w:rPr>
          <w:rStyle w:val="26"/>
          <w:rFonts w:ascii="黑体" w:hAnsi="黑体" w:eastAsia="黑体"/>
          <w:b w:val="0"/>
        </w:rPr>
      </w:pPr>
      <w:bookmarkStart w:id="42" w:name="_Toc15396611"/>
      <w:bookmarkStart w:id="43" w:name="_Toc15377219"/>
      <w:r>
        <w:rPr>
          <w:rStyle w:val="26"/>
          <w:rFonts w:hint="eastAsia" w:ascii="黑体" w:hAnsi="黑体" w:eastAsia="黑体"/>
          <w:b w:val="0"/>
        </w:rPr>
        <w:t>国有资本经营预算支出决算情况说明</w:t>
      </w:r>
      <w:bookmarkEnd w:id="42"/>
      <w:bookmarkEnd w:id="43"/>
    </w:p>
    <w:p>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22年国有资本经营预算财政拨款支出</w:t>
      </w:r>
      <w:r>
        <w:rPr>
          <w:rFonts w:hint="eastAsia" w:ascii="仿宋_GB2312" w:eastAsia="仿宋_GB2312"/>
          <w:sz w:val="32"/>
          <w:szCs w:val="32"/>
          <w:lang w:val="en-US" w:eastAsia="zh-CN"/>
        </w:rPr>
        <w:t>0</w:t>
      </w:r>
      <w:r>
        <w:rPr>
          <w:rFonts w:hint="eastAsia" w:ascii="仿宋_GB2312" w:eastAsia="仿宋_GB2312"/>
          <w:sz w:val="32"/>
          <w:szCs w:val="32"/>
        </w:rPr>
        <w:t>万元。</w:t>
      </w:r>
    </w:p>
    <w:p>
      <w:pPr>
        <w:numPr>
          <w:ilvl w:val="0"/>
          <w:numId w:val="2"/>
        </w:numPr>
        <w:spacing w:line="600" w:lineRule="exact"/>
        <w:ind w:firstLine="640"/>
        <w:outlineLvl w:val="1"/>
        <w:rPr>
          <w:rStyle w:val="26"/>
          <w:rFonts w:ascii="黑体" w:hAnsi="黑体" w:eastAsia="黑体"/>
          <w:b w:val="0"/>
        </w:rPr>
      </w:pPr>
      <w:bookmarkStart w:id="44" w:name="_Toc15377221"/>
      <w:bookmarkStart w:id="45" w:name="_Toc15396612"/>
      <w:r>
        <w:rPr>
          <w:rStyle w:val="26"/>
          <w:rFonts w:hint="eastAsia" w:ascii="黑体" w:hAnsi="黑体" w:eastAsia="黑体"/>
          <w:b w:val="0"/>
        </w:rPr>
        <w:t>其他重要事项的情况说明</w:t>
      </w:r>
      <w:bookmarkEnd w:id="44"/>
      <w:bookmarkEnd w:id="45"/>
    </w:p>
    <w:p>
      <w:pPr>
        <w:spacing w:line="600" w:lineRule="exact"/>
        <w:ind w:firstLine="643" w:firstLineChars="200"/>
        <w:outlineLvl w:val="2"/>
        <w:rPr>
          <w:rFonts w:ascii="仿宋" w:hAnsi="仿宋" w:eastAsia="仿宋"/>
          <w:sz w:val="32"/>
          <w:szCs w:val="32"/>
        </w:rPr>
      </w:pPr>
      <w:bookmarkStart w:id="46" w:name="_Toc15377222"/>
      <w:r>
        <w:rPr>
          <w:rFonts w:hint="eastAsia" w:ascii="仿宋" w:hAnsi="仿宋" w:eastAsia="仿宋"/>
          <w:b/>
          <w:sz w:val="32"/>
          <w:szCs w:val="32"/>
        </w:rPr>
        <w:t>（一）机关运行经费支出情况</w:t>
      </w:r>
      <w:bookmarkEnd w:id="46"/>
    </w:p>
    <w:p>
      <w:pPr>
        <w:autoSpaceDE w:val="0"/>
        <w:autoSpaceDN w:val="0"/>
        <w:adjustRightInd w:val="0"/>
        <w:spacing w:line="600" w:lineRule="exact"/>
        <w:ind w:firstLine="640" w:firstLineChars="200"/>
        <w:jc w:val="left"/>
        <w:outlineLvl w:val="2"/>
        <w:rPr>
          <w:rFonts w:hint="eastAsia" w:ascii="仿宋_GB2312" w:hAnsi="仿宋" w:eastAsia="仿宋_GB2312"/>
          <w:sz w:val="32"/>
          <w:szCs w:val="32"/>
          <w:lang w:eastAsia="zh-CN"/>
        </w:rPr>
      </w:pPr>
      <w:bookmarkStart w:id="47" w:name="_Toc15377223"/>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hint="eastAsia" w:ascii="仿宋_GB2312" w:eastAsia="仿宋_GB2312"/>
          <w:color w:val="000000"/>
          <w:sz w:val="32"/>
          <w:szCs w:val="32"/>
          <w:lang w:eastAsia="zh-CN"/>
        </w:rPr>
        <w:t>攀枝花市西区财政投资评审中心为事业单位，</w:t>
      </w:r>
      <w:r>
        <w:rPr>
          <w:rFonts w:hint="eastAsia" w:ascii="仿宋_GB2312" w:eastAsia="仿宋_GB2312"/>
          <w:color w:val="auto"/>
          <w:sz w:val="32"/>
          <w:szCs w:val="32"/>
          <w:highlight w:val="none"/>
        </w:rPr>
        <w:t>机关运行经费</w:t>
      </w:r>
      <w:r>
        <w:rPr>
          <w:rFonts w:hint="eastAsia" w:ascii="仿宋_GB2312" w:hAnsi="仿宋" w:eastAsia="仿宋_GB2312"/>
          <w:sz w:val="32"/>
          <w:szCs w:val="32"/>
          <w:lang w:eastAsia="zh-CN"/>
        </w:rPr>
        <w:t>支出</w:t>
      </w:r>
      <w:r>
        <w:rPr>
          <w:rFonts w:hint="eastAsia" w:ascii="仿宋_GB2312" w:hAnsi="仿宋" w:eastAsia="仿宋_GB2312"/>
          <w:sz w:val="32"/>
          <w:szCs w:val="32"/>
          <w:lang w:val="en-US" w:eastAsia="zh-CN"/>
        </w:rPr>
        <w:t>0万元</w:t>
      </w:r>
      <w:r>
        <w:rPr>
          <w:rFonts w:hint="eastAsia" w:ascii="仿宋_GB2312" w:hAnsi="仿宋" w:eastAsia="仿宋_GB2312"/>
          <w:sz w:val="32"/>
          <w:szCs w:val="32"/>
          <w:lang w:eastAsia="zh-CN"/>
        </w:rPr>
        <w:t>。</w:t>
      </w:r>
    </w:p>
    <w:p>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（二）政府采购支出情况</w:t>
      </w:r>
      <w:bookmarkEnd w:id="47"/>
    </w:p>
    <w:p>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22年，</w:t>
      </w:r>
      <w:r>
        <w:rPr>
          <w:rFonts w:hint="eastAsia" w:ascii="仿宋_GB2312" w:eastAsia="仿宋_GB2312"/>
          <w:sz w:val="32"/>
          <w:szCs w:val="32"/>
          <w:lang w:eastAsia="zh-CN"/>
        </w:rPr>
        <w:t>攀枝花市西区财政</w:t>
      </w:r>
      <w:r>
        <w:rPr>
          <w:rFonts w:hint="eastAsia" w:ascii="仿宋_GB2312" w:eastAsia="仿宋_GB2312"/>
          <w:color w:val="000000"/>
          <w:sz w:val="32"/>
          <w:szCs w:val="32"/>
          <w:lang w:eastAsia="zh-CN"/>
        </w:rPr>
        <w:t>投资评审</w:t>
      </w:r>
      <w:r>
        <w:rPr>
          <w:rFonts w:hint="eastAsia" w:ascii="仿宋_GB2312" w:eastAsia="仿宋_GB2312"/>
          <w:sz w:val="32"/>
          <w:szCs w:val="32"/>
          <w:lang w:eastAsia="zh-CN"/>
        </w:rPr>
        <w:t>中心</w:t>
      </w:r>
      <w:r>
        <w:rPr>
          <w:rFonts w:hint="eastAsia" w:ascii="仿宋_GB2312" w:eastAsia="仿宋_GB2312"/>
          <w:sz w:val="32"/>
          <w:szCs w:val="32"/>
        </w:rPr>
        <w:t>政府采购支出总额</w:t>
      </w:r>
      <w:r>
        <w:rPr>
          <w:rFonts w:hint="eastAsia" w:ascii="仿宋_GB2312" w:eastAsia="仿宋_GB2312"/>
          <w:sz w:val="32"/>
          <w:szCs w:val="32"/>
          <w:lang w:val="en-US" w:eastAsia="zh-CN"/>
        </w:rPr>
        <w:t>0</w:t>
      </w:r>
      <w:r>
        <w:rPr>
          <w:rFonts w:hint="eastAsia" w:ascii="仿宋_GB2312" w:eastAsia="仿宋_GB2312"/>
          <w:sz w:val="32"/>
          <w:szCs w:val="32"/>
        </w:rPr>
        <w:t>万元，其中：政府采购货物支出</w:t>
      </w:r>
      <w:r>
        <w:rPr>
          <w:rFonts w:hint="eastAsia" w:ascii="仿宋_GB2312" w:eastAsia="仿宋_GB2312"/>
          <w:sz w:val="32"/>
          <w:szCs w:val="32"/>
          <w:lang w:val="en-US" w:eastAsia="zh-CN"/>
        </w:rPr>
        <w:t>0</w:t>
      </w:r>
      <w:r>
        <w:rPr>
          <w:rFonts w:hint="eastAsia" w:ascii="仿宋_GB2312" w:eastAsia="仿宋_GB2312"/>
          <w:sz w:val="32"/>
          <w:szCs w:val="32"/>
        </w:rPr>
        <w:t>万元、政府采购工程支出</w:t>
      </w:r>
      <w:r>
        <w:rPr>
          <w:rFonts w:hint="eastAsia" w:ascii="仿宋_GB2312" w:eastAsia="仿宋_GB2312"/>
          <w:sz w:val="32"/>
          <w:szCs w:val="32"/>
          <w:lang w:val="en-US" w:eastAsia="zh-CN"/>
        </w:rPr>
        <w:t>0</w:t>
      </w:r>
      <w:r>
        <w:rPr>
          <w:rFonts w:hint="eastAsia" w:ascii="仿宋_GB2312" w:eastAsia="仿宋_GB2312"/>
          <w:sz w:val="32"/>
          <w:szCs w:val="32"/>
        </w:rPr>
        <w:t>万元、政府采购服务支出</w:t>
      </w:r>
      <w:r>
        <w:rPr>
          <w:rFonts w:hint="eastAsia" w:ascii="仿宋_GB2312" w:eastAsia="仿宋_GB2312"/>
          <w:sz w:val="32"/>
          <w:szCs w:val="32"/>
          <w:lang w:val="en-US" w:eastAsia="zh-CN"/>
        </w:rPr>
        <w:t>0</w:t>
      </w:r>
      <w:r>
        <w:rPr>
          <w:rFonts w:hint="eastAsia" w:ascii="仿宋_GB2312" w:eastAsia="仿宋_GB2312"/>
          <w:sz w:val="32"/>
          <w:szCs w:val="32"/>
        </w:rPr>
        <w:t>万元。授予中小企业合同金额</w:t>
      </w:r>
      <w:r>
        <w:rPr>
          <w:rFonts w:hint="eastAsia" w:ascii="仿宋_GB2312" w:eastAsia="仿宋_GB2312"/>
          <w:sz w:val="32"/>
          <w:szCs w:val="32"/>
          <w:lang w:val="en-US" w:eastAsia="zh-CN"/>
        </w:rPr>
        <w:t>0</w:t>
      </w:r>
      <w:r>
        <w:rPr>
          <w:rFonts w:hint="eastAsia" w:ascii="仿宋_GB2312" w:eastAsia="仿宋_GB2312"/>
          <w:sz w:val="32"/>
          <w:szCs w:val="32"/>
        </w:rPr>
        <w:t>万元，其中：授予小微企业合同金额</w:t>
      </w:r>
      <w:r>
        <w:rPr>
          <w:rFonts w:hint="eastAsia" w:ascii="仿宋_GB2312" w:eastAsia="仿宋_GB2312"/>
          <w:sz w:val="32"/>
          <w:szCs w:val="32"/>
          <w:lang w:val="en-US" w:eastAsia="zh-CN"/>
        </w:rPr>
        <w:t>0</w:t>
      </w:r>
      <w:r>
        <w:rPr>
          <w:rFonts w:hint="eastAsia" w:ascii="仿宋_GB2312" w:eastAsia="仿宋_GB2312"/>
          <w:sz w:val="32"/>
          <w:szCs w:val="32"/>
        </w:rPr>
        <w:t>万元。</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48" w:name="_Toc15377224"/>
      <w:r>
        <w:rPr>
          <w:rFonts w:hint="eastAsia" w:ascii="仿宋" w:hAnsi="仿宋" w:eastAsia="仿宋"/>
          <w:b/>
          <w:sz w:val="32"/>
          <w:szCs w:val="32"/>
        </w:rPr>
        <w:t>（三）国有资产占有使用情况</w:t>
      </w:r>
      <w:bookmarkEnd w:id="48"/>
    </w:p>
    <w:p>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w:t>
      </w:r>
      <w:r>
        <w:rPr>
          <w:rFonts w:ascii="仿宋_GB2312" w:eastAsia="仿宋_GB2312"/>
          <w:sz w:val="32"/>
          <w:szCs w:val="32"/>
        </w:rPr>
        <w:t>20</w:t>
      </w:r>
      <w:r>
        <w:rPr>
          <w:rFonts w:hint="eastAsia" w:ascii="仿宋_GB2312" w:eastAsia="仿宋_GB2312"/>
          <w:sz w:val="32"/>
          <w:szCs w:val="32"/>
        </w:rPr>
        <w:t>22年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w:t>
      </w:r>
      <w:r>
        <w:rPr>
          <w:rFonts w:hint="eastAsia" w:ascii="仿宋_GB2312" w:eastAsia="仿宋_GB2312"/>
          <w:sz w:val="32"/>
          <w:szCs w:val="32"/>
          <w:lang w:eastAsia="zh-CN"/>
        </w:rPr>
        <w:t>攀枝花市西区财政</w:t>
      </w:r>
      <w:r>
        <w:rPr>
          <w:rFonts w:hint="eastAsia" w:ascii="仿宋_GB2312" w:eastAsia="仿宋_GB2312"/>
          <w:color w:val="000000"/>
          <w:sz w:val="32"/>
          <w:szCs w:val="32"/>
          <w:lang w:eastAsia="zh-CN"/>
        </w:rPr>
        <w:t>投资评审</w:t>
      </w:r>
      <w:r>
        <w:rPr>
          <w:rFonts w:hint="eastAsia" w:ascii="仿宋_GB2312" w:eastAsia="仿宋_GB2312"/>
          <w:sz w:val="32"/>
          <w:szCs w:val="32"/>
          <w:lang w:eastAsia="zh-CN"/>
        </w:rPr>
        <w:t>中心</w:t>
      </w:r>
      <w:r>
        <w:rPr>
          <w:rFonts w:hint="eastAsia" w:ascii="仿宋_GB2312" w:eastAsia="仿宋_GB2312"/>
          <w:sz w:val="32"/>
          <w:szCs w:val="32"/>
        </w:rPr>
        <w:t>共有车辆</w:t>
      </w:r>
      <w:r>
        <w:rPr>
          <w:rFonts w:hint="eastAsia" w:ascii="仿宋_GB2312" w:eastAsia="仿宋_GB2312"/>
          <w:sz w:val="32"/>
          <w:szCs w:val="32"/>
          <w:lang w:val="en-US" w:eastAsia="zh-CN"/>
        </w:rPr>
        <w:t>0</w:t>
      </w:r>
      <w:r>
        <w:rPr>
          <w:rFonts w:hint="eastAsia" w:ascii="仿宋_GB2312" w:eastAsia="仿宋_GB2312"/>
          <w:sz w:val="32"/>
          <w:szCs w:val="32"/>
        </w:rPr>
        <w:t>辆，其中：主要领导干部用车</w:t>
      </w:r>
      <w:r>
        <w:rPr>
          <w:rFonts w:hint="eastAsia" w:ascii="仿宋_GB2312" w:eastAsia="仿宋_GB2312"/>
          <w:sz w:val="32"/>
          <w:szCs w:val="32"/>
          <w:lang w:val="en-US" w:eastAsia="zh-CN"/>
        </w:rPr>
        <w:t>0</w:t>
      </w:r>
      <w:r>
        <w:rPr>
          <w:rFonts w:hint="eastAsia" w:ascii="仿宋_GB2312" w:eastAsia="仿宋_GB2312"/>
          <w:sz w:val="32"/>
          <w:szCs w:val="32"/>
        </w:rPr>
        <w:t>辆、机要通信用车</w:t>
      </w:r>
      <w:r>
        <w:rPr>
          <w:rFonts w:hint="eastAsia" w:ascii="仿宋_GB2312" w:eastAsia="仿宋_GB2312"/>
          <w:sz w:val="32"/>
          <w:szCs w:val="32"/>
          <w:lang w:val="en-US" w:eastAsia="zh-CN"/>
        </w:rPr>
        <w:t>0</w:t>
      </w:r>
      <w:r>
        <w:rPr>
          <w:rFonts w:hint="eastAsia" w:ascii="仿宋_GB2312" w:eastAsia="仿宋_GB2312"/>
          <w:sz w:val="32"/>
          <w:szCs w:val="32"/>
        </w:rPr>
        <w:t>辆、应急保障用车</w:t>
      </w:r>
      <w:r>
        <w:rPr>
          <w:rFonts w:hint="eastAsia" w:ascii="仿宋_GB2312" w:eastAsia="仿宋_GB2312"/>
          <w:sz w:val="32"/>
          <w:szCs w:val="32"/>
          <w:lang w:val="en-US" w:eastAsia="zh-CN"/>
        </w:rPr>
        <w:t>0</w:t>
      </w:r>
      <w:r>
        <w:rPr>
          <w:rFonts w:hint="eastAsia" w:ascii="仿宋_GB2312" w:eastAsia="仿宋_GB2312"/>
          <w:sz w:val="32"/>
          <w:szCs w:val="32"/>
        </w:rPr>
        <w:t>辆、其他用车</w:t>
      </w:r>
      <w:r>
        <w:rPr>
          <w:rFonts w:hint="eastAsia" w:ascii="仿宋_GB2312" w:eastAsia="仿宋_GB2312"/>
          <w:sz w:val="32"/>
          <w:szCs w:val="32"/>
          <w:lang w:val="en-US" w:eastAsia="zh-CN"/>
        </w:rPr>
        <w:t>0</w:t>
      </w:r>
      <w:r>
        <w:rPr>
          <w:rFonts w:hint="eastAsia" w:ascii="仿宋_GB2312" w:eastAsia="仿宋_GB2312"/>
          <w:sz w:val="32"/>
          <w:szCs w:val="32"/>
        </w:rPr>
        <w:t>辆。单价</w:t>
      </w:r>
      <w:r>
        <w:rPr>
          <w:rFonts w:ascii="仿宋_GB2312" w:eastAsia="仿宋_GB2312"/>
          <w:sz w:val="32"/>
          <w:szCs w:val="32"/>
        </w:rPr>
        <w:t>100</w:t>
      </w:r>
      <w:r>
        <w:rPr>
          <w:rFonts w:hint="eastAsia" w:ascii="仿宋_GB2312" w:eastAsia="仿宋_GB2312"/>
          <w:sz w:val="32"/>
          <w:szCs w:val="32"/>
        </w:rPr>
        <w:t>万元以上专用设备</w:t>
      </w:r>
      <w:r>
        <w:rPr>
          <w:rFonts w:hint="eastAsia" w:ascii="仿宋_GB2312" w:eastAsia="仿宋_GB2312"/>
          <w:sz w:val="32"/>
          <w:szCs w:val="32"/>
          <w:lang w:val="en-US" w:eastAsia="zh-CN"/>
        </w:rPr>
        <w:t>0</w:t>
      </w:r>
      <w:r>
        <w:rPr>
          <w:rFonts w:hint="eastAsia" w:ascii="仿宋_GB2312" w:eastAsia="仿宋_GB2312"/>
          <w:sz w:val="32"/>
          <w:szCs w:val="32"/>
        </w:rPr>
        <w:t>台（套）。</w:t>
      </w:r>
    </w:p>
    <w:p>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pPr>
        <w:pStyle w:val="2"/>
        <w:spacing w:before="93"/>
        <w:ind w:firstLine="640" w:firstLineChars="200"/>
        <w:rPr>
          <w:highlight w:val="yellow"/>
        </w:rPr>
      </w:pPr>
      <w:r>
        <w:rPr>
          <w:rFonts w:hint="eastAsia" w:hAnsi="仿宋_GB2312" w:cs="仿宋_GB2312"/>
          <w:sz w:val="32"/>
          <w:szCs w:val="32"/>
        </w:rPr>
        <w:t>根据预算绩效管理要求，本单位在2022年度预算编制阶段，组织对</w:t>
      </w:r>
      <w:r>
        <w:rPr>
          <w:rFonts w:hint="eastAsia" w:hAnsi="仿宋_GB2312" w:cs="仿宋_GB2312"/>
          <w:sz w:val="32"/>
          <w:szCs w:val="32"/>
          <w:lang w:val="en-US" w:eastAsia="zh-CN"/>
        </w:rPr>
        <w:t>项目评审服务费</w:t>
      </w:r>
      <w:r>
        <w:rPr>
          <w:rFonts w:hint="eastAsia" w:hAnsi="仿宋_GB2312" w:cs="仿宋_GB2312"/>
          <w:sz w:val="32"/>
          <w:szCs w:val="32"/>
        </w:rPr>
        <w:t>项目</w:t>
      </w:r>
      <w:r>
        <w:rPr>
          <w:rFonts w:hint="eastAsia" w:hAnsi="仿宋_GB2312" w:cs="仿宋_GB2312"/>
          <w:sz w:val="32"/>
          <w:szCs w:val="32"/>
          <w:lang w:eastAsia="zh-CN"/>
        </w:rPr>
        <w:t>、</w:t>
      </w:r>
      <w:r>
        <w:rPr>
          <w:rFonts w:hint="eastAsia" w:hAnsi="仿宋_GB2312" w:cs="仿宋_GB2312"/>
          <w:sz w:val="32"/>
          <w:szCs w:val="32"/>
          <w:lang w:val="en-US" w:eastAsia="zh-CN"/>
        </w:rPr>
        <w:t>业务经费项目2</w:t>
      </w:r>
      <w:r>
        <w:rPr>
          <w:rFonts w:hint="eastAsia" w:hAnsi="仿宋_GB2312" w:cs="仿宋_GB2312"/>
          <w:sz w:val="32"/>
          <w:szCs w:val="32"/>
        </w:rPr>
        <w:t>个项目开展了预算事前绩效评估，对</w:t>
      </w:r>
      <w:r>
        <w:rPr>
          <w:rFonts w:hint="eastAsia" w:hAnsi="仿宋_GB2312" w:cs="仿宋_GB2312"/>
          <w:sz w:val="32"/>
          <w:szCs w:val="32"/>
          <w:lang w:val="en-US" w:eastAsia="zh-CN"/>
        </w:rPr>
        <w:t>2</w:t>
      </w:r>
      <w:r>
        <w:rPr>
          <w:rFonts w:hint="eastAsia" w:hAnsi="仿宋_GB2312" w:cs="仿宋_GB2312"/>
          <w:sz w:val="32"/>
          <w:szCs w:val="32"/>
        </w:rPr>
        <w:t>个项目编制了绩效目标，预算执行过程中，选取</w:t>
      </w:r>
      <w:r>
        <w:rPr>
          <w:rFonts w:hint="eastAsia" w:hAnsi="仿宋_GB2312" w:cs="仿宋_GB2312"/>
          <w:sz w:val="32"/>
          <w:szCs w:val="32"/>
          <w:lang w:val="en-US" w:eastAsia="zh-CN"/>
        </w:rPr>
        <w:t>2</w:t>
      </w:r>
      <w:r>
        <w:rPr>
          <w:rFonts w:hint="eastAsia" w:hAnsi="仿宋_GB2312" w:cs="仿宋_GB2312"/>
          <w:sz w:val="32"/>
          <w:szCs w:val="32"/>
        </w:rPr>
        <w:t>个项目开展绩效监控，组织对</w:t>
      </w:r>
      <w:r>
        <w:rPr>
          <w:rFonts w:hint="eastAsia" w:hAnsi="仿宋_GB2312" w:cs="仿宋_GB2312"/>
          <w:sz w:val="32"/>
          <w:szCs w:val="32"/>
          <w:lang w:val="en-US" w:eastAsia="zh-CN"/>
        </w:rPr>
        <w:t>2</w:t>
      </w:r>
      <w:r>
        <w:rPr>
          <w:rFonts w:hint="eastAsia" w:hAnsi="仿宋_GB2312" w:cs="仿宋_GB2312"/>
          <w:sz w:val="32"/>
          <w:szCs w:val="32"/>
        </w:rPr>
        <w:t>个项目开展绩效自评，绩效自评表详见第四部分附件。</w:t>
      </w:r>
    </w:p>
    <w:p>
      <w:pPr>
        <w:widowControl/>
        <w:jc w:val="left"/>
        <w:rPr>
          <w:rFonts w:ascii="仿宋_GB2312" w:eastAsia="仿宋_GB2312"/>
          <w:b/>
          <w:sz w:val="32"/>
          <w:szCs w:val="32"/>
        </w:rPr>
      </w:pPr>
      <w:r>
        <w:rPr>
          <w:rFonts w:ascii="仿宋_GB2312" w:eastAsia="仿宋_GB2312"/>
          <w:b/>
          <w:sz w:val="32"/>
          <w:szCs w:val="32"/>
        </w:rPr>
        <w:br w:type="page"/>
      </w:r>
    </w:p>
    <w:p>
      <w:pPr>
        <w:numPr>
          <w:ilvl w:val="0"/>
          <w:numId w:val="3"/>
        </w:numPr>
        <w:spacing w:line="600" w:lineRule="exact"/>
        <w:ind w:firstLine="660" w:firstLineChars="150"/>
        <w:jc w:val="center"/>
        <w:outlineLvl w:val="0"/>
        <w:rPr>
          <w:rStyle w:val="25"/>
          <w:rFonts w:ascii="黑体" w:hAnsi="黑体" w:eastAsia="黑体"/>
          <w:b w:val="0"/>
        </w:rPr>
      </w:pPr>
      <w:bookmarkStart w:id="49" w:name="_Toc15396613"/>
      <w:bookmarkStart w:id="50" w:name="_Toc15377225"/>
      <w:r>
        <w:rPr>
          <w:rFonts w:hint="eastAsia" w:ascii="黑体" w:hAnsi="黑体" w:eastAsia="黑体"/>
          <w:sz w:val="44"/>
          <w:szCs w:val="44"/>
        </w:rPr>
        <w:t>名</w:t>
      </w:r>
      <w:r>
        <w:rPr>
          <w:rStyle w:val="25"/>
          <w:rFonts w:hint="eastAsia" w:ascii="黑体" w:hAnsi="黑体" w:eastAsia="黑体"/>
          <w:b w:val="0"/>
        </w:rPr>
        <w:t>词解释</w:t>
      </w:r>
      <w:bookmarkEnd w:id="49"/>
      <w:bookmarkEnd w:id="50"/>
    </w:p>
    <w:p>
      <w:pPr>
        <w:spacing w:line="600" w:lineRule="exact"/>
        <w:jc w:val="left"/>
        <w:rPr>
          <w:rFonts w:ascii="宋体"/>
          <w:b/>
          <w:sz w:val="44"/>
          <w:szCs w:val="44"/>
        </w:rPr>
      </w:pPr>
    </w:p>
    <w:p>
      <w:pPr>
        <w:pStyle w:val="23"/>
        <w:spacing w:line="560" w:lineRule="exact"/>
        <w:ind w:firstLine="640" w:firstLineChars="200"/>
        <w:rPr>
          <w:rFonts w:hint="eastAsia"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p>
    <w:p>
      <w:pPr>
        <w:pStyle w:val="23"/>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2</w:t>
      </w:r>
      <w:r>
        <w:rPr>
          <w:rFonts w:ascii="仿宋_GB2312" w:eastAsia="仿宋_GB2312"/>
          <w:color w:val="auto"/>
          <w:sz w:val="32"/>
          <w:szCs w:val="32"/>
        </w:rPr>
        <w:t>.</w:t>
      </w:r>
      <w:r>
        <w:rPr>
          <w:rFonts w:hint="eastAsia" w:ascii="仿宋_GB2312" w:eastAsia="仿宋_GB2312"/>
          <w:color w:val="auto"/>
          <w:sz w:val="32"/>
          <w:szCs w:val="32"/>
        </w:rPr>
        <w:t>其他收入：指单位取得的除上述收入以外的各项收入。主要是</w:t>
      </w:r>
      <w:r>
        <w:rPr>
          <w:rFonts w:hint="eastAsia" w:ascii="仿宋_GB2312" w:eastAsia="仿宋_GB2312"/>
          <w:color w:val="auto"/>
          <w:sz w:val="32"/>
          <w:szCs w:val="32"/>
          <w:lang w:eastAsia="zh-CN"/>
        </w:rPr>
        <w:t>利息收入</w:t>
      </w:r>
      <w:r>
        <w:rPr>
          <w:rFonts w:hint="eastAsia" w:ascii="仿宋_GB2312" w:eastAsia="仿宋_GB2312"/>
          <w:color w:val="auto"/>
          <w:sz w:val="32"/>
          <w:szCs w:val="32"/>
        </w:rPr>
        <w:t>。</w:t>
      </w:r>
      <w:r>
        <w:rPr>
          <w:rFonts w:ascii="仿宋_GB2312" w:eastAsia="仿宋_GB2312"/>
          <w:color w:val="auto"/>
          <w:sz w:val="32"/>
          <w:szCs w:val="32"/>
        </w:rPr>
        <w:t xml:space="preserve"> </w:t>
      </w:r>
    </w:p>
    <w:p>
      <w:pPr>
        <w:pStyle w:val="23"/>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3</w:t>
      </w:r>
      <w:r>
        <w:rPr>
          <w:rFonts w:ascii="仿宋_GB2312" w:eastAsia="仿宋_GB2312"/>
          <w:color w:val="auto"/>
          <w:sz w:val="32"/>
          <w:szCs w:val="32"/>
        </w:rPr>
        <w:t>.</w:t>
      </w:r>
      <w:r>
        <w:rPr>
          <w:rFonts w:hint="eastAsia" w:ascii="仿宋_GB2312" w:eastAsia="仿宋_GB2312"/>
          <w:color w:val="auto"/>
          <w:sz w:val="32"/>
          <w:szCs w:val="32"/>
        </w:rPr>
        <w:t>年初结转和结余：指以前年度尚未完成、结转到本年按有关规定继续使用的资金。</w:t>
      </w:r>
      <w:r>
        <w:rPr>
          <w:rFonts w:ascii="仿宋_GB2312" w:eastAsia="仿宋_GB2312"/>
          <w:color w:val="auto"/>
          <w:sz w:val="32"/>
          <w:szCs w:val="32"/>
        </w:rPr>
        <w:t xml:space="preserve"> </w:t>
      </w:r>
    </w:p>
    <w:p>
      <w:pPr>
        <w:pStyle w:val="23"/>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4</w:t>
      </w:r>
      <w:r>
        <w:rPr>
          <w:rFonts w:hint="eastAsia" w:ascii="仿宋_GB2312" w:eastAsia="仿宋_GB2312"/>
          <w:color w:val="auto"/>
          <w:sz w:val="32"/>
          <w:szCs w:val="32"/>
        </w:rPr>
        <w:t>.年末结转和结余：指单位按有关规定结转到下年或以后年度继续使用的资金。</w:t>
      </w:r>
    </w:p>
    <w:p>
      <w:pPr>
        <w:spacing w:line="600" w:lineRule="exact"/>
        <w:ind w:firstLine="640" w:firstLineChars="200"/>
        <w:rPr>
          <w:rFonts w:hint="eastAsia" w:ascii="仿宋" w:hAnsi="仿宋" w:eastAsia="仿宋"/>
          <w:color w:val="000000"/>
          <w:sz w:val="32"/>
          <w:szCs w:val="32"/>
        </w:rPr>
      </w:pPr>
      <w:r>
        <w:rPr>
          <w:rFonts w:hint="eastAsia" w:ascii="仿宋_GB2312" w:eastAsia="仿宋_GB2312"/>
          <w:color w:val="000000"/>
          <w:sz w:val="32"/>
          <w:szCs w:val="32"/>
          <w:lang w:val="en-US" w:eastAsia="zh-CN"/>
        </w:rPr>
        <w:t>5</w:t>
      </w:r>
      <w:r>
        <w:rPr>
          <w:rFonts w:ascii="仿宋_GB2312" w:eastAsia="仿宋_GB2312"/>
          <w:color w:val="000000"/>
          <w:sz w:val="32"/>
          <w:szCs w:val="32"/>
        </w:rPr>
        <w:t>.</w:t>
      </w:r>
      <w:r>
        <w:rPr>
          <w:rFonts w:hint="eastAsia" w:ascii="仿宋_GB2312" w:eastAsia="仿宋_GB2312"/>
          <w:color w:val="000000"/>
          <w:sz w:val="32"/>
          <w:szCs w:val="32"/>
        </w:rPr>
        <w:t xml:space="preserve"> 一般公共服务（类）财政事务（款）行政运行（项）：反映行政单位（包括实行公务员管理的事业单位）的基本支出</w:t>
      </w:r>
      <w:r>
        <w:rPr>
          <w:rFonts w:hint="eastAsia" w:ascii="仿宋" w:hAnsi="仿宋" w:eastAsia="仿宋"/>
          <w:color w:val="000000"/>
          <w:sz w:val="32"/>
          <w:szCs w:val="32"/>
        </w:rPr>
        <w:t>。</w:t>
      </w:r>
    </w:p>
    <w:p>
      <w:pPr>
        <w:spacing w:line="600" w:lineRule="exact"/>
        <w:ind w:firstLine="640" w:firstLineChars="200"/>
        <w:rPr>
          <w:rFonts w:hint="eastAsia" w:ascii="仿宋" w:hAnsi="仿宋" w:eastAsia="仿宋"/>
          <w:color w:val="000000"/>
          <w:sz w:val="32"/>
          <w:szCs w:val="32"/>
        </w:rPr>
      </w:pPr>
      <w:r>
        <w:rPr>
          <w:rFonts w:hint="eastAsia" w:ascii="仿宋_GB2312" w:eastAsia="仿宋_GB2312"/>
          <w:color w:val="000000"/>
          <w:sz w:val="32"/>
          <w:szCs w:val="32"/>
          <w:lang w:val="en-US" w:eastAsia="zh-CN"/>
        </w:rPr>
        <w:t>6</w:t>
      </w:r>
      <w:r>
        <w:rPr>
          <w:rFonts w:hint="eastAsia" w:ascii="仿宋_GB2312" w:eastAsia="仿宋_GB2312"/>
          <w:color w:val="000000"/>
          <w:sz w:val="32"/>
          <w:szCs w:val="32"/>
        </w:rPr>
        <w:t>.社会保障和就业</w:t>
      </w:r>
      <w:r>
        <w:rPr>
          <w:rFonts w:hint="eastAsia" w:ascii="仿宋_GB2312" w:eastAsia="仿宋_GB2312"/>
          <w:color w:val="000000"/>
          <w:sz w:val="32"/>
          <w:szCs w:val="32"/>
          <w:lang w:eastAsia="zh-CN"/>
        </w:rPr>
        <w:t>支出</w:t>
      </w:r>
      <w:r>
        <w:rPr>
          <w:rFonts w:hint="eastAsia" w:ascii="仿宋_GB2312" w:eastAsia="仿宋_GB2312"/>
          <w:color w:val="000000"/>
          <w:sz w:val="32"/>
          <w:szCs w:val="32"/>
        </w:rPr>
        <w:t>（类）行政事业单位</w:t>
      </w:r>
      <w:r>
        <w:rPr>
          <w:rFonts w:hint="eastAsia" w:ascii="仿宋_GB2312" w:eastAsia="仿宋_GB2312"/>
          <w:color w:val="000000"/>
          <w:sz w:val="32"/>
          <w:szCs w:val="32"/>
          <w:lang w:eastAsia="zh-CN"/>
        </w:rPr>
        <w:t>养老支出</w:t>
      </w:r>
      <w:r>
        <w:rPr>
          <w:rFonts w:hint="eastAsia" w:ascii="仿宋_GB2312" w:eastAsia="仿宋_GB2312"/>
          <w:color w:val="000000"/>
          <w:sz w:val="32"/>
          <w:szCs w:val="32"/>
        </w:rPr>
        <w:t>（款）</w:t>
      </w:r>
      <w:r>
        <w:rPr>
          <w:rFonts w:hint="eastAsia" w:ascii="仿宋" w:hAnsi="仿宋" w:eastAsia="仿宋"/>
          <w:color w:val="000000"/>
          <w:sz w:val="32"/>
          <w:szCs w:val="32"/>
        </w:rPr>
        <w:t>行政单位离退休（项）：反映行政单位（包括实行公务员管理的事业单位）开支的离退休</w:t>
      </w:r>
      <w:r>
        <w:rPr>
          <w:rFonts w:hint="eastAsia" w:ascii="仿宋" w:hAnsi="仿宋" w:eastAsia="仿宋"/>
          <w:color w:val="000000"/>
          <w:sz w:val="32"/>
          <w:szCs w:val="32"/>
          <w:lang w:eastAsia="zh-CN"/>
        </w:rPr>
        <w:t>经费</w:t>
      </w:r>
      <w:r>
        <w:rPr>
          <w:rFonts w:hint="eastAsia" w:ascii="仿宋" w:hAnsi="仿宋" w:eastAsia="仿宋"/>
          <w:color w:val="000000"/>
          <w:sz w:val="32"/>
          <w:szCs w:val="32"/>
        </w:rPr>
        <w:t>；</w:t>
      </w:r>
      <w:r>
        <w:rPr>
          <w:rFonts w:hint="eastAsia" w:ascii="仿宋_GB2312" w:eastAsia="仿宋_GB2312"/>
          <w:color w:val="000000"/>
          <w:sz w:val="32"/>
          <w:szCs w:val="32"/>
        </w:rPr>
        <w:t>机关事业单位基本养老保险缴费支出（项）：反映机关事业单位</w:t>
      </w:r>
      <w:r>
        <w:rPr>
          <w:rFonts w:hint="eastAsia" w:ascii="仿宋_GB2312" w:eastAsia="仿宋_GB2312"/>
          <w:color w:val="000000"/>
          <w:sz w:val="32"/>
          <w:szCs w:val="32"/>
          <w:lang w:eastAsia="zh-CN"/>
        </w:rPr>
        <w:t>实施养老保险制度由单位</w:t>
      </w:r>
      <w:r>
        <w:rPr>
          <w:rFonts w:hint="eastAsia" w:ascii="仿宋_GB2312" w:eastAsia="仿宋_GB2312"/>
          <w:color w:val="000000"/>
          <w:sz w:val="32"/>
          <w:szCs w:val="32"/>
        </w:rPr>
        <w:t>缴纳的基本养老保险费</w:t>
      </w:r>
      <w:r>
        <w:rPr>
          <w:rFonts w:hint="eastAsia" w:ascii="仿宋_GB2312" w:eastAsia="仿宋_GB2312"/>
          <w:color w:val="000000"/>
          <w:sz w:val="32"/>
          <w:szCs w:val="32"/>
          <w:lang w:eastAsia="zh-CN"/>
        </w:rPr>
        <w:t>支出；</w:t>
      </w:r>
      <w:r>
        <w:rPr>
          <w:rFonts w:hint="eastAsia" w:ascii="仿宋_GB2312" w:eastAsia="仿宋_GB2312"/>
          <w:color w:val="000000"/>
          <w:sz w:val="32"/>
          <w:szCs w:val="32"/>
        </w:rPr>
        <w:t>机关事业单位</w:t>
      </w:r>
      <w:r>
        <w:rPr>
          <w:rFonts w:hint="eastAsia" w:ascii="仿宋_GB2312" w:eastAsia="仿宋_GB2312"/>
          <w:color w:val="000000"/>
          <w:sz w:val="32"/>
          <w:szCs w:val="32"/>
          <w:lang w:eastAsia="zh-CN"/>
        </w:rPr>
        <w:t>职业年金</w:t>
      </w:r>
      <w:r>
        <w:rPr>
          <w:rFonts w:hint="eastAsia" w:ascii="仿宋_GB2312" w:eastAsia="仿宋_GB2312"/>
          <w:color w:val="000000"/>
          <w:sz w:val="32"/>
          <w:szCs w:val="32"/>
        </w:rPr>
        <w:t>缴费支出（项）：反映机关事业单位</w:t>
      </w:r>
      <w:r>
        <w:rPr>
          <w:rFonts w:hint="eastAsia" w:ascii="仿宋_GB2312" w:eastAsia="仿宋_GB2312"/>
          <w:color w:val="000000"/>
          <w:sz w:val="32"/>
          <w:szCs w:val="32"/>
          <w:lang w:eastAsia="zh-CN"/>
        </w:rPr>
        <w:t>实施养老保险制度由单位实际</w:t>
      </w:r>
      <w:r>
        <w:rPr>
          <w:rFonts w:hint="eastAsia" w:ascii="仿宋_GB2312" w:eastAsia="仿宋_GB2312"/>
          <w:color w:val="000000"/>
          <w:sz w:val="32"/>
          <w:szCs w:val="32"/>
        </w:rPr>
        <w:t>缴纳的</w:t>
      </w:r>
      <w:r>
        <w:rPr>
          <w:rFonts w:hint="eastAsia" w:ascii="仿宋_GB2312" w:eastAsia="仿宋_GB2312"/>
          <w:color w:val="000000"/>
          <w:sz w:val="32"/>
          <w:szCs w:val="32"/>
          <w:lang w:eastAsia="zh-CN"/>
        </w:rPr>
        <w:t>职业年金支出。</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val="en-US" w:eastAsia="zh-CN"/>
        </w:rPr>
        <w:t>7</w:t>
      </w:r>
      <w:r>
        <w:rPr>
          <w:rFonts w:hint="eastAsia" w:ascii="仿宋_GB2312" w:eastAsia="仿宋_GB2312"/>
          <w:color w:val="000000"/>
          <w:sz w:val="32"/>
          <w:szCs w:val="32"/>
        </w:rPr>
        <w:t xml:space="preserve">. </w:t>
      </w:r>
      <w:r>
        <w:rPr>
          <w:rFonts w:hint="eastAsia" w:ascii="仿宋_GB2312" w:eastAsia="仿宋_GB2312"/>
          <w:color w:val="000000"/>
          <w:sz w:val="32"/>
          <w:szCs w:val="32"/>
          <w:lang w:eastAsia="zh-CN"/>
        </w:rPr>
        <w:t>卫生健康支出</w:t>
      </w:r>
      <w:r>
        <w:rPr>
          <w:rFonts w:hint="eastAsia" w:ascii="仿宋_GB2312" w:eastAsia="仿宋_GB2312"/>
          <w:color w:val="000000"/>
          <w:sz w:val="32"/>
          <w:szCs w:val="32"/>
        </w:rPr>
        <w:t>（类）行政事业单位医疗（款）</w:t>
      </w:r>
      <w:r>
        <w:rPr>
          <w:rFonts w:hint="eastAsia" w:ascii="仿宋" w:hAnsi="仿宋" w:eastAsia="仿宋"/>
          <w:color w:val="000000"/>
          <w:sz w:val="32"/>
          <w:szCs w:val="32"/>
        </w:rPr>
        <w:t>事业单位医疗（项）：反映财政部门集中安排的事业单位基本医疗保险缴费经费，未参加医疗保险的事业单位公费医疗经费，按国家规定享受离休人员待遇人员的医疗经费；</w:t>
      </w:r>
      <w:r>
        <w:rPr>
          <w:rFonts w:hint="eastAsia" w:ascii="仿宋_GB2312" w:eastAsia="仿宋_GB2312"/>
          <w:color w:val="000000"/>
          <w:sz w:val="32"/>
          <w:szCs w:val="32"/>
        </w:rPr>
        <w:t>公务员医疗补助（项）：反映财政部门集中安排的公务员医疗补助经费</w:t>
      </w:r>
      <w:r>
        <w:rPr>
          <w:rFonts w:hint="eastAsia" w:ascii="仿宋_GB2312" w:eastAsia="仿宋_GB2312"/>
          <w:color w:val="000000"/>
          <w:sz w:val="32"/>
          <w:szCs w:val="32"/>
          <w:lang w:eastAsia="zh-CN"/>
        </w:rPr>
        <w:t>；其他行政事业单位医疗支出</w:t>
      </w:r>
      <w:r>
        <w:rPr>
          <w:rFonts w:hint="eastAsia" w:ascii="仿宋" w:hAnsi="仿宋" w:eastAsia="仿宋"/>
          <w:color w:val="000000"/>
          <w:sz w:val="32"/>
          <w:szCs w:val="32"/>
        </w:rPr>
        <w:t>（项）：反映</w:t>
      </w:r>
      <w:r>
        <w:rPr>
          <w:rFonts w:hint="eastAsia" w:ascii="仿宋" w:hAnsi="仿宋" w:eastAsia="仿宋"/>
          <w:color w:val="000000"/>
          <w:sz w:val="32"/>
          <w:szCs w:val="32"/>
          <w:lang w:eastAsia="zh-CN"/>
        </w:rPr>
        <w:t>除上述项目以外其他用于行政事业单位医疗方面的支出</w:t>
      </w:r>
      <w:r>
        <w:rPr>
          <w:rFonts w:hint="eastAsia" w:ascii="仿宋_GB2312" w:eastAsia="仿宋_GB2312"/>
          <w:color w:val="000000"/>
          <w:sz w:val="32"/>
          <w:szCs w:val="32"/>
        </w:rPr>
        <w:t>。</w:t>
      </w:r>
    </w:p>
    <w:p>
      <w:pPr>
        <w:spacing w:line="60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lang w:val="en-US" w:eastAsia="zh-CN"/>
        </w:rPr>
        <w:t>8</w:t>
      </w:r>
      <w:r>
        <w:rPr>
          <w:rFonts w:hint="eastAsia" w:ascii="仿宋" w:hAnsi="仿宋" w:eastAsia="仿宋"/>
          <w:color w:val="000000"/>
          <w:sz w:val="32"/>
          <w:szCs w:val="32"/>
        </w:rPr>
        <w:t>. 城乡社区支出（类）国有土地使用权出让收入及对应专项债务收入安排的支出（款）土地开发支出（项）：反映</w:t>
      </w:r>
      <w:r>
        <w:rPr>
          <w:rFonts w:hint="eastAsia" w:ascii="仿宋" w:hAnsi="仿宋" w:eastAsia="仿宋"/>
          <w:color w:val="000000"/>
          <w:sz w:val="32"/>
          <w:szCs w:val="32"/>
          <w:lang w:eastAsia="zh-CN"/>
        </w:rPr>
        <w:t>新疆生产建设兵团和地方政府用于前期土地开发性支出以及与前期土地开发相关的费用等支出。</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.住房保障支出（类）住房改革支出（款）住房公积金（项）：指行政事业单位按人力资源和社会保障部、财政部规定的基本工资和津贴补贴以及规定比例为职工缴纳的住房公积金。</w:t>
      </w:r>
    </w:p>
    <w:p>
      <w:pPr>
        <w:ind w:firstLine="640" w:firstLineChars="200"/>
        <w:rPr>
          <w:rFonts w:ascii="仿宋_GB2312" w:eastAsia="仿宋_GB2312"/>
          <w:sz w:val="32"/>
          <w:szCs w:val="32"/>
        </w:rPr>
      </w:pPr>
      <w:r>
        <w:rPr>
          <w:rFonts w:hint="eastAsia" w:ascii="仿宋_GB2312" w:eastAsia="仿宋_GB2312"/>
          <w:sz w:val="32"/>
          <w:szCs w:val="32"/>
          <w:lang w:val="en-US" w:eastAsia="zh-CN"/>
        </w:rPr>
        <w:t>10</w:t>
      </w:r>
      <w:r>
        <w:rPr>
          <w:rFonts w:ascii="仿宋_GB2312" w:eastAsia="仿宋_GB2312"/>
          <w:sz w:val="32"/>
          <w:szCs w:val="32"/>
        </w:rPr>
        <w:t>.</w:t>
      </w:r>
      <w:r>
        <w:rPr>
          <w:rFonts w:hint="eastAsia" w:ascii="仿宋_GB2312" w:eastAsia="仿宋_GB2312"/>
          <w:sz w:val="32"/>
          <w:szCs w:val="32"/>
        </w:rPr>
        <w:t>基本支出：指为保障机构正常运转、完成日常工作任务而发生的人员支出和公用支出。</w:t>
      </w:r>
    </w:p>
    <w:p>
      <w:pPr>
        <w:ind w:firstLine="640" w:firstLineChars="200"/>
        <w:rPr>
          <w:rFonts w:ascii="仿宋_GB2312" w:eastAsia="仿宋_GB2312"/>
          <w:sz w:val="32"/>
          <w:szCs w:val="32"/>
        </w:rPr>
      </w:pPr>
      <w:r>
        <w:rPr>
          <w:rFonts w:hint="eastAsia" w:ascii="仿宋_GB2312" w:eastAsia="仿宋_GB2312"/>
          <w:sz w:val="32"/>
          <w:szCs w:val="32"/>
          <w:lang w:val="en-US" w:eastAsia="zh-CN"/>
        </w:rPr>
        <w:t>11</w:t>
      </w:r>
      <w:r>
        <w:rPr>
          <w:rFonts w:ascii="仿宋_GB2312" w:eastAsia="仿宋_GB2312"/>
          <w:sz w:val="32"/>
          <w:szCs w:val="32"/>
        </w:rPr>
        <w:t>.</w:t>
      </w:r>
      <w:r>
        <w:rPr>
          <w:rFonts w:hint="eastAsia" w:ascii="仿宋_GB2312" w:eastAsia="仿宋_GB2312"/>
          <w:sz w:val="32"/>
          <w:szCs w:val="32"/>
        </w:rPr>
        <w:t>项目支出：指在基本支出之外为完成特定行政任务和事业发展目标所发生的支出。</w:t>
      </w:r>
      <w:r>
        <w:rPr>
          <w:rFonts w:ascii="仿宋_GB2312" w:eastAsia="仿宋_GB2312"/>
          <w:sz w:val="32"/>
          <w:szCs w:val="32"/>
        </w:rPr>
        <w:t xml:space="preserve"> </w:t>
      </w:r>
    </w:p>
    <w:p>
      <w:pPr>
        <w:pStyle w:val="23"/>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12</w:t>
      </w:r>
      <w:r>
        <w:rPr>
          <w:rFonts w:ascii="仿宋_GB2312" w:eastAsia="仿宋_GB2312"/>
          <w:color w:val="auto"/>
          <w:sz w:val="32"/>
          <w:szCs w:val="32"/>
        </w:rPr>
        <w:t>.</w:t>
      </w:r>
      <w:r>
        <w:rPr>
          <w:rFonts w:hint="eastAsia" w:ascii="仿宋_GB2312" w:eastAsia="仿宋_GB2312"/>
          <w:color w:val="auto"/>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600" w:lineRule="exact"/>
        <w:jc w:val="center"/>
        <w:outlineLvl w:val="0"/>
        <w:rPr>
          <w:rStyle w:val="25"/>
          <w:rFonts w:ascii="黑体" w:hAnsi="黑体" w:eastAsia="黑体"/>
          <w:b w:val="0"/>
        </w:rPr>
      </w:pPr>
      <w:bookmarkStart w:id="51" w:name="_Toc15377226"/>
      <w:r>
        <w:rPr>
          <w:rFonts w:ascii="宋体"/>
          <w:b/>
          <w:sz w:val="44"/>
          <w:szCs w:val="44"/>
        </w:rPr>
        <w:br w:type="page"/>
      </w:r>
      <w:bookmarkStart w:id="52" w:name="_Toc15396614"/>
      <w:r>
        <w:rPr>
          <w:rFonts w:hint="eastAsia" w:ascii="黑体" w:hAnsi="黑体" w:eastAsia="黑体"/>
          <w:sz w:val="44"/>
          <w:szCs w:val="44"/>
        </w:rPr>
        <w:t>第</w:t>
      </w:r>
      <w:r>
        <w:rPr>
          <w:rStyle w:val="25"/>
          <w:rFonts w:hint="eastAsia" w:ascii="黑体" w:hAnsi="黑体" w:eastAsia="黑体"/>
          <w:b w:val="0"/>
        </w:rPr>
        <w:t>四部分 附件</w:t>
      </w:r>
      <w:bookmarkEnd w:id="52"/>
    </w:p>
    <w:p>
      <w:pPr>
        <w:spacing w:line="572" w:lineRule="exact"/>
        <w:jc w:val="left"/>
        <w:outlineLvl w:val="0"/>
        <w:rPr>
          <w:rFonts w:ascii="仿宋_GB2312" w:hAnsi="仿宋_GB2312" w:eastAsia="仿宋_GB2312" w:cs="仿宋_GB2312"/>
          <w:sz w:val="32"/>
          <w:szCs w:val="32"/>
        </w:rPr>
      </w:pPr>
    </w:p>
    <w:p>
      <w:pPr>
        <w:spacing w:line="600" w:lineRule="exact"/>
        <w:jc w:val="center"/>
        <w:outlineLvl w:val="0"/>
        <w:rPr>
          <w:rFonts w:hint="eastAsia" w:ascii="宋体" w:hAnsi="宋体" w:eastAsia="宋体" w:cs="宋体"/>
          <w:kern w:val="0"/>
          <w:sz w:val="32"/>
          <w:szCs w:val="32"/>
          <w:lang w:eastAsia="zh-CN"/>
        </w:rPr>
      </w:pPr>
      <w:bookmarkStart w:id="53" w:name="_Toc15396618"/>
      <w:r>
        <w:rPr>
          <w:rFonts w:hint="eastAsia" w:ascii="宋体" w:hAnsi="宋体" w:cs="宋体"/>
          <w:kern w:val="0"/>
          <w:sz w:val="32"/>
          <w:szCs w:val="32"/>
        </w:rPr>
        <w:t>部门预算项目支出绩效自评表（2022年度）见附件</w:t>
      </w:r>
      <w:r>
        <w:rPr>
          <w:rFonts w:hint="eastAsia" w:ascii="宋体" w:hAnsi="宋体" w:cs="宋体"/>
          <w:kern w:val="0"/>
          <w:sz w:val="32"/>
          <w:szCs w:val="32"/>
          <w:lang w:eastAsia="zh-CN"/>
        </w:rPr>
        <w:t>。</w:t>
      </w:r>
    </w:p>
    <w:p>
      <w:pPr>
        <w:spacing w:line="600" w:lineRule="exact"/>
        <w:jc w:val="left"/>
        <w:outlineLvl w:val="0"/>
        <w:rPr>
          <w:rFonts w:ascii="仿宋_GB2312" w:hAnsi="Calibri" w:eastAsia="仿宋_GB2312" w:cs="仿宋"/>
          <w:kern w:val="0"/>
          <w:sz w:val="32"/>
          <w:szCs w:val="32"/>
        </w:rPr>
      </w:pPr>
    </w:p>
    <w:p>
      <w:pPr>
        <w:spacing w:line="600" w:lineRule="exact"/>
        <w:ind w:firstLine="640" w:firstLineChars="200"/>
        <w:jc w:val="left"/>
        <w:outlineLvl w:val="0"/>
        <w:rPr>
          <w:rFonts w:ascii="仿宋_GB2312" w:hAnsi="Calibri" w:eastAsia="仿宋_GB2312" w:cs="仿宋"/>
          <w:kern w:val="0"/>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3"/>
        <w:rPr>
          <w:rFonts w:hAnsi="Calibri" w:cs="仿宋"/>
          <w:sz w:val="32"/>
          <w:szCs w:val="32"/>
        </w:rPr>
      </w:pPr>
    </w:p>
    <w:p>
      <w:pPr>
        <w:pStyle w:val="3"/>
        <w:rPr>
          <w:rFonts w:hAnsi="Calibri" w:cs="仿宋"/>
          <w:sz w:val="32"/>
          <w:szCs w:val="32"/>
        </w:rPr>
      </w:pPr>
    </w:p>
    <w:p>
      <w:pPr>
        <w:pStyle w:val="3"/>
        <w:rPr>
          <w:rFonts w:hAnsi="Calibri" w:cs="仿宋"/>
          <w:sz w:val="32"/>
          <w:szCs w:val="32"/>
        </w:rPr>
      </w:pPr>
    </w:p>
    <w:p>
      <w:pPr>
        <w:spacing w:line="600" w:lineRule="exact"/>
        <w:jc w:val="center"/>
        <w:outlineLvl w:val="0"/>
        <w:rPr>
          <w:rFonts w:ascii="仿宋" w:hAnsi="仿宋" w:eastAsia="仿宋"/>
        </w:rPr>
      </w:pPr>
      <w:r>
        <w:rPr>
          <w:rFonts w:hint="eastAsia" w:ascii="黑体" w:hAnsi="黑体" w:eastAsia="黑体"/>
          <w:sz w:val="44"/>
          <w:szCs w:val="44"/>
        </w:rPr>
        <w:t>第</w:t>
      </w:r>
      <w:r>
        <w:rPr>
          <w:rStyle w:val="25"/>
          <w:rFonts w:hint="eastAsia" w:ascii="黑体" w:hAnsi="黑体" w:eastAsia="黑体"/>
          <w:b w:val="0"/>
        </w:rPr>
        <w:t>五部分 附表</w:t>
      </w:r>
      <w:bookmarkEnd w:id="51"/>
      <w:bookmarkEnd w:id="53"/>
      <w:bookmarkStart w:id="54" w:name="_Toc15396619"/>
    </w:p>
    <w:p>
      <w:pPr>
        <w:pStyle w:val="5"/>
        <w:rPr>
          <w:rFonts w:ascii="仿宋" w:hAnsi="仿宋" w:eastAsia="仿宋"/>
        </w:rPr>
      </w:pPr>
      <w:r>
        <w:rPr>
          <w:rFonts w:hint="eastAsia" w:ascii="仿宋" w:hAnsi="仿宋" w:eastAsia="仿宋"/>
          <w:b w:val="0"/>
        </w:rPr>
        <w:t>一、收</w:t>
      </w:r>
      <w:r>
        <w:rPr>
          <w:rStyle w:val="26"/>
          <w:rFonts w:hint="eastAsia" w:ascii="仿宋" w:hAnsi="仿宋" w:eastAsia="仿宋"/>
          <w:b w:val="0"/>
          <w:bCs w:val="0"/>
        </w:rPr>
        <w:t>入支出决算总表</w:t>
      </w:r>
      <w:bookmarkEnd w:id="54"/>
    </w:p>
    <w:p>
      <w:pPr>
        <w:pStyle w:val="5"/>
        <w:rPr>
          <w:rFonts w:ascii="仿宋" w:hAnsi="仿宋" w:eastAsia="仿宋"/>
        </w:rPr>
      </w:pPr>
      <w:bookmarkStart w:id="55" w:name="_Toc15396620"/>
      <w:r>
        <w:rPr>
          <w:rFonts w:hint="eastAsia" w:ascii="仿宋" w:hAnsi="仿宋" w:eastAsia="仿宋"/>
          <w:b w:val="0"/>
        </w:rPr>
        <w:t>二、收</w:t>
      </w:r>
      <w:r>
        <w:rPr>
          <w:rStyle w:val="26"/>
          <w:rFonts w:hint="eastAsia" w:ascii="仿宋" w:hAnsi="仿宋" w:eastAsia="仿宋"/>
          <w:b w:val="0"/>
          <w:bCs w:val="0"/>
        </w:rPr>
        <w:t>入决算表</w:t>
      </w:r>
      <w:bookmarkEnd w:id="55"/>
    </w:p>
    <w:p>
      <w:pPr>
        <w:pStyle w:val="5"/>
        <w:rPr>
          <w:rFonts w:ascii="仿宋" w:hAnsi="仿宋" w:eastAsia="仿宋"/>
        </w:rPr>
      </w:pPr>
      <w:bookmarkStart w:id="56" w:name="_Toc15396621"/>
      <w:r>
        <w:rPr>
          <w:rStyle w:val="26"/>
          <w:rFonts w:hint="eastAsia" w:ascii="仿宋" w:hAnsi="仿宋" w:eastAsia="仿宋"/>
          <w:b w:val="0"/>
          <w:bCs w:val="0"/>
        </w:rPr>
        <w:t>三、</w:t>
      </w:r>
      <w:r>
        <w:rPr>
          <w:rFonts w:hint="eastAsia" w:ascii="仿宋" w:hAnsi="仿宋" w:eastAsia="仿宋"/>
          <w:b w:val="0"/>
        </w:rPr>
        <w:t>支</w:t>
      </w:r>
      <w:r>
        <w:rPr>
          <w:rStyle w:val="26"/>
          <w:rFonts w:hint="eastAsia" w:ascii="仿宋" w:hAnsi="仿宋" w:eastAsia="仿宋"/>
          <w:b w:val="0"/>
          <w:bCs w:val="0"/>
        </w:rPr>
        <w:t>出决算表</w:t>
      </w:r>
      <w:bookmarkEnd w:id="56"/>
    </w:p>
    <w:p>
      <w:pPr>
        <w:pStyle w:val="5"/>
        <w:rPr>
          <w:rFonts w:ascii="仿宋" w:hAnsi="仿宋" w:eastAsia="仿宋"/>
          <w:b w:val="0"/>
        </w:rPr>
      </w:pPr>
      <w:bookmarkStart w:id="57" w:name="_Toc15396622"/>
      <w:r>
        <w:rPr>
          <w:rStyle w:val="26"/>
          <w:rFonts w:hint="eastAsia" w:ascii="仿宋" w:hAnsi="仿宋" w:eastAsia="仿宋"/>
          <w:b w:val="0"/>
          <w:bCs w:val="0"/>
        </w:rPr>
        <w:t>四、</w:t>
      </w:r>
      <w:r>
        <w:rPr>
          <w:rFonts w:hint="eastAsia" w:ascii="仿宋" w:hAnsi="仿宋" w:eastAsia="仿宋"/>
          <w:b w:val="0"/>
        </w:rPr>
        <w:t>财</w:t>
      </w:r>
      <w:r>
        <w:rPr>
          <w:rStyle w:val="26"/>
          <w:rFonts w:hint="eastAsia" w:ascii="仿宋" w:hAnsi="仿宋" w:eastAsia="仿宋"/>
          <w:b w:val="0"/>
          <w:bCs w:val="0"/>
        </w:rPr>
        <w:t>政拨款收入支出决算总表</w:t>
      </w:r>
      <w:bookmarkEnd w:id="57"/>
    </w:p>
    <w:p>
      <w:pPr>
        <w:pStyle w:val="5"/>
        <w:rPr>
          <w:rStyle w:val="26"/>
          <w:rFonts w:ascii="仿宋" w:hAnsi="仿宋" w:eastAsia="仿宋"/>
          <w:b w:val="0"/>
          <w:bCs w:val="0"/>
        </w:rPr>
      </w:pPr>
      <w:bookmarkStart w:id="58" w:name="_Toc15396623"/>
      <w:r>
        <w:rPr>
          <w:rStyle w:val="26"/>
          <w:rFonts w:hint="eastAsia" w:ascii="仿宋" w:hAnsi="仿宋" w:eastAsia="仿宋"/>
          <w:b w:val="0"/>
          <w:bCs w:val="0"/>
        </w:rPr>
        <w:t>五、</w:t>
      </w:r>
      <w:r>
        <w:rPr>
          <w:rFonts w:hint="eastAsia" w:ascii="仿宋" w:hAnsi="仿宋" w:eastAsia="仿宋"/>
          <w:b w:val="0"/>
        </w:rPr>
        <w:t>财</w:t>
      </w:r>
      <w:r>
        <w:rPr>
          <w:rStyle w:val="26"/>
          <w:rFonts w:hint="eastAsia" w:ascii="仿宋" w:hAnsi="仿宋" w:eastAsia="仿宋"/>
          <w:b w:val="0"/>
          <w:bCs w:val="0"/>
        </w:rPr>
        <w:t>政拨款支出决算明细表</w:t>
      </w:r>
      <w:bookmarkEnd w:id="58"/>
      <w:bookmarkStart w:id="59" w:name="_Toc15396624"/>
    </w:p>
    <w:p>
      <w:pPr>
        <w:pStyle w:val="5"/>
        <w:rPr>
          <w:rFonts w:ascii="仿宋" w:hAnsi="仿宋" w:eastAsia="仿宋"/>
        </w:rPr>
      </w:pPr>
      <w:r>
        <w:rPr>
          <w:rStyle w:val="26"/>
          <w:rFonts w:hint="eastAsia" w:ascii="仿宋" w:hAnsi="仿宋" w:eastAsia="仿宋"/>
          <w:b w:val="0"/>
          <w:bCs w:val="0"/>
        </w:rPr>
        <w:t>六、</w:t>
      </w:r>
      <w:r>
        <w:rPr>
          <w:rFonts w:hint="eastAsia" w:ascii="仿宋" w:hAnsi="仿宋" w:eastAsia="仿宋"/>
          <w:b w:val="0"/>
        </w:rPr>
        <w:t>一</w:t>
      </w:r>
      <w:r>
        <w:rPr>
          <w:rStyle w:val="26"/>
          <w:rFonts w:hint="eastAsia" w:ascii="仿宋" w:hAnsi="仿宋" w:eastAsia="仿宋"/>
          <w:b w:val="0"/>
          <w:bCs w:val="0"/>
        </w:rPr>
        <w:t>般公共预算财政拨款支出决算表</w:t>
      </w:r>
      <w:bookmarkEnd w:id="59"/>
    </w:p>
    <w:p>
      <w:pPr>
        <w:pStyle w:val="5"/>
        <w:rPr>
          <w:rFonts w:ascii="仿宋" w:hAnsi="仿宋" w:eastAsia="仿宋"/>
        </w:rPr>
      </w:pPr>
      <w:bookmarkStart w:id="60" w:name="_Toc15396625"/>
      <w:r>
        <w:rPr>
          <w:rStyle w:val="26"/>
          <w:rFonts w:hint="eastAsia" w:ascii="仿宋" w:hAnsi="仿宋" w:eastAsia="仿宋"/>
          <w:b w:val="0"/>
          <w:bCs w:val="0"/>
        </w:rPr>
        <w:t>七、</w:t>
      </w:r>
      <w:r>
        <w:rPr>
          <w:rFonts w:hint="eastAsia" w:ascii="仿宋" w:hAnsi="仿宋" w:eastAsia="仿宋"/>
          <w:b w:val="0"/>
        </w:rPr>
        <w:t>一</w:t>
      </w:r>
      <w:r>
        <w:rPr>
          <w:rStyle w:val="26"/>
          <w:rFonts w:hint="eastAsia" w:ascii="仿宋" w:hAnsi="仿宋" w:eastAsia="仿宋"/>
          <w:b w:val="0"/>
          <w:bCs w:val="0"/>
        </w:rPr>
        <w:t>般公共预算财政拨款支出决算明细表</w:t>
      </w:r>
      <w:bookmarkEnd w:id="60"/>
    </w:p>
    <w:p>
      <w:pPr>
        <w:pStyle w:val="5"/>
        <w:rPr>
          <w:rFonts w:ascii="仿宋" w:hAnsi="仿宋" w:eastAsia="仿宋"/>
        </w:rPr>
      </w:pPr>
      <w:bookmarkStart w:id="61" w:name="_Toc15396626"/>
      <w:r>
        <w:rPr>
          <w:rStyle w:val="26"/>
          <w:rFonts w:hint="eastAsia" w:ascii="仿宋" w:hAnsi="仿宋" w:eastAsia="仿宋"/>
          <w:b w:val="0"/>
          <w:bCs w:val="0"/>
        </w:rPr>
        <w:t>八、</w:t>
      </w:r>
      <w:r>
        <w:rPr>
          <w:rFonts w:hint="eastAsia" w:ascii="仿宋" w:hAnsi="仿宋" w:eastAsia="仿宋"/>
          <w:b w:val="0"/>
        </w:rPr>
        <w:t>一</w:t>
      </w:r>
      <w:r>
        <w:rPr>
          <w:rStyle w:val="26"/>
          <w:rFonts w:hint="eastAsia" w:ascii="仿宋" w:hAnsi="仿宋" w:eastAsia="仿宋"/>
          <w:b w:val="0"/>
          <w:bCs w:val="0"/>
        </w:rPr>
        <w:t>般公共预算财政拨款基本支出决算表</w:t>
      </w:r>
      <w:bookmarkEnd w:id="61"/>
    </w:p>
    <w:p>
      <w:pPr>
        <w:pStyle w:val="5"/>
        <w:rPr>
          <w:rFonts w:ascii="仿宋" w:hAnsi="仿宋" w:eastAsia="仿宋"/>
        </w:rPr>
      </w:pPr>
      <w:bookmarkStart w:id="62" w:name="_Toc15396627"/>
      <w:r>
        <w:rPr>
          <w:rStyle w:val="26"/>
          <w:rFonts w:hint="eastAsia" w:ascii="仿宋" w:hAnsi="仿宋" w:eastAsia="仿宋"/>
          <w:b w:val="0"/>
          <w:bCs w:val="0"/>
        </w:rPr>
        <w:t>九、</w:t>
      </w:r>
      <w:r>
        <w:rPr>
          <w:rFonts w:hint="eastAsia" w:ascii="仿宋" w:hAnsi="仿宋" w:eastAsia="仿宋"/>
          <w:b w:val="0"/>
        </w:rPr>
        <w:t>一</w:t>
      </w:r>
      <w:r>
        <w:rPr>
          <w:rStyle w:val="26"/>
          <w:rFonts w:hint="eastAsia" w:ascii="仿宋" w:hAnsi="仿宋" w:eastAsia="仿宋"/>
          <w:b w:val="0"/>
          <w:bCs w:val="0"/>
        </w:rPr>
        <w:t>般公共预算财政拨款项目支出决算表</w:t>
      </w:r>
      <w:bookmarkEnd w:id="62"/>
    </w:p>
    <w:p>
      <w:pPr>
        <w:pStyle w:val="5"/>
        <w:rPr>
          <w:rFonts w:ascii="仿宋" w:hAnsi="仿宋" w:eastAsia="仿宋"/>
        </w:rPr>
      </w:pPr>
      <w:bookmarkStart w:id="63" w:name="_Toc15396628"/>
      <w:r>
        <w:rPr>
          <w:rStyle w:val="26"/>
          <w:rFonts w:hint="eastAsia" w:ascii="仿宋" w:hAnsi="仿宋" w:eastAsia="仿宋"/>
          <w:b w:val="0"/>
          <w:bCs w:val="0"/>
        </w:rPr>
        <w:t>十、</w:t>
      </w:r>
      <w:bookmarkEnd w:id="63"/>
      <w:r>
        <w:rPr>
          <w:rFonts w:hint="eastAsia" w:ascii="仿宋" w:hAnsi="仿宋" w:eastAsia="仿宋"/>
          <w:b w:val="0"/>
        </w:rPr>
        <w:t>政</w:t>
      </w:r>
      <w:r>
        <w:rPr>
          <w:rStyle w:val="26"/>
          <w:rFonts w:hint="eastAsia" w:ascii="仿宋" w:hAnsi="仿宋" w:eastAsia="仿宋"/>
          <w:b w:val="0"/>
          <w:bCs w:val="0"/>
        </w:rPr>
        <w:t>府性基金预算财政拨款收入支出决算表</w:t>
      </w:r>
    </w:p>
    <w:p>
      <w:pPr>
        <w:pStyle w:val="5"/>
        <w:rPr>
          <w:rFonts w:ascii="仿宋" w:hAnsi="仿宋" w:eastAsia="仿宋"/>
        </w:rPr>
      </w:pPr>
      <w:bookmarkStart w:id="64" w:name="_Toc15396629"/>
      <w:r>
        <w:rPr>
          <w:rStyle w:val="26"/>
          <w:rFonts w:hint="eastAsia" w:ascii="仿宋" w:hAnsi="仿宋" w:eastAsia="仿宋"/>
          <w:b w:val="0"/>
          <w:bCs w:val="0"/>
        </w:rPr>
        <w:t>十一、</w:t>
      </w:r>
      <w:bookmarkEnd w:id="64"/>
      <w:r>
        <w:rPr>
          <w:rFonts w:hint="eastAsia" w:ascii="仿宋" w:hAnsi="仿宋" w:eastAsia="仿宋"/>
          <w:b w:val="0"/>
        </w:rPr>
        <w:t>国</w:t>
      </w:r>
      <w:r>
        <w:rPr>
          <w:rStyle w:val="26"/>
          <w:rFonts w:hint="eastAsia" w:ascii="仿宋" w:hAnsi="仿宋" w:eastAsia="仿宋"/>
          <w:b w:val="0"/>
          <w:bCs w:val="0"/>
        </w:rPr>
        <w:t>有资本经营预算财政拨款收入支出决算表</w:t>
      </w:r>
    </w:p>
    <w:p>
      <w:pPr>
        <w:pStyle w:val="5"/>
        <w:rPr>
          <w:rFonts w:ascii="仿宋" w:hAnsi="仿宋" w:eastAsia="仿宋"/>
        </w:rPr>
      </w:pPr>
      <w:bookmarkStart w:id="65" w:name="_Toc15396630"/>
      <w:r>
        <w:rPr>
          <w:rStyle w:val="26"/>
          <w:rFonts w:hint="eastAsia" w:ascii="仿宋" w:hAnsi="仿宋" w:eastAsia="仿宋"/>
          <w:b w:val="0"/>
          <w:bCs w:val="0"/>
        </w:rPr>
        <w:t>十二、</w:t>
      </w:r>
      <w:bookmarkEnd w:id="65"/>
      <w:r>
        <w:rPr>
          <w:rStyle w:val="26"/>
          <w:rFonts w:hint="eastAsia" w:ascii="仿宋" w:hAnsi="仿宋" w:eastAsia="仿宋"/>
          <w:b w:val="0"/>
          <w:bCs w:val="0"/>
        </w:rPr>
        <w:t>国有资本经营预算财政拨款支出决算表</w:t>
      </w:r>
    </w:p>
    <w:p>
      <w:pPr>
        <w:pStyle w:val="5"/>
        <w:rPr>
          <w:rFonts w:eastAsia="仿宋"/>
        </w:rPr>
      </w:pPr>
      <w:bookmarkStart w:id="66" w:name="_Toc15396631"/>
      <w:r>
        <w:rPr>
          <w:rStyle w:val="26"/>
          <w:rFonts w:hint="eastAsia" w:ascii="仿宋" w:hAnsi="仿宋" w:eastAsia="仿宋"/>
          <w:b w:val="0"/>
          <w:bCs w:val="0"/>
        </w:rPr>
        <w:t>十三、</w:t>
      </w:r>
      <w:bookmarkEnd w:id="66"/>
      <w:r>
        <w:rPr>
          <w:rStyle w:val="26"/>
          <w:rFonts w:hint="eastAsia" w:ascii="仿宋" w:hAnsi="仿宋" w:eastAsia="仿宋"/>
          <w:b w:val="0"/>
          <w:bCs w:val="0"/>
        </w:rPr>
        <w:t>财政拨款“三公”经费支出决算表</w:t>
      </w:r>
    </w:p>
    <w:sectPr>
      <w:headerReference r:id="rId5" w:type="first"/>
      <w:headerReference r:id="rId3" w:type="default"/>
      <w:footerReference r:id="rId6" w:type="default"/>
      <w:headerReference r:id="rId4" w:type="even"/>
      <w:footerReference r:id="rId7" w:type="even"/>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9"/>
          <w:jc w:val="center"/>
        </w:pPr>
        <w:r>
          <w:fldChar w:fldCharType="begin"/>
        </w:r>
        <w:r>
          <w:instrText xml:space="preserve">PAGE   \* MERGEFORMAT</w:instrText>
        </w:r>
        <w:r>
          <w:fldChar w:fldCharType="separate"/>
        </w:r>
        <w:r>
          <w:rPr>
            <w:lang w:val="zh-CN"/>
          </w:rPr>
          <w:t>15</w:t>
        </w:r>
        <w:r>
          <w:fldChar w:fldCharType="end"/>
        </w:r>
      </w:p>
    </w:sdtContent>
  </w:sdt>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top w:val="none" w:color="auto" w:sz="0" w:space="0"/>
        <w:left w:val="none" w:color="auto" w:sz="0" w:space="0"/>
        <w:bottom w:val="none" w:color="auto" w:sz="0" w:space="1"/>
        <w:right w:val="none" w:color="auto" w:sz="0" w:space="0"/>
        <w:between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JiYmQwZWRkM2Y5NDNiNDY1ZTFiYWQxMWYzNjkyYTc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0F3D30"/>
    <w:rsid w:val="00114E9B"/>
    <w:rsid w:val="00123991"/>
    <w:rsid w:val="00142216"/>
    <w:rsid w:val="00144D6A"/>
    <w:rsid w:val="0014729F"/>
    <w:rsid w:val="00157BAB"/>
    <w:rsid w:val="001654D1"/>
    <w:rsid w:val="00166E95"/>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950"/>
    <w:rsid w:val="00260C38"/>
    <w:rsid w:val="00260C9E"/>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64B39"/>
    <w:rsid w:val="00471401"/>
    <w:rsid w:val="00473F31"/>
    <w:rsid w:val="0048263A"/>
    <w:rsid w:val="00485945"/>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77718"/>
    <w:rsid w:val="0058486E"/>
    <w:rsid w:val="00585B33"/>
    <w:rsid w:val="0059014D"/>
    <w:rsid w:val="005A049A"/>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460DF"/>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641D5"/>
    <w:rsid w:val="0097099F"/>
    <w:rsid w:val="00971997"/>
    <w:rsid w:val="00971FFC"/>
    <w:rsid w:val="00980214"/>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35860"/>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7524A"/>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2671768"/>
    <w:rsid w:val="053A62B5"/>
    <w:rsid w:val="059B00A7"/>
    <w:rsid w:val="05D112B4"/>
    <w:rsid w:val="071579E5"/>
    <w:rsid w:val="08E753B1"/>
    <w:rsid w:val="0A2032A3"/>
    <w:rsid w:val="0AE57103"/>
    <w:rsid w:val="0B3F3282"/>
    <w:rsid w:val="0B8A37D8"/>
    <w:rsid w:val="10C055FF"/>
    <w:rsid w:val="10DE353E"/>
    <w:rsid w:val="118107EC"/>
    <w:rsid w:val="11DD6519"/>
    <w:rsid w:val="13286CF2"/>
    <w:rsid w:val="13CE7899"/>
    <w:rsid w:val="14C52A4A"/>
    <w:rsid w:val="163065E9"/>
    <w:rsid w:val="16BB723D"/>
    <w:rsid w:val="18015F3F"/>
    <w:rsid w:val="19C15826"/>
    <w:rsid w:val="1A3B37AF"/>
    <w:rsid w:val="1BE8440E"/>
    <w:rsid w:val="1D155CEE"/>
    <w:rsid w:val="20F57F95"/>
    <w:rsid w:val="20F841A8"/>
    <w:rsid w:val="233A0AA7"/>
    <w:rsid w:val="240371BF"/>
    <w:rsid w:val="2497155D"/>
    <w:rsid w:val="24AB0288"/>
    <w:rsid w:val="256911D0"/>
    <w:rsid w:val="25711CC6"/>
    <w:rsid w:val="25C741E6"/>
    <w:rsid w:val="26DE0C3B"/>
    <w:rsid w:val="275D6B12"/>
    <w:rsid w:val="27842671"/>
    <w:rsid w:val="28445F24"/>
    <w:rsid w:val="29FD04D3"/>
    <w:rsid w:val="2ABE7A3E"/>
    <w:rsid w:val="2AF05EF0"/>
    <w:rsid w:val="2C542E93"/>
    <w:rsid w:val="2CA234A8"/>
    <w:rsid w:val="2EFA178C"/>
    <w:rsid w:val="30B46D73"/>
    <w:rsid w:val="30CF45A8"/>
    <w:rsid w:val="319F7F4E"/>
    <w:rsid w:val="33A90461"/>
    <w:rsid w:val="34763909"/>
    <w:rsid w:val="34AC7B55"/>
    <w:rsid w:val="383D272C"/>
    <w:rsid w:val="39AE70AB"/>
    <w:rsid w:val="3C0C0783"/>
    <w:rsid w:val="3C131A3E"/>
    <w:rsid w:val="3D0D2931"/>
    <w:rsid w:val="3F9F3A96"/>
    <w:rsid w:val="3FB81252"/>
    <w:rsid w:val="434D7F2B"/>
    <w:rsid w:val="44716BAD"/>
    <w:rsid w:val="44B87626"/>
    <w:rsid w:val="48BF60AB"/>
    <w:rsid w:val="493C27E9"/>
    <w:rsid w:val="496F39ED"/>
    <w:rsid w:val="49FF41D3"/>
    <w:rsid w:val="4A8B457E"/>
    <w:rsid w:val="4BCB40E3"/>
    <w:rsid w:val="4BE068DB"/>
    <w:rsid w:val="4BF6002B"/>
    <w:rsid w:val="4D021D86"/>
    <w:rsid w:val="4ECE2238"/>
    <w:rsid w:val="4F701691"/>
    <w:rsid w:val="50F07BE8"/>
    <w:rsid w:val="518B68F3"/>
    <w:rsid w:val="51976F41"/>
    <w:rsid w:val="51DB4B86"/>
    <w:rsid w:val="53C47D96"/>
    <w:rsid w:val="551408A9"/>
    <w:rsid w:val="55333C3E"/>
    <w:rsid w:val="58A37163"/>
    <w:rsid w:val="5DF93F25"/>
    <w:rsid w:val="61D90E17"/>
    <w:rsid w:val="62620EA5"/>
    <w:rsid w:val="63813A2B"/>
    <w:rsid w:val="64CA39A1"/>
    <w:rsid w:val="6609255E"/>
    <w:rsid w:val="661B67AC"/>
    <w:rsid w:val="69630ADE"/>
    <w:rsid w:val="6C4A05C8"/>
    <w:rsid w:val="6D3B1A89"/>
    <w:rsid w:val="6D903EF6"/>
    <w:rsid w:val="6EF2535F"/>
    <w:rsid w:val="6F7E4E45"/>
    <w:rsid w:val="70090BB2"/>
    <w:rsid w:val="70F6250B"/>
    <w:rsid w:val="71BF4EC2"/>
    <w:rsid w:val="72734D90"/>
    <w:rsid w:val="727A5D97"/>
    <w:rsid w:val="732D6613"/>
    <w:rsid w:val="738E3FA6"/>
    <w:rsid w:val="73EC4A73"/>
    <w:rsid w:val="73F73B50"/>
    <w:rsid w:val="7412278C"/>
    <w:rsid w:val="769A6A08"/>
    <w:rsid w:val="77846229"/>
    <w:rsid w:val="77E464C0"/>
    <w:rsid w:val="799C2A97"/>
    <w:rsid w:val="79E7B28D"/>
    <w:rsid w:val="7B14665D"/>
    <w:rsid w:val="7E2C037E"/>
    <w:rsid w:val="7F9F20EE"/>
    <w:rsid w:val="9E3A10E2"/>
    <w:rsid w:val="F2E1F9D4"/>
    <w:rsid w:val="F788081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22"/>
    <w:qFormat/>
    <w:uiPriority w:val="99"/>
    <w:pPr>
      <w:spacing w:beforeLines="30"/>
    </w:pPr>
    <w:rPr>
      <w:rFonts w:ascii="仿宋_GB2312" w:eastAsia="仿宋_GB2312"/>
      <w:kern w:val="0"/>
      <w:sz w:val="30"/>
    </w:rPr>
  </w:style>
  <w:style w:type="paragraph" w:customStyle="1" w:styleId="3">
    <w:name w:val="样式1"/>
    <w:basedOn w:val="1"/>
    <w:qFormat/>
    <w:uiPriority w:val="0"/>
    <w:rPr>
      <w:b/>
      <w:color w:val="538135"/>
      <w:sz w:val="28"/>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28"/>
    <w:semiHidden/>
    <w:unhideWhenUsed/>
    <w:qFormat/>
    <w:uiPriority w:val="99"/>
    <w:rPr>
      <w:sz w:val="18"/>
      <w:szCs w:val="18"/>
    </w:rPr>
  </w:style>
  <w:style w:type="paragraph" w:styleId="9">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character" w:styleId="15">
    <w:name w:val="Strong"/>
    <w:basedOn w:val="14"/>
    <w:qFormat/>
    <w:uiPriority w:val="99"/>
    <w:rPr>
      <w:b/>
    </w:rPr>
  </w:style>
  <w:style w:type="character" w:styleId="16">
    <w:name w:val="Hyperlink"/>
    <w:basedOn w:val="14"/>
    <w:unhideWhenUsed/>
    <w:qFormat/>
    <w:uiPriority w:val="99"/>
    <w:rPr>
      <w:color w:val="0000FF" w:themeColor="hyperlink"/>
      <w:u w:val="single"/>
      <w14:textFill>
        <w14:solidFill>
          <w14:schemeClr w14:val="hlink"/>
        </w14:solidFill>
      </w14:textFill>
    </w:rPr>
  </w:style>
  <w:style w:type="character" w:customStyle="1" w:styleId="17">
    <w:name w:val="Header Char"/>
    <w:basedOn w:val="14"/>
    <w:semiHidden/>
    <w:qFormat/>
    <w:uiPriority w:val="99"/>
    <w:rPr>
      <w:rFonts w:ascii="Times New Roman" w:hAnsi="Times New Roman"/>
      <w:sz w:val="18"/>
      <w:szCs w:val="18"/>
    </w:rPr>
  </w:style>
  <w:style w:type="character" w:customStyle="1" w:styleId="18">
    <w:name w:val="页眉 字符"/>
    <w:link w:val="10"/>
    <w:semiHidden/>
    <w:qFormat/>
    <w:locked/>
    <w:uiPriority w:val="99"/>
    <w:rPr>
      <w:sz w:val="18"/>
    </w:rPr>
  </w:style>
  <w:style w:type="character" w:customStyle="1" w:styleId="19">
    <w:name w:val="Footer Char"/>
    <w:basedOn w:val="14"/>
    <w:semiHidden/>
    <w:qFormat/>
    <w:uiPriority w:val="99"/>
    <w:rPr>
      <w:rFonts w:ascii="Times New Roman" w:hAnsi="Times New Roman"/>
      <w:sz w:val="18"/>
      <w:szCs w:val="18"/>
    </w:rPr>
  </w:style>
  <w:style w:type="character" w:customStyle="1" w:styleId="20">
    <w:name w:val="页脚 字符"/>
    <w:link w:val="9"/>
    <w:qFormat/>
    <w:locked/>
    <w:uiPriority w:val="99"/>
    <w:rPr>
      <w:sz w:val="18"/>
    </w:rPr>
  </w:style>
  <w:style w:type="character" w:customStyle="1" w:styleId="21">
    <w:name w:val="Body Text Char"/>
    <w:basedOn w:val="14"/>
    <w:semiHidden/>
    <w:qFormat/>
    <w:uiPriority w:val="99"/>
    <w:rPr>
      <w:rFonts w:ascii="Times New Roman" w:hAnsi="Times New Roman"/>
      <w:szCs w:val="24"/>
    </w:rPr>
  </w:style>
  <w:style w:type="character" w:customStyle="1" w:styleId="22">
    <w:name w:val="正文文本 字符"/>
    <w:link w:val="2"/>
    <w:qFormat/>
    <w:locked/>
    <w:uiPriority w:val="99"/>
    <w:rPr>
      <w:rFonts w:ascii="仿宋_GB2312" w:hAnsi="Times New Roman" w:eastAsia="仿宋_GB2312"/>
      <w:sz w:val="24"/>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4">
    <w:name w:val="List Paragraph"/>
    <w:basedOn w:val="1"/>
    <w:qFormat/>
    <w:uiPriority w:val="34"/>
    <w:pPr>
      <w:ind w:firstLine="420" w:firstLineChars="200"/>
    </w:pPr>
  </w:style>
  <w:style w:type="character" w:customStyle="1" w:styleId="25">
    <w:name w:val="标题 1 字符"/>
    <w:basedOn w:val="14"/>
    <w:link w:val="4"/>
    <w:qFormat/>
    <w:uiPriority w:val="9"/>
    <w:rPr>
      <w:rFonts w:ascii="Times New Roman" w:hAnsi="Times New Roman"/>
      <w:b/>
      <w:bCs/>
      <w:kern w:val="44"/>
      <w:sz w:val="44"/>
      <w:szCs w:val="44"/>
    </w:rPr>
  </w:style>
  <w:style w:type="character" w:customStyle="1" w:styleId="26">
    <w:name w:val="标题 2 字符"/>
    <w:basedOn w:val="14"/>
    <w:link w:val="5"/>
    <w:qFormat/>
    <w:uiPriority w:val="9"/>
    <w:rPr>
      <w:rFonts w:asciiTheme="majorHAnsi" w:hAnsiTheme="majorHAnsi" w:eastAsiaTheme="majorEastAsia" w:cstheme="majorBidi"/>
      <w:b/>
      <w:bCs/>
      <w:kern w:val="2"/>
      <w:sz w:val="32"/>
      <w:szCs w:val="32"/>
    </w:rPr>
  </w:style>
  <w:style w:type="paragraph" w:customStyle="1" w:styleId="27">
    <w:name w:val="TOC 标题1"/>
    <w:basedOn w:val="4"/>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8">
    <w:name w:val="批注框文本 字符"/>
    <w:basedOn w:val="14"/>
    <w:link w:val="8"/>
    <w:semiHidden/>
    <w:qFormat/>
    <w:uiPriority w:val="99"/>
    <w:rPr>
      <w:rFonts w:ascii="Times New Roman" w:hAnsi="Times New Roman"/>
      <w:kern w:val="2"/>
      <w:sz w:val="18"/>
      <w:szCs w:val="18"/>
    </w:rPr>
  </w:style>
  <w:style w:type="character" w:customStyle="1" w:styleId="29">
    <w:name w:val="标题 3 字符"/>
    <w:basedOn w:val="14"/>
    <w:link w:val="6"/>
    <w:qFormat/>
    <w:uiPriority w:val="9"/>
    <w:rPr>
      <w:rFonts w:ascii="Times New Roman" w:hAnsi="Times New Roman"/>
      <w:b/>
      <w:bCs/>
      <w:kern w:val="2"/>
      <w:sz w:val="32"/>
      <w:szCs w:val="32"/>
    </w:rPr>
  </w:style>
  <w:style w:type="paragraph" w:customStyle="1" w:styleId="30">
    <w:name w:val="TOC 标题2"/>
    <w:basedOn w:val="4"/>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image" Target="media/image7.png"/><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四川省财政厅</Company>
  <Pages>17</Pages>
  <Words>4314</Words>
  <Characters>4621</Characters>
  <Lines>41</Lines>
  <Paragraphs>11</Paragraphs>
  <TotalTime>188</TotalTime>
  <ScaleCrop>false</ScaleCrop>
  <LinksUpToDate>false</LinksUpToDate>
  <CharactersWithSpaces>4757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admin</cp:lastModifiedBy>
  <cp:lastPrinted>2023-07-31T02:35:00Z</cp:lastPrinted>
  <dcterms:modified xsi:type="dcterms:W3CDTF">2023-10-26T07:55:28Z</dcterms:modified>
  <dc:title>四川省***</dc:title>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46250A3C7F81477E9398D00FE0508E05_12</vt:lpwstr>
  </property>
</Properties>
</file>