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96475"/>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78442"/>
      <w:bookmarkStart w:id="9" w:name="_Toc15396476"/>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攀枝花市西区疾病</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预防控制中心部门决算</w:t>
      </w:r>
      <w:bookmarkEnd w:id="6"/>
      <w:bookmarkEnd w:id="7"/>
      <w:bookmarkEnd w:id="8"/>
      <w:bookmarkEnd w:id="9"/>
      <w:bookmarkEnd w:id="10"/>
      <w:bookmarkEnd w:id="11"/>
    </w:p>
    <w:p>
      <w:pPr>
        <w:adjustRightInd w:val="0"/>
        <w:snapToGrid w:val="0"/>
        <w:spacing w:line="360" w:lineRule="auto"/>
        <w:outlineLvl w:val="0"/>
        <w:rPr>
          <w:rFonts w:ascii="方正小标宋简体" w:hAnsi="宋体" w:eastAsia="方正小标宋简体"/>
          <w:sz w:val="52"/>
          <w:szCs w:val="52"/>
        </w:rPr>
      </w:pPr>
    </w:p>
    <w:p>
      <w:pPr>
        <w:widowControl/>
        <w:spacing w:line="300" w:lineRule="auto"/>
        <w:ind w:firstLine="720" w:firstLineChars="200"/>
        <w:jc w:val="center"/>
        <w:rPr>
          <w:rFonts w:eastAsia="仿宋_GB2312" w:cstheme="minorBidi"/>
          <w:sz w:val="32"/>
          <w:szCs w:val="28"/>
        </w:rPr>
      </w:pPr>
      <w:r>
        <w:rPr>
          <w:rFonts w:ascii="方正小标宋简体" w:hAnsi="宋体" w:eastAsia="方正小标宋简体"/>
          <w:sz w:val="36"/>
          <w:szCs w:val="36"/>
        </w:rPr>
        <w:br w:type="page"/>
      </w:r>
      <w:r>
        <w:rPr>
          <w:rFonts w:hint="eastAsia" w:ascii="方正小标宋_GBK" w:hAnsi="方正小标宋_GBK" w:eastAsia="方正小标宋_GBK" w:cs="方正小标宋_GBK"/>
          <w:sz w:val="44"/>
          <w:szCs w:val="72"/>
        </w:rPr>
        <w:t>目录</w:t>
      </w:r>
    </w:p>
    <w:p>
      <w:pPr>
        <w:pStyle w:val="14"/>
        <w:spacing w:line="300" w:lineRule="auto"/>
        <w:ind w:firstLine="640" w:firstLineChars="200"/>
        <w:rPr>
          <w:rFonts w:ascii="Times New Roman" w:hAnsi="Times New Roman" w:eastAsia="仿宋_GB2312"/>
          <w:sz w:val="32"/>
        </w:rPr>
      </w:pPr>
      <w:r>
        <w:rPr>
          <w:rFonts w:hint="eastAsia" w:ascii="Times New Roman" w:hAnsi="Times New Roman" w:eastAsia="仿宋_GB2312"/>
          <w:sz w:val="32"/>
        </w:rPr>
        <w:t>公开时间：2022年10月8日</w:t>
      </w:r>
    </w:p>
    <w:p>
      <w:pPr>
        <w:spacing w:line="300" w:lineRule="auto"/>
        <w:ind w:firstLine="640" w:firstLineChars="200"/>
        <w:rPr>
          <w:rFonts w:eastAsia="仿宋_GB2312"/>
          <w:sz w:val="32"/>
        </w:rPr>
      </w:pPr>
    </w:p>
    <w:p>
      <w:pPr>
        <w:pStyle w:val="14"/>
        <w:tabs>
          <w:tab w:val="right" w:leader="dot" w:pos="6300"/>
          <w:tab w:val="right" w:leader="middleDot" w:pos="10500"/>
        </w:tabs>
        <w:adjustRightInd w:val="0"/>
        <w:snapToGrid w:val="0"/>
        <w:spacing w:before="0" w:line="353" w:lineRule="auto"/>
        <w:ind w:firstLine="560" w:firstLineChars="200"/>
        <w:jc w:val="both"/>
        <w:rPr>
          <w:rFonts w:ascii="Times New Roman" w:hAnsi="Times New Roman" w:eastAsia="仿宋_GB2312" w:cstheme="minorBidi"/>
          <w:szCs w:val="22"/>
        </w:rPr>
      </w:pPr>
      <w:r>
        <w:rPr>
          <w:rFonts w:hint="eastAsia" w:ascii="Times New Roman" w:hAnsi="Times New Roman" w:eastAsia="仿宋_GB2312"/>
          <w:szCs w:val="24"/>
        </w:rPr>
        <w:t>第一部分单位概况</w:t>
      </w:r>
      <w:r>
        <w:rPr>
          <w:rFonts w:hint="eastAsia" w:ascii="Times New Roman" w:hAnsi="Times New Roman" w:eastAsia="仿宋_GB2312"/>
          <w:szCs w:val="24"/>
        </w:rPr>
        <w:tab/>
      </w:r>
      <w:r>
        <w:rPr>
          <w:rFonts w:hint="eastAsia" w:ascii="Times New Roman" w:hAnsi="Times New Roman" w:eastAsia="仿宋_GB2312"/>
          <w:szCs w:val="24"/>
        </w:rPr>
        <w:tab/>
      </w:r>
      <w:r>
        <w:rPr>
          <w:rFonts w:hint="eastAsia" w:ascii="Times New Roman" w:hAnsi="Times New Roman" w:eastAsia="仿宋_GB2312"/>
          <w:szCs w:val="24"/>
        </w:rPr>
        <w:t>01</w:t>
      </w:r>
    </w:p>
    <w:p>
      <w:pPr>
        <w:pStyle w:val="15"/>
        <w:tabs>
          <w:tab w:val="right" w:leader="dot" w:pos="6300"/>
          <w:tab w:val="right" w:leader="middleDot" w:pos="10500"/>
        </w:tabs>
        <w:adjustRightInd w:val="0"/>
        <w:snapToGrid w:val="0"/>
        <w:spacing w:line="353" w:lineRule="auto"/>
        <w:ind w:left="840" w:leftChars="400" w:firstLine="280" w:firstLineChars="100"/>
        <w:rPr>
          <w:rFonts w:eastAsia="仿宋_GB2312"/>
          <w:sz w:val="28"/>
          <w:szCs w:val="22"/>
        </w:rPr>
      </w:pPr>
      <w:r>
        <w:rPr>
          <w:rFonts w:hint="eastAsia" w:eastAsia="仿宋_GB2312"/>
          <w:sz w:val="28"/>
          <w:szCs w:val="22"/>
        </w:rPr>
        <w:t>一、职能简介</w:t>
      </w:r>
      <w:r>
        <w:rPr>
          <w:rFonts w:hint="eastAsia" w:eastAsia="仿宋_GB2312"/>
          <w:sz w:val="28"/>
        </w:rPr>
        <w:tab/>
      </w:r>
      <w:r>
        <w:rPr>
          <w:rFonts w:hint="eastAsia" w:eastAsia="仿宋_GB2312"/>
          <w:sz w:val="28"/>
        </w:rPr>
        <w:tab/>
      </w:r>
      <w:r>
        <w:rPr>
          <w:rFonts w:hint="eastAsia" w:eastAsia="仿宋_GB2312"/>
          <w:sz w:val="28"/>
        </w:rPr>
        <w:t>01</w:t>
      </w:r>
    </w:p>
    <w:p>
      <w:pPr>
        <w:pStyle w:val="15"/>
        <w:tabs>
          <w:tab w:val="right" w:leader="dot" w:pos="6300"/>
          <w:tab w:val="right" w:leader="middleDot" w:pos="10500"/>
        </w:tabs>
        <w:adjustRightInd w:val="0"/>
        <w:snapToGrid w:val="0"/>
        <w:spacing w:line="353" w:lineRule="auto"/>
        <w:ind w:left="840" w:leftChars="400" w:firstLine="280" w:firstLineChars="100"/>
        <w:rPr>
          <w:rFonts w:eastAsia="仿宋_GB2312"/>
          <w:sz w:val="28"/>
          <w:szCs w:val="22"/>
        </w:rPr>
      </w:pPr>
      <w:r>
        <w:rPr>
          <w:rFonts w:hint="eastAsia" w:eastAsia="仿宋_GB2312"/>
          <w:sz w:val="28"/>
          <w:szCs w:val="22"/>
        </w:rPr>
        <w:t>二2021年重点工作完成情况</w:t>
      </w:r>
      <w:r>
        <w:rPr>
          <w:rFonts w:hint="eastAsia" w:eastAsia="仿宋_GB2312"/>
          <w:sz w:val="28"/>
          <w:szCs w:val="22"/>
        </w:rPr>
        <w:tab/>
      </w:r>
      <w:r>
        <w:rPr>
          <w:rFonts w:hint="eastAsia" w:eastAsia="仿宋_GB2312"/>
          <w:sz w:val="28"/>
          <w:szCs w:val="22"/>
        </w:rPr>
        <w:tab/>
      </w:r>
      <w:r>
        <w:rPr>
          <w:rFonts w:hint="eastAsia" w:eastAsia="仿宋_GB2312"/>
          <w:sz w:val="28"/>
          <w:szCs w:val="22"/>
        </w:rPr>
        <w:t>02</w:t>
      </w:r>
    </w:p>
    <w:p>
      <w:pPr>
        <w:pStyle w:val="15"/>
        <w:tabs>
          <w:tab w:val="right" w:leader="dot" w:pos="6300"/>
          <w:tab w:val="right" w:leader="middleDot" w:pos="10500"/>
        </w:tabs>
        <w:adjustRightInd w:val="0"/>
        <w:snapToGrid w:val="0"/>
        <w:spacing w:line="353" w:lineRule="auto"/>
        <w:ind w:left="218" w:leftChars="104" w:firstLine="840" w:firstLineChars="300"/>
        <w:rPr>
          <w:rFonts w:eastAsia="仿宋_GB2312" w:cstheme="minorBidi"/>
          <w:sz w:val="28"/>
          <w:szCs w:val="22"/>
        </w:rPr>
      </w:pPr>
      <w:r>
        <w:rPr>
          <w:rFonts w:hint="eastAsia" w:eastAsia="仿宋_GB2312"/>
          <w:sz w:val="28"/>
          <w:szCs w:val="22"/>
        </w:rPr>
        <w:t>三、机构设置</w:t>
      </w:r>
      <w:r>
        <w:rPr>
          <w:rFonts w:hint="eastAsia" w:eastAsia="仿宋_GB2312"/>
          <w:sz w:val="28"/>
          <w:szCs w:val="22"/>
        </w:rPr>
        <w:tab/>
      </w:r>
      <w:r>
        <w:rPr>
          <w:rFonts w:hint="eastAsia" w:eastAsia="仿宋_GB2312"/>
          <w:sz w:val="28"/>
          <w:szCs w:val="22"/>
        </w:rPr>
        <w:tab/>
      </w:r>
      <w:r>
        <w:rPr>
          <w:rFonts w:hint="eastAsia" w:eastAsia="仿宋_GB2312"/>
          <w:sz w:val="28"/>
          <w:szCs w:val="22"/>
        </w:rPr>
        <w:t>10</w:t>
      </w:r>
    </w:p>
    <w:p>
      <w:pPr>
        <w:pStyle w:val="14"/>
        <w:tabs>
          <w:tab w:val="right" w:leader="dot" w:pos="6300"/>
          <w:tab w:val="right" w:leader="middleDot" w:pos="10500"/>
        </w:tabs>
        <w:adjustRightInd w:val="0"/>
        <w:snapToGrid w:val="0"/>
        <w:spacing w:before="0" w:line="353" w:lineRule="auto"/>
        <w:ind w:firstLine="560" w:firstLineChars="200"/>
        <w:jc w:val="both"/>
        <w:rPr>
          <w:rFonts w:ascii="Times New Roman" w:hAnsi="Times New Roman" w:eastAsia="仿宋_GB2312"/>
          <w:szCs w:val="22"/>
        </w:rPr>
      </w:pPr>
      <w:r>
        <w:rPr>
          <w:rFonts w:hint="eastAsia" w:ascii="Times New Roman" w:hAnsi="Times New Roman" w:eastAsia="仿宋_GB2312"/>
          <w:szCs w:val="24"/>
        </w:rPr>
        <w:t>第二部分 2021年度单位决算情况说明</w:t>
      </w:r>
      <w:r>
        <w:rPr>
          <w:rFonts w:hint="eastAsia" w:ascii="Times New Roman" w:hAnsi="Times New Roman" w:eastAsia="仿宋_GB2312"/>
          <w:szCs w:val="24"/>
        </w:rPr>
        <w:tab/>
      </w:r>
      <w:r>
        <w:rPr>
          <w:rFonts w:hint="eastAsia" w:ascii="Times New Roman" w:hAnsi="Times New Roman" w:eastAsia="仿宋_GB2312"/>
          <w:szCs w:val="24"/>
        </w:rPr>
        <w:tab/>
      </w:r>
      <w:r>
        <w:rPr>
          <w:rFonts w:hint="eastAsia" w:ascii="Times New Roman" w:hAnsi="Times New Roman" w:eastAsia="仿宋_GB2312"/>
          <w:szCs w:val="24"/>
        </w:rPr>
        <w:t>11</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一、收入支出决算总体情况说明</w:t>
      </w:r>
      <w:r>
        <w:rPr>
          <w:rFonts w:hint="eastAsia" w:eastAsia="仿宋_GB2312"/>
          <w:sz w:val="28"/>
          <w:szCs w:val="22"/>
        </w:rPr>
        <w:tab/>
      </w:r>
      <w:r>
        <w:rPr>
          <w:rFonts w:hint="eastAsia" w:eastAsia="仿宋_GB2312"/>
          <w:sz w:val="28"/>
          <w:szCs w:val="22"/>
        </w:rPr>
        <w:tab/>
      </w:r>
      <w:r>
        <w:rPr>
          <w:rFonts w:hint="eastAsia" w:eastAsia="仿宋_GB2312"/>
          <w:sz w:val="28"/>
          <w:szCs w:val="22"/>
        </w:rPr>
        <w:t>11</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二、收入决算情况说明</w:t>
      </w:r>
      <w:r>
        <w:rPr>
          <w:rFonts w:hint="eastAsia" w:eastAsia="仿宋_GB2312"/>
          <w:sz w:val="28"/>
          <w:szCs w:val="22"/>
        </w:rPr>
        <w:tab/>
      </w:r>
      <w:r>
        <w:rPr>
          <w:rFonts w:hint="eastAsia" w:eastAsia="仿宋_GB2312"/>
          <w:sz w:val="28"/>
          <w:szCs w:val="22"/>
        </w:rPr>
        <w:tab/>
      </w:r>
      <w:r>
        <w:rPr>
          <w:rFonts w:hint="eastAsia" w:eastAsia="仿宋_GB2312"/>
          <w:sz w:val="28"/>
          <w:szCs w:val="22"/>
        </w:rPr>
        <w:t>11</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三、支出决算情况说明</w:t>
      </w:r>
      <w:r>
        <w:rPr>
          <w:rFonts w:hint="eastAsia" w:eastAsia="仿宋_GB2312"/>
          <w:sz w:val="28"/>
          <w:szCs w:val="22"/>
        </w:rPr>
        <w:tab/>
      </w:r>
      <w:r>
        <w:rPr>
          <w:rFonts w:hint="eastAsia" w:eastAsia="仿宋_GB2312"/>
          <w:sz w:val="28"/>
          <w:szCs w:val="22"/>
        </w:rPr>
        <w:tab/>
      </w:r>
      <w:r>
        <w:rPr>
          <w:rFonts w:hint="eastAsia" w:eastAsia="仿宋_GB2312"/>
          <w:sz w:val="28"/>
          <w:szCs w:val="22"/>
        </w:rPr>
        <w:t>12</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四、财政拨款收入支出决算总体情况说明</w:t>
      </w:r>
      <w:r>
        <w:rPr>
          <w:rFonts w:hint="eastAsia" w:eastAsia="仿宋_GB2312"/>
          <w:sz w:val="28"/>
          <w:szCs w:val="22"/>
        </w:rPr>
        <w:tab/>
      </w:r>
      <w:r>
        <w:rPr>
          <w:rFonts w:hint="eastAsia" w:eastAsia="仿宋_GB2312"/>
          <w:sz w:val="28"/>
          <w:szCs w:val="22"/>
        </w:rPr>
        <w:tab/>
      </w:r>
      <w:r>
        <w:rPr>
          <w:rFonts w:hint="eastAsia" w:eastAsia="仿宋_GB2312"/>
          <w:sz w:val="28"/>
          <w:szCs w:val="22"/>
        </w:rPr>
        <w:t>13</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五、一般公共预算财政拨款支出决算情况说明</w:t>
      </w:r>
      <w:r>
        <w:rPr>
          <w:rFonts w:hint="eastAsia" w:eastAsia="仿宋_GB2312"/>
          <w:sz w:val="28"/>
          <w:szCs w:val="22"/>
        </w:rPr>
        <w:tab/>
      </w:r>
      <w:r>
        <w:rPr>
          <w:rFonts w:hint="eastAsia" w:eastAsia="仿宋_GB2312"/>
          <w:sz w:val="28"/>
          <w:szCs w:val="22"/>
        </w:rPr>
        <w:t>13</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六、一般公共预算财政拨款基本支出决算情况说明</w:t>
      </w:r>
      <w:r>
        <w:rPr>
          <w:rFonts w:hint="eastAsia" w:eastAsia="仿宋_GB2312"/>
          <w:sz w:val="28"/>
          <w:szCs w:val="22"/>
        </w:rPr>
        <w:tab/>
      </w:r>
      <w:r>
        <w:rPr>
          <w:rFonts w:hint="eastAsia" w:eastAsia="仿宋_GB2312"/>
          <w:sz w:val="28"/>
          <w:szCs w:val="22"/>
        </w:rPr>
        <w:t>15</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七、“三公”经费财政拨款支出决算情况说明</w:t>
      </w:r>
      <w:r>
        <w:rPr>
          <w:rFonts w:hint="eastAsia" w:eastAsia="仿宋_GB2312"/>
          <w:sz w:val="28"/>
          <w:szCs w:val="22"/>
        </w:rPr>
        <w:tab/>
      </w:r>
      <w:r>
        <w:rPr>
          <w:rFonts w:hint="eastAsia" w:eastAsia="仿宋_GB2312"/>
          <w:sz w:val="28"/>
          <w:szCs w:val="22"/>
        </w:rPr>
        <w:t>16</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Bidi"/>
          <w:sz w:val="28"/>
          <w:szCs w:val="22"/>
        </w:rPr>
      </w:pPr>
      <w:r>
        <w:rPr>
          <w:rFonts w:hint="eastAsia" w:eastAsia="仿宋_GB2312"/>
          <w:sz w:val="28"/>
          <w:szCs w:val="22"/>
        </w:rPr>
        <w:t>八、政府性基金预算支出决算情况说明</w:t>
      </w:r>
      <w:r>
        <w:rPr>
          <w:rFonts w:hint="eastAsia" w:eastAsia="仿宋_GB2312"/>
          <w:sz w:val="28"/>
          <w:szCs w:val="22"/>
        </w:rPr>
        <w:tab/>
      </w:r>
      <w:r>
        <w:rPr>
          <w:rFonts w:hint="eastAsia" w:eastAsia="仿宋_GB2312"/>
          <w:sz w:val="28"/>
          <w:szCs w:val="22"/>
        </w:rPr>
        <w:tab/>
      </w:r>
      <w:r>
        <w:rPr>
          <w:rFonts w:hint="eastAsia" w:eastAsia="仿宋_GB2312"/>
          <w:sz w:val="28"/>
          <w:szCs w:val="22"/>
        </w:rPr>
        <w:t>18</w:t>
      </w:r>
    </w:p>
    <w:p>
      <w:pPr>
        <w:pStyle w:val="15"/>
        <w:tabs>
          <w:tab w:val="right" w:leader="dot" w:pos="6300"/>
          <w:tab w:val="right" w:leader="middleDot" w:pos="10500"/>
        </w:tabs>
        <w:adjustRightInd w:val="0"/>
        <w:snapToGrid w:val="0"/>
        <w:spacing w:line="353" w:lineRule="auto"/>
        <w:ind w:leftChars="0" w:firstLine="560" w:firstLineChars="200"/>
        <w:rPr>
          <w:rFonts w:eastAsia="仿宋_GB2312" w:cstheme="minorEastAsia"/>
          <w:sz w:val="28"/>
          <w:szCs w:val="22"/>
        </w:rPr>
      </w:pPr>
      <w:r>
        <w:rPr>
          <w:rFonts w:hint="eastAsia" w:eastAsia="仿宋_GB2312" w:cstheme="minorEastAsia"/>
          <w:sz w:val="28"/>
          <w:szCs w:val="22"/>
        </w:rPr>
        <w:t>九、国有资本经营预算支出决算情况说明</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18</w:t>
      </w:r>
    </w:p>
    <w:p>
      <w:pPr>
        <w:tabs>
          <w:tab w:val="right" w:leader="dot" w:pos="6300"/>
          <w:tab w:val="right" w:leader="dot" w:pos="8296"/>
          <w:tab w:val="right" w:leader="middleDot" w:pos="10500"/>
        </w:tabs>
        <w:adjustRightInd w:val="0"/>
        <w:snapToGrid w:val="0"/>
        <w:spacing w:line="353" w:lineRule="auto"/>
        <w:ind w:firstLine="980" w:firstLineChars="350"/>
        <w:rPr>
          <w:rFonts w:eastAsia="仿宋_GB2312" w:cstheme="minorEastAsia"/>
          <w:sz w:val="28"/>
          <w:szCs w:val="22"/>
        </w:rPr>
      </w:pPr>
      <w:r>
        <w:rPr>
          <w:rFonts w:hint="eastAsia" w:eastAsia="仿宋_GB2312" w:cstheme="minorEastAsia"/>
          <w:sz w:val="28"/>
          <w:szCs w:val="22"/>
        </w:rPr>
        <w:t>十、其他重要事项的情况说明</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18</w:t>
      </w:r>
    </w:p>
    <w:p>
      <w:pPr>
        <w:pStyle w:val="14"/>
        <w:tabs>
          <w:tab w:val="right" w:leader="dot" w:pos="6300"/>
          <w:tab w:val="right" w:leader="middleDot" w:pos="10500"/>
        </w:tabs>
        <w:adjustRightInd w:val="0"/>
        <w:snapToGrid w:val="0"/>
        <w:spacing w:before="0" w:line="353" w:lineRule="auto"/>
        <w:ind w:firstLine="560" w:firstLineChars="200"/>
        <w:jc w:val="both"/>
        <w:rPr>
          <w:rFonts w:ascii="Times New Roman" w:hAnsi="Times New Roman" w:eastAsia="仿宋_GB2312"/>
          <w:szCs w:val="24"/>
        </w:rPr>
      </w:pPr>
      <w:r>
        <w:rPr>
          <w:rFonts w:hint="eastAsia" w:ascii="Times New Roman" w:hAnsi="Times New Roman" w:eastAsia="仿宋_GB2312"/>
          <w:szCs w:val="24"/>
        </w:rPr>
        <w:t>第三部分名词解释</w:t>
      </w:r>
      <w:r>
        <w:rPr>
          <w:rFonts w:hint="eastAsia" w:ascii="Times New Roman" w:hAnsi="Times New Roman" w:eastAsia="仿宋_GB2312"/>
          <w:szCs w:val="24"/>
        </w:rPr>
        <w:tab/>
      </w:r>
      <w:r>
        <w:rPr>
          <w:rFonts w:hint="eastAsia" w:ascii="Times New Roman" w:hAnsi="Times New Roman" w:eastAsia="仿宋_GB2312"/>
          <w:szCs w:val="24"/>
        </w:rPr>
        <w:tab/>
      </w:r>
      <w:r>
        <w:rPr>
          <w:rFonts w:hint="eastAsia" w:ascii="Times New Roman" w:hAnsi="Times New Roman" w:eastAsia="仿宋_GB2312"/>
          <w:szCs w:val="24"/>
        </w:rPr>
        <w:t>20</w:t>
      </w:r>
    </w:p>
    <w:p>
      <w:pPr>
        <w:pStyle w:val="14"/>
        <w:tabs>
          <w:tab w:val="right" w:leader="dot" w:pos="6300"/>
          <w:tab w:val="right" w:leader="middleDot" w:pos="10500"/>
        </w:tabs>
        <w:adjustRightInd w:val="0"/>
        <w:snapToGrid w:val="0"/>
        <w:spacing w:before="0" w:line="353" w:lineRule="auto"/>
        <w:ind w:firstLine="560" w:firstLineChars="200"/>
        <w:jc w:val="both"/>
        <w:rPr>
          <w:rFonts w:ascii="Times New Roman" w:hAnsi="Times New Roman" w:eastAsia="仿宋_GB2312"/>
          <w:szCs w:val="24"/>
        </w:rPr>
      </w:pPr>
      <w:r>
        <w:rPr>
          <w:rFonts w:hint="eastAsia" w:ascii="Times New Roman" w:hAnsi="Times New Roman" w:eastAsia="仿宋_GB2312"/>
          <w:szCs w:val="24"/>
        </w:rPr>
        <w:t>第四部分附件</w:t>
      </w:r>
      <w:r>
        <w:rPr>
          <w:rFonts w:hint="eastAsia" w:ascii="Times New Roman" w:hAnsi="Times New Roman" w:eastAsia="仿宋_GB2312"/>
          <w:szCs w:val="24"/>
        </w:rPr>
        <w:tab/>
      </w:r>
      <w:r>
        <w:rPr>
          <w:rFonts w:hint="eastAsia" w:ascii="Times New Roman" w:hAnsi="Times New Roman" w:eastAsia="仿宋_GB2312"/>
          <w:szCs w:val="24"/>
        </w:rPr>
        <w:tab/>
      </w:r>
      <w:r>
        <w:rPr>
          <w:rFonts w:hint="eastAsia" w:ascii="Times New Roman" w:hAnsi="Times New Roman" w:eastAsia="仿宋_GB2312"/>
          <w:szCs w:val="24"/>
        </w:rPr>
        <w:t>23</w:t>
      </w:r>
    </w:p>
    <w:p>
      <w:pPr>
        <w:pStyle w:val="14"/>
        <w:tabs>
          <w:tab w:val="right" w:leader="dot" w:pos="6300"/>
          <w:tab w:val="right" w:leader="middleDot" w:pos="10500"/>
        </w:tabs>
        <w:adjustRightInd w:val="0"/>
        <w:snapToGrid w:val="0"/>
        <w:spacing w:before="0" w:line="353" w:lineRule="auto"/>
        <w:ind w:firstLine="560" w:firstLineChars="200"/>
        <w:jc w:val="both"/>
        <w:rPr>
          <w:rFonts w:ascii="Times New Roman" w:hAnsi="Times New Roman" w:eastAsia="仿宋_GB2312" w:cstheme="minorBidi"/>
          <w:szCs w:val="22"/>
        </w:rPr>
      </w:pPr>
      <w:r>
        <w:rPr>
          <w:rFonts w:hint="eastAsia" w:ascii="Times New Roman" w:hAnsi="Times New Roman" w:eastAsia="仿宋_GB2312"/>
          <w:szCs w:val="24"/>
        </w:rPr>
        <w:t>第五部分附表</w:t>
      </w:r>
      <w:r>
        <w:rPr>
          <w:rFonts w:hint="eastAsia" w:ascii="Times New Roman" w:hAnsi="Times New Roman" w:eastAsia="仿宋_GB2312"/>
          <w:szCs w:val="24"/>
        </w:rPr>
        <w:tab/>
      </w:r>
      <w:r>
        <w:rPr>
          <w:rFonts w:hint="eastAsia" w:ascii="Times New Roman" w:hAnsi="Times New Roman" w:eastAsia="仿宋_GB2312"/>
          <w:szCs w:val="24"/>
        </w:rPr>
        <w:tab/>
      </w:r>
      <w:r>
        <w:rPr>
          <w:rFonts w:hint="eastAsia" w:ascii="Times New Roman" w:hAnsi="Times New Roman" w:eastAsia="仿宋_GB2312"/>
          <w:szCs w:val="24"/>
        </w:rPr>
        <w:t>38</w:t>
      </w:r>
    </w:p>
    <w:p>
      <w:pPr>
        <w:pStyle w:val="15"/>
        <w:tabs>
          <w:tab w:val="right" w:leader="dot" w:pos="6300"/>
          <w:tab w:val="right" w:leader="middleDot" w:pos="10500"/>
        </w:tabs>
        <w:adjustRightInd w:val="0"/>
        <w:snapToGrid w:val="0"/>
        <w:spacing w:line="353" w:lineRule="auto"/>
        <w:ind w:firstLine="560" w:firstLineChars="200"/>
        <w:rPr>
          <w:rFonts w:eastAsia="仿宋_GB2312"/>
          <w:sz w:val="28"/>
          <w:szCs w:val="22"/>
        </w:rPr>
      </w:pPr>
      <w:r>
        <w:rPr>
          <w:rFonts w:hint="eastAsia" w:eastAsia="仿宋_GB2312"/>
          <w:sz w:val="28"/>
          <w:szCs w:val="22"/>
        </w:rPr>
        <w:t>一、收入支出决算总表</w:t>
      </w:r>
      <w:r>
        <w:rPr>
          <w:rFonts w:hint="eastAsia" w:eastAsia="仿宋_GB2312"/>
          <w:sz w:val="28"/>
          <w:szCs w:val="22"/>
        </w:rPr>
        <w:tab/>
      </w:r>
      <w:r>
        <w:rPr>
          <w:rFonts w:hint="eastAsia" w:eastAsia="仿宋_GB2312"/>
          <w:sz w:val="28"/>
          <w:szCs w:val="22"/>
        </w:rPr>
        <w:tab/>
      </w:r>
      <w:r>
        <w:rPr>
          <w:rFonts w:hint="eastAsia" w:eastAsia="仿宋_GB2312"/>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二、收入决算表</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三、支出决算表</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四、财政拨款收入支出决算总表</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五、财政拨款支出决算明细表</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六、一般公共预算财政拨款支出决算表</w:t>
      </w:r>
      <w:r>
        <w:rPr>
          <w:rFonts w:hint="eastAsia" w:eastAsia="仿宋_GB2312" w:cstheme="minorEastAsia"/>
          <w:sz w:val="28"/>
          <w:szCs w:val="22"/>
        </w:rPr>
        <w:tab/>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七、一般公共预算财政拨款支出决算明细表</w:t>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八、一般公共预算财政拨款基本支出决算表</w:t>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九、一般公共预算财政拨款项目支出决算表</w:t>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十、一般公共预算财政拨款“三公”经费支出决算表</w:t>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十一、政府性基金预算财政拨款收入支出决算表</w:t>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十二、政府性基金预算财政拨款“三公”经费支出决算表38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十三、国有资本经营预算财政拨款收入支出决算表</w:t>
      </w:r>
      <w:r>
        <w:rPr>
          <w:rFonts w:hint="eastAsia" w:eastAsia="仿宋_GB2312" w:cstheme="minorEastAsia"/>
          <w:sz w:val="28"/>
          <w:szCs w:val="22"/>
        </w:rPr>
        <w:tab/>
      </w:r>
      <w:r>
        <w:rPr>
          <w:rFonts w:hint="eastAsia" w:eastAsia="仿宋_GB2312" w:cstheme="minorEastAsia"/>
          <w:sz w:val="28"/>
          <w:szCs w:val="22"/>
        </w:rPr>
        <w:t>38</w:t>
      </w:r>
    </w:p>
    <w:p>
      <w:pPr>
        <w:pStyle w:val="15"/>
        <w:tabs>
          <w:tab w:val="right" w:leader="dot" w:pos="6300"/>
          <w:tab w:val="right" w:leader="middleDot" w:pos="10500"/>
        </w:tabs>
        <w:adjustRightInd w:val="0"/>
        <w:snapToGrid w:val="0"/>
        <w:spacing w:line="353" w:lineRule="auto"/>
        <w:ind w:firstLine="560" w:firstLineChars="200"/>
        <w:rPr>
          <w:rFonts w:eastAsia="仿宋_GB2312" w:cstheme="minorEastAsia"/>
          <w:sz w:val="28"/>
          <w:szCs w:val="22"/>
        </w:rPr>
      </w:pPr>
      <w:r>
        <w:rPr>
          <w:rFonts w:hint="eastAsia" w:eastAsia="仿宋_GB2312" w:cstheme="minorEastAsia"/>
          <w:sz w:val="28"/>
          <w:szCs w:val="22"/>
        </w:rPr>
        <w:t>十四、国有资本经营预算财政拨款支出决算表</w:t>
      </w:r>
      <w:r>
        <w:rPr>
          <w:rFonts w:hint="eastAsia" w:eastAsia="仿宋_GB2312" w:cstheme="minorEastAsia"/>
          <w:sz w:val="28"/>
          <w:szCs w:val="22"/>
        </w:rPr>
        <w:tab/>
      </w:r>
      <w:r>
        <w:rPr>
          <w:rFonts w:hint="eastAsia" w:eastAsia="仿宋_GB2312" w:cstheme="minorEastAsia"/>
          <w:sz w:val="28"/>
          <w:szCs w:val="22"/>
        </w:rPr>
        <w:t>38</w:t>
      </w:r>
    </w:p>
    <w:p>
      <w:pPr>
        <w:pStyle w:val="3"/>
        <w:tabs>
          <w:tab w:val="right" w:leader="dot" w:pos="6300"/>
          <w:tab w:val="right" w:leader="dot" w:pos="8296"/>
          <w:tab w:val="right" w:leader="middleDot" w:pos="10500"/>
        </w:tabs>
        <w:spacing w:line="300" w:lineRule="auto"/>
        <w:ind w:firstLine="800" w:firstLineChars="200"/>
        <w:jc w:val="center"/>
        <w:rPr>
          <w:rFonts w:ascii="方正小标宋_GBK" w:hAnsi="方正小标宋_GBK" w:eastAsia="方正小标宋_GBK" w:cs="方正小标宋_GBK"/>
          <w:b w:val="0"/>
          <w:bCs w:val="0"/>
          <w:kern w:val="2"/>
          <w:sz w:val="40"/>
          <w:szCs w:val="56"/>
        </w:rPr>
        <w:sectPr>
          <w:headerReference r:id="rId3" w:type="default"/>
          <w:footerReference r:id="rId4" w:type="default"/>
          <w:pgSz w:w="11906" w:h="16838"/>
          <w:pgMar w:top="2098" w:right="1474" w:bottom="1984" w:left="1587" w:header="851" w:footer="1417" w:gutter="0"/>
          <w:pgNumType w:fmt="numberInDash" w:start="1"/>
          <w:cols w:space="425" w:num="1"/>
          <w:titlePg/>
          <w:docGrid w:type="lines" w:linePitch="312" w:charSpace="0"/>
        </w:sectPr>
      </w:pPr>
      <w:bookmarkStart w:id="12" w:name="_Toc15377196"/>
      <w:bookmarkStart w:id="13" w:name="_Toc15396599"/>
    </w:p>
    <w:p>
      <w:pPr>
        <w:pStyle w:val="3"/>
        <w:spacing w:line="300" w:lineRule="auto"/>
        <w:ind w:firstLine="880" w:firstLineChars="200"/>
        <w:jc w:val="center"/>
        <w:rPr>
          <w:rFonts w:eastAsia="仿宋_GB2312"/>
          <w:b w:val="0"/>
          <w:bCs w:val="0"/>
          <w:sz w:val="32"/>
          <w:szCs w:val="32"/>
        </w:rPr>
      </w:pPr>
      <w:r>
        <w:rPr>
          <w:rFonts w:hint="eastAsia" w:ascii="方正小标宋_GBK" w:hAnsi="方正小标宋_GBK" w:eastAsia="方正小标宋_GBK" w:cs="方正小标宋_GBK"/>
          <w:b w:val="0"/>
          <w:bCs w:val="0"/>
          <w:kern w:val="2"/>
          <w:szCs w:val="72"/>
        </w:rPr>
        <w:t>第一部分 单位概况</w:t>
      </w:r>
      <w:bookmarkEnd w:id="12"/>
      <w:bookmarkEnd w:id="13"/>
    </w:p>
    <w:p>
      <w:pPr>
        <w:pStyle w:val="4"/>
        <w:spacing w:line="353" w:lineRule="auto"/>
        <w:ind w:firstLine="640" w:firstLineChars="200"/>
        <w:rPr>
          <w:rStyle w:val="29"/>
          <w:rFonts w:ascii="黑体" w:hAnsi="黑体" w:eastAsia="黑体" w:cs="黑体"/>
          <w:b w:val="0"/>
          <w:bCs w:val="0"/>
        </w:rPr>
      </w:pPr>
      <w:bookmarkStart w:id="14" w:name="_Toc15396600"/>
      <w:bookmarkStart w:id="15" w:name="_Toc15377197"/>
      <w:r>
        <w:rPr>
          <w:rFonts w:hint="eastAsia" w:ascii="黑体" w:hAnsi="黑体" w:eastAsia="黑体" w:cs="黑体"/>
          <w:b w:val="0"/>
          <w:bCs w:val="0"/>
        </w:rPr>
        <w:t>一、</w:t>
      </w:r>
      <w:bookmarkEnd w:id="14"/>
      <w:bookmarkEnd w:id="15"/>
      <w:r>
        <w:rPr>
          <w:rFonts w:hint="eastAsia" w:ascii="黑体" w:hAnsi="黑体" w:eastAsia="黑体" w:cs="黑体"/>
          <w:b w:val="0"/>
          <w:bCs w:val="0"/>
        </w:rPr>
        <w:t>职能简介</w:t>
      </w:r>
    </w:p>
    <w:p>
      <w:pPr>
        <w:spacing w:line="353" w:lineRule="auto"/>
        <w:ind w:firstLine="640" w:firstLineChars="200"/>
        <w:rPr>
          <w:rStyle w:val="34"/>
          <w:rFonts w:eastAsia="仿宋_GB2312"/>
          <w:szCs w:val="32"/>
        </w:rPr>
      </w:pPr>
      <w:bookmarkStart w:id="16" w:name="_Toc15378446"/>
      <w:bookmarkStart w:id="17" w:name="_Toc15377199"/>
      <w:r>
        <w:rPr>
          <w:rStyle w:val="34"/>
          <w:rFonts w:hint="eastAsia" w:eastAsia="仿宋_GB2312"/>
          <w:szCs w:val="32"/>
        </w:rPr>
        <w:t>1.执行传染病预防控制规划和方案, 完成传染病、慢性非传染病、计划免疫、地方病、职业病、学生常见病及寄生虫监测和预防控制工作，开展传染病及其流行因素监测报告、流行病学调查、处置及效果评估。指导城市社区和农村基层卫生服务机构开展慢性非传染性疾病综合防治工作。</w:t>
      </w:r>
    </w:p>
    <w:p>
      <w:pPr>
        <w:spacing w:line="353" w:lineRule="auto"/>
        <w:ind w:firstLine="640" w:firstLineChars="200"/>
        <w:rPr>
          <w:rStyle w:val="34"/>
          <w:rFonts w:eastAsia="仿宋_GB2312"/>
          <w:szCs w:val="32"/>
        </w:rPr>
      </w:pPr>
      <w:r>
        <w:rPr>
          <w:rStyle w:val="34"/>
          <w:rFonts w:hint="eastAsia" w:eastAsia="仿宋_GB2312"/>
          <w:szCs w:val="32"/>
        </w:rPr>
        <w:t>2.开展突发公共卫生事件监测与预警, 提供应急储备的技术支持, 组建突发公共卫生事件应急队伍，开展人员培训、演练及技术指导, 承担辖区内突发公共卫生事件及相关信息核实报告、现场调查与处理工作。</w:t>
      </w:r>
    </w:p>
    <w:p>
      <w:pPr>
        <w:spacing w:line="353" w:lineRule="auto"/>
        <w:ind w:firstLine="640" w:firstLineChars="200"/>
        <w:rPr>
          <w:rStyle w:val="34"/>
          <w:rFonts w:eastAsia="仿宋_GB2312"/>
          <w:szCs w:val="32"/>
        </w:rPr>
      </w:pPr>
      <w:r>
        <w:rPr>
          <w:rStyle w:val="34"/>
          <w:rFonts w:hint="eastAsia" w:eastAsia="仿宋_GB2312"/>
          <w:szCs w:val="32"/>
        </w:rPr>
        <w:t>3.开展辖区内食源性疾病和食品污染物的监测和报告，开展食品污染、食物中毒和食源性疾病的流行病学调查和处置, 开展常见健康影响因素、有毒有害因素及中毒事件毒物的检测。</w:t>
      </w:r>
    </w:p>
    <w:p>
      <w:pPr>
        <w:spacing w:line="353" w:lineRule="auto"/>
        <w:ind w:firstLine="640" w:firstLineChars="200"/>
        <w:rPr>
          <w:rStyle w:val="34"/>
          <w:rFonts w:eastAsia="仿宋_GB2312"/>
          <w:szCs w:val="32"/>
        </w:rPr>
      </w:pPr>
      <w:r>
        <w:rPr>
          <w:rStyle w:val="34"/>
          <w:rFonts w:hint="eastAsia" w:eastAsia="仿宋_GB2312"/>
          <w:szCs w:val="32"/>
        </w:rPr>
        <w:t>4.负责指导预防接种工作、管理和使用预防用生物制品、保证冷链正常运转。</w:t>
      </w:r>
    </w:p>
    <w:p>
      <w:pPr>
        <w:spacing w:line="353" w:lineRule="auto"/>
        <w:ind w:firstLine="640" w:firstLineChars="200"/>
        <w:rPr>
          <w:rStyle w:val="34"/>
          <w:rFonts w:eastAsia="仿宋_GB2312"/>
          <w:szCs w:val="32"/>
        </w:rPr>
      </w:pPr>
      <w:r>
        <w:rPr>
          <w:rStyle w:val="34"/>
          <w:rFonts w:hint="eastAsia" w:eastAsia="仿宋_GB2312"/>
          <w:szCs w:val="32"/>
        </w:rPr>
        <w:t>5.承担“四害”密度监测, 疫源地、疫区、灾区、重要行业的消毒指导与评价，负责农村改水、改厕卫生技术培训和指导等。</w:t>
      </w:r>
    </w:p>
    <w:p>
      <w:pPr>
        <w:spacing w:line="353" w:lineRule="auto"/>
        <w:ind w:firstLine="640" w:firstLineChars="200"/>
        <w:rPr>
          <w:rFonts w:eastAsia="仿宋_GB2312"/>
          <w:sz w:val="32"/>
          <w:szCs w:val="32"/>
        </w:rPr>
      </w:pPr>
      <w:r>
        <w:rPr>
          <w:rStyle w:val="34"/>
          <w:rFonts w:hint="eastAsia" w:eastAsia="仿宋_GB2312"/>
          <w:szCs w:val="32"/>
        </w:rPr>
        <w:t>6.实施辖区健康教育、健康促进方案，开展健康教育活动项目，指导城市社区和农村基层卫生服务机构开展健康教育和健康促进活动。</w:t>
      </w:r>
    </w:p>
    <w:p>
      <w:pPr>
        <w:pStyle w:val="2"/>
        <w:adjustRightInd w:val="0"/>
        <w:snapToGrid w:val="0"/>
        <w:spacing w:before="93" w:line="353" w:lineRule="auto"/>
        <w:ind w:firstLine="640" w:firstLineChars="200"/>
        <w:outlineLvl w:val="2"/>
        <w:rPr>
          <w:rFonts w:ascii="黑体" w:hAnsi="黑体" w:eastAsia="黑体" w:cs="黑体"/>
          <w:sz w:val="32"/>
          <w:szCs w:val="32"/>
        </w:rPr>
      </w:pPr>
      <w:r>
        <w:rPr>
          <w:rFonts w:hint="eastAsia" w:ascii="黑体" w:hAnsi="黑体" w:eastAsia="黑体" w:cs="黑体"/>
          <w:sz w:val="32"/>
          <w:szCs w:val="32"/>
        </w:rPr>
        <w:t>二、2021年重点工作完成情况</w:t>
      </w:r>
      <w:bookmarkEnd w:id="16"/>
      <w:bookmarkEnd w:id="17"/>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（一）精准防控，抓好疫情常态化。</w:t>
      </w:r>
    </w:p>
    <w:p>
      <w:pPr>
        <w:adjustRightInd w:val="0"/>
        <w:spacing w:line="353" w:lineRule="auto"/>
        <w:ind w:firstLine="640" w:firstLineChars="200"/>
        <w:rPr>
          <w:rFonts w:eastAsia="仿宋_GB2312"/>
          <w:sz w:val="32"/>
          <w:szCs w:val="32"/>
        </w:rPr>
      </w:pPr>
      <w:r>
        <w:rPr>
          <w:rFonts w:eastAsia="仿宋_GB2312"/>
          <w:kern w:val="1"/>
          <w:sz w:val="32"/>
          <w:szCs w:val="32"/>
        </w:rPr>
        <w:t>一</w:t>
      </w:r>
      <w:r>
        <w:rPr>
          <w:rFonts w:eastAsia="仿宋_GB2312"/>
          <w:sz w:val="32"/>
          <w:szCs w:val="32"/>
        </w:rPr>
        <w:t>是抓牢人物</w:t>
      </w:r>
      <w:r>
        <w:rPr>
          <w:rFonts w:hint="eastAsia" w:eastAsia="仿宋_GB2312"/>
          <w:sz w:val="32"/>
          <w:szCs w:val="32"/>
        </w:rPr>
        <w:t>环境</w:t>
      </w:r>
      <w:r>
        <w:rPr>
          <w:rFonts w:eastAsia="仿宋_GB2312"/>
          <w:sz w:val="32"/>
          <w:szCs w:val="32"/>
        </w:rPr>
        <w:t>同防。</w:t>
      </w:r>
      <w:r>
        <w:rPr>
          <w:rFonts w:hint="eastAsia" w:eastAsia="仿宋_GB2312"/>
          <w:sz w:val="32"/>
          <w:szCs w:val="32"/>
        </w:rPr>
        <w:t>根据省市最新</w:t>
      </w:r>
      <w:r>
        <w:rPr>
          <w:rFonts w:eastAsia="仿宋_GB2312"/>
          <w:sz w:val="32"/>
          <w:szCs w:val="32"/>
        </w:rPr>
        <w:t>监测方案</w:t>
      </w:r>
      <w:r>
        <w:rPr>
          <w:rFonts w:hint="eastAsia" w:eastAsia="仿宋_GB2312"/>
          <w:sz w:val="32"/>
          <w:szCs w:val="32"/>
        </w:rPr>
        <w:t>及时</w:t>
      </w:r>
      <w:r>
        <w:rPr>
          <w:rFonts w:eastAsia="仿宋_GB2312"/>
          <w:sz w:val="32"/>
          <w:szCs w:val="32"/>
        </w:rPr>
        <w:t>调整</w:t>
      </w:r>
      <w:r>
        <w:rPr>
          <w:rFonts w:hint="eastAsia" w:eastAsia="仿宋_GB2312"/>
          <w:sz w:val="32"/>
          <w:szCs w:val="32"/>
        </w:rPr>
        <w:t>西区</w:t>
      </w:r>
      <w:r>
        <w:rPr>
          <w:rFonts w:eastAsia="仿宋_GB2312"/>
          <w:sz w:val="32"/>
          <w:szCs w:val="32"/>
        </w:rPr>
        <w:t>新冠肺炎监测对象和频次，严格按照</w:t>
      </w:r>
      <w:r>
        <w:rPr>
          <w:rFonts w:hint="eastAsia" w:eastAsia="仿宋_GB2312"/>
          <w:sz w:val="32"/>
          <w:szCs w:val="32"/>
        </w:rPr>
        <w:t>要求</w:t>
      </w:r>
      <w:r>
        <w:rPr>
          <w:rFonts w:eastAsia="仿宋_GB2312"/>
          <w:sz w:val="32"/>
          <w:szCs w:val="32"/>
        </w:rPr>
        <w:t>对辖区内重点人群和重点场所开展核酸检测工作，进一步强化</w:t>
      </w:r>
      <w:r>
        <w:rPr>
          <w:rFonts w:hint="eastAsia" w:eastAsia="仿宋_GB2312"/>
          <w:sz w:val="32"/>
          <w:szCs w:val="32"/>
        </w:rPr>
        <w:t>数据</w:t>
      </w:r>
      <w:r>
        <w:rPr>
          <w:rFonts w:eastAsia="仿宋_GB2312"/>
          <w:sz w:val="32"/>
          <w:szCs w:val="32"/>
        </w:rPr>
        <w:t>分析研判、监测预警工作。对冷链食品、物流仓库、隔离点、学校、农贸市场、养老机构等</w:t>
      </w:r>
      <w:r>
        <w:rPr>
          <w:rFonts w:hint="eastAsia" w:eastAsia="仿宋_GB2312"/>
          <w:sz w:val="32"/>
          <w:szCs w:val="32"/>
        </w:rPr>
        <w:t>从场所物品、环境和人员</w:t>
      </w:r>
      <w:r>
        <w:rPr>
          <w:rFonts w:eastAsia="仿宋_GB2312"/>
          <w:sz w:val="32"/>
          <w:szCs w:val="32"/>
        </w:rPr>
        <w:t>进行采样检测，</w:t>
      </w:r>
      <w:r>
        <w:rPr>
          <w:rFonts w:hint="eastAsia" w:eastAsia="仿宋_GB2312" w:cs="仿宋_GB2312"/>
          <w:sz w:val="32"/>
          <w:szCs w:val="32"/>
        </w:rPr>
        <w:t>全年共采集人、物和环境样本12443份，均为阴性。通过多点监测确保第一时间发现疫情风险点，</w:t>
      </w:r>
      <w:r>
        <w:rPr>
          <w:rFonts w:eastAsia="仿宋_GB2312"/>
          <w:sz w:val="32"/>
          <w:szCs w:val="32"/>
        </w:rPr>
        <w:t>实时掌握西区新冠肺炎疫情动态，保障辖区居民生命健康。同时对疫情防控各项流程全程进行质量控制，有效提高了疫情防控工作</w:t>
      </w:r>
      <w:r>
        <w:rPr>
          <w:rFonts w:hint="eastAsia" w:eastAsia="仿宋_GB2312"/>
          <w:sz w:val="32"/>
          <w:szCs w:val="32"/>
        </w:rPr>
        <w:t>水平</w:t>
      </w:r>
      <w:r>
        <w:rPr>
          <w:rFonts w:eastAsia="仿宋_GB2312"/>
          <w:sz w:val="32"/>
          <w:szCs w:val="32"/>
        </w:rPr>
        <w:t>。</w:t>
      </w:r>
    </w:p>
    <w:p>
      <w:pPr>
        <w:adjustRightInd w:val="0"/>
        <w:spacing w:line="353" w:lineRule="auto"/>
        <w:ind w:firstLine="640" w:firstLineChars="200"/>
        <w:rPr>
          <w:rFonts w:eastAsia="仿宋_GB2312"/>
          <w:spacing w:val="-4"/>
          <w:sz w:val="32"/>
          <w:szCs w:val="32"/>
        </w:rPr>
      </w:pPr>
      <w:r>
        <w:rPr>
          <w:rFonts w:eastAsia="仿宋_GB2312"/>
          <w:kern w:val="1"/>
          <w:sz w:val="32"/>
          <w:szCs w:val="32"/>
        </w:rPr>
        <w:t>二是加强检查指导。</w:t>
      </w:r>
      <w:r>
        <w:rPr>
          <w:rFonts w:eastAsia="仿宋_GB2312" w:cs="仿宋_GB2312"/>
          <w:sz w:val="32"/>
          <w:szCs w:val="32"/>
        </w:rPr>
        <w:t>区疾病预防控制中心严格、规范落实好疫情防控措施，守牢各类“小门”，对医疗机构</w:t>
      </w:r>
      <w:r>
        <w:rPr>
          <w:rFonts w:hint="eastAsia" w:eastAsia="仿宋_GB2312" w:cs="仿宋_GB2312"/>
          <w:sz w:val="32"/>
          <w:szCs w:val="32"/>
        </w:rPr>
        <w:t>、集中隔离点、养老院、</w:t>
      </w:r>
      <w:r>
        <w:rPr>
          <w:rFonts w:eastAsia="仿宋_GB2312" w:cs="仿宋_GB2312"/>
          <w:sz w:val="32"/>
          <w:szCs w:val="32"/>
        </w:rPr>
        <w:t>学校、托幼机构</w:t>
      </w:r>
      <w:r>
        <w:rPr>
          <w:rFonts w:hint="eastAsia" w:eastAsia="仿宋_GB2312" w:cs="仿宋_GB2312"/>
          <w:sz w:val="32"/>
          <w:szCs w:val="32"/>
        </w:rPr>
        <w:t>、</w:t>
      </w:r>
      <w:r>
        <w:rPr>
          <w:rFonts w:eastAsia="仿宋_GB2312" w:cs="仿宋_GB2312"/>
          <w:sz w:val="32"/>
          <w:szCs w:val="32"/>
        </w:rPr>
        <w:t>文娱场所</w:t>
      </w:r>
      <w:r>
        <w:rPr>
          <w:rFonts w:hint="eastAsia" w:eastAsia="仿宋_GB2312" w:cs="仿宋_GB2312"/>
          <w:sz w:val="32"/>
          <w:szCs w:val="32"/>
        </w:rPr>
        <w:t>、农贸市场</w:t>
      </w:r>
      <w:r>
        <w:rPr>
          <w:rFonts w:eastAsia="仿宋_GB2312" w:cs="仿宋_GB2312"/>
          <w:sz w:val="32"/>
          <w:szCs w:val="32"/>
        </w:rPr>
        <w:t>等重点场所的新冠疫情防控工作开展指导检查</w:t>
      </w:r>
      <w:r>
        <w:rPr>
          <w:rFonts w:hint="eastAsia" w:eastAsia="仿宋_GB2312" w:cs="仿宋_GB2312"/>
          <w:sz w:val="32"/>
          <w:szCs w:val="32"/>
        </w:rPr>
        <w:t>，2021年共计指导重点场所100余次。</w:t>
      </w:r>
    </w:p>
    <w:p>
      <w:pPr>
        <w:autoSpaceDE w:val="0"/>
        <w:autoSpaceDN w:val="0"/>
        <w:adjustRightInd w:val="0"/>
        <w:spacing w:line="353" w:lineRule="auto"/>
        <w:ind w:firstLine="640" w:firstLineChars="200"/>
        <w:rPr>
          <w:rFonts w:eastAsia="仿宋_GB2312"/>
          <w:sz w:val="32"/>
          <w:szCs w:val="32"/>
        </w:rPr>
      </w:pPr>
      <w:r>
        <w:rPr>
          <w:rFonts w:eastAsia="仿宋_GB2312"/>
          <w:sz w:val="32"/>
          <w:szCs w:val="32"/>
        </w:rPr>
        <w:t>三是迅速处理疫情。</w:t>
      </w:r>
      <w:r>
        <w:rPr>
          <w:rFonts w:eastAsia="仿宋_GB2312"/>
          <w:sz w:val="32"/>
        </w:rPr>
        <w:t>区疾病预防控制中心完善应急值班制度，</w:t>
      </w:r>
      <w:r>
        <w:rPr>
          <w:rFonts w:hint="eastAsia" w:eastAsia="仿宋_GB2312"/>
          <w:sz w:val="32"/>
          <w:szCs w:val="32"/>
        </w:rPr>
        <w:t>实行24小时值班备班制度，提高应急处置工作效率，确保接到涉疫相关指令后能立即响应，做到1小时内完成核酸样本采集、4小时完成核心信息调查、6小时出具核酸检测结果、24小时完成流行病学调查报告。</w:t>
      </w:r>
      <w:r>
        <w:rPr>
          <w:rFonts w:eastAsia="仿宋_GB2312"/>
          <w:sz w:val="32"/>
          <w:szCs w:val="32"/>
        </w:rPr>
        <w:t>疫情处置做到早、小、严、实，1—</w:t>
      </w:r>
      <w:r>
        <w:rPr>
          <w:rFonts w:hint="eastAsia" w:eastAsia="仿宋_GB2312"/>
          <w:sz w:val="32"/>
          <w:szCs w:val="32"/>
        </w:rPr>
        <w:t>12</w:t>
      </w:r>
      <w:r>
        <w:rPr>
          <w:rFonts w:eastAsia="仿宋_GB2312"/>
          <w:sz w:val="32"/>
          <w:szCs w:val="32"/>
        </w:rPr>
        <w:t>月共调查处置</w:t>
      </w:r>
      <w:r>
        <w:rPr>
          <w:rFonts w:hint="eastAsia" w:eastAsia="仿宋_GB2312"/>
          <w:sz w:val="32"/>
          <w:szCs w:val="32"/>
        </w:rPr>
        <w:t>21</w:t>
      </w:r>
      <w:r>
        <w:rPr>
          <w:rFonts w:eastAsia="仿宋_GB2312"/>
          <w:sz w:val="32"/>
          <w:szCs w:val="32"/>
        </w:rPr>
        <w:t>起疫情，区疾病预防控制中心均第一时间规范调查处置。在涉疫奶枣疫情事件、西北游成都关联疫情等突发新冠肺炎疫情事件中区疾病预防控制中心迅速</w:t>
      </w:r>
      <w:r>
        <w:rPr>
          <w:rFonts w:hint="eastAsia" w:eastAsia="仿宋_GB2312"/>
          <w:sz w:val="32"/>
          <w:szCs w:val="32"/>
        </w:rPr>
        <w:t>集结</w:t>
      </w:r>
      <w:r>
        <w:rPr>
          <w:rFonts w:eastAsia="仿宋_GB2312"/>
          <w:sz w:val="32"/>
          <w:szCs w:val="32"/>
        </w:rPr>
        <w:t>应急</w:t>
      </w:r>
      <w:r>
        <w:rPr>
          <w:rFonts w:hint="eastAsia" w:eastAsia="仿宋_GB2312"/>
          <w:sz w:val="32"/>
          <w:szCs w:val="32"/>
        </w:rPr>
        <w:t>队伍</w:t>
      </w:r>
      <w:r>
        <w:rPr>
          <w:rFonts w:eastAsia="仿宋_GB2312"/>
          <w:sz w:val="32"/>
          <w:szCs w:val="32"/>
        </w:rPr>
        <w:t>、</w:t>
      </w:r>
      <w:r>
        <w:rPr>
          <w:rFonts w:hint="eastAsia" w:eastAsia="仿宋_GB2312"/>
          <w:sz w:val="32"/>
          <w:szCs w:val="32"/>
        </w:rPr>
        <w:t>扩充</w:t>
      </w:r>
      <w:r>
        <w:rPr>
          <w:rFonts w:eastAsia="仿宋_GB2312"/>
          <w:sz w:val="32"/>
          <w:szCs w:val="32"/>
        </w:rPr>
        <w:t>应急物资，迅速完成疫情处置</w:t>
      </w:r>
      <w:r>
        <w:rPr>
          <w:rFonts w:eastAsia="仿宋_GB2312"/>
          <w:spacing w:val="-6"/>
          <w:sz w:val="32"/>
          <w:szCs w:val="32"/>
        </w:rPr>
        <w:t>工作</w:t>
      </w:r>
      <w:r>
        <w:rPr>
          <w:rFonts w:hint="eastAsia" w:eastAsia="仿宋_GB2312"/>
          <w:spacing w:val="-6"/>
          <w:sz w:val="32"/>
          <w:szCs w:val="32"/>
        </w:rPr>
        <w:t>，</w:t>
      </w:r>
      <w:r>
        <w:rPr>
          <w:rFonts w:eastAsia="仿宋_GB2312"/>
          <w:spacing w:val="-6"/>
          <w:sz w:val="32"/>
          <w:szCs w:val="32"/>
        </w:rPr>
        <w:t>并</w:t>
      </w:r>
      <w:r>
        <w:rPr>
          <w:rFonts w:hint="eastAsia" w:eastAsia="仿宋_GB2312"/>
          <w:spacing w:val="-6"/>
          <w:sz w:val="32"/>
          <w:szCs w:val="32"/>
        </w:rPr>
        <w:t>及时</w:t>
      </w:r>
      <w:r>
        <w:rPr>
          <w:rFonts w:eastAsia="仿宋_GB2312"/>
          <w:spacing w:val="-6"/>
          <w:sz w:val="32"/>
          <w:szCs w:val="32"/>
        </w:rPr>
        <w:t>指导</w:t>
      </w:r>
      <w:r>
        <w:rPr>
          <w:rFonts w:hint="eastAsia" w:eastAsia="仿宋_GB2312"/>
          <w:spacing w:val="-6"/>
          <w:sz w:val="32"/>
          <w:szCs w:val="32"/>
        </w:rPr>
        <w:t>相关</w:t>
      </w:r>
      <w:r>
        <w:rPr>
          <w:rFonts w:eastAsia="仿宋_GB2312"/>
          <w:spacing w:val="-6"/>
          <w:sz w:val="32"/>
          <w:szCs w:val="32"/>
        </w:rPr>
        <w:t>单位落实</w:t>
      </w:r>
      <w:r>
        <w:rPr>
          <w:rFonts w:hint="eastAsia" w:eastAsia="仿宋_GB2312"/>
          <w:spacing w:val="-6"/>
          <w:sz w:val="32"/>
          <w:szCs w:val="32"/>
        </w:rPr>
        <w:t>疫情防控</w:t>
      </w:r>
      <w:r>
        <w:rPr>
          <w:rFonts w:eastAsia="仿宋_GB2312"/>
          <w:spacing w:val="-6"/>
          <w:sz w:val="32"/>
          <w:szCs w:val="32"/>
        </w:rPr>
        <w:t>措施。</w:t>
      </w:r>
    </w:p>
    <w:p>
      <w:pPr>
        <w:spacing w:line="353" w:lineRule="auto"/>
        <w:ind w:firstLine="640" w:firstLineChars="200"/>
        <w:rPr>
          <w:rFonts w:eastAsia="仿宋_GB2312"/>
          <w:spacing w:val="-4"/>
          <w:sz w:val="32"/>
          <w:szCs w:val="32"/>
        </w:rPr>
      </w:pPr>
      <w:r>
        <w:rPr>
          <w:rFonts w:eastAsia="仿宋_GB2312"/>
          <w:sz w:val="32"/>
          <w:szCs w:val="32"/>
        </w:rPr>
        <w:t>四是开展各项培训</w:t>
      </w:r>
      <w:r>
        <w:rPr>
          <w:rFonts w:hint="eastAsia" w:eastAsia="仿宋_GB2312"/>
          <w:sz w:val="32"/>
          <w:szCs w:val="32"/>
        </w:rPr>
        <w:t>和</w:t>
      </w:r>
      <w:r>
        <w:rPr>
          <w:rFonts w:hint="eastAsia" w:eastAsia="仿宋_GB2312"/>
          <w:spacing w:val="-4"/>
          <w:sz w:val="32"/>
          <w:szCs w:val="32"/>
        </w:rPr>
        <w:t>演练</w:t>
      </w:r>
      <w:r>
        <w:rPr>
          <w:rFonts w:eastAsia="仿宋_GB2312"/>
          <w:spacing w:val="-4"/>
          <w:sz w:val="32"/>
          <w:szCs w:val="32"/>
        </w:rPr>
        <w:t>。</w:t>
      </w:r>
      <w:r>
        <w:rPr>
          <w:rFonts w:eastAsia="仿宋_GB2312"/>
          <w:sz w:val="32"/>
          <w:szCs w:val="32"/>
        </w:rPr>
        <w:t>按照疫情防控要求，分别开展农村地区疫情防控人员</w:t>
      </w:r>
      <w:r>
        <w:rPr>
          <w:rFonts w:hint="eastAsia" w:eastAsia="仿宋_GB2312"/>
          <w:sz w:val="32"/>
          <w:szCs w:val="32"/>
        </w:rPr>
        <w:t>培训</w:t>
      </w:r>
      <w:r>
        <w:rPr>
          <w:rFonts w:eastAsia="仿宋_GB2312"/>
          <w:sz w:val="32"/>
          <w:szCs w:val="32"/>
        </w:rPr>
        <w:t>38人次，卫生员培训466人次，</w:t>
      </w:r>
      <w:r>
        <w:rPr>
          <w:rFonts w:eastAsia="仿宋_GB2312"/>
          <w:spacing w:val="-4"/>
          <w:sz w:val="32"/>
          <w:szCs w:val="32"/>
        </w:rPr>
        <w:t>学校疫情防控工作培训115人次，辖区医疗卫生机构传染病及疫情防控工作培训96人次，</w:t>
      </w:r>
      <w:r>
        <w:rPr>
          <w:rFonts w:hint="eastAsia" w:eastAsia="仿宋_GB2312"/>
          <w:spacing w:val="-4"/>
          <w:sz w:val="32"/>
          <w:szCs w:val="32"/>
        </w:rPr>
        <w:t>新冠样本采集人员</w:t>
      </w:r>
      <w:r>
        <w:rPr>
          <w:rFonts w:eastAsia="仿宋_GB2312"/>
          <w:spacing w:val="-6"/>
          <w:kern w:val="0"/>
          <w:sz w:val="32"/>
          <w:szCs w:val="32"/>
        </w:rPr>
        <w:t>培训300人次</w:t>
      </w:r>
      <w:r>
        <w:rPr>
          <w:rFonts w:eastAsia="仿宋_GB2312"/>
          <w:spacing w:val="-4"/>
          <w:sz w:val="32"/>
          <w:szCs w:val="32"/>
        </w:rPr>
        <w:t>。</w:t>
      </w:r>
      <w:r>
        <w:rPr>
          <w:rFonts w:eastAsia="仿宋_GB2312"/>
          <w:sz w:val="32"/>
          <w:szCs w:val="32"/>
        </w:rPr>
        <w:t>2021年</w:t>
      </w:r>
      <w:r>
        <w:rPr>
          <w:rFonts w:hint="eastAsia" w:eastAsia="仿宋_GB2312"/>
          <w:sz w:val="32"/>
          <w:szCs w:val="32"/>
        </w:rPr>
        <w:t>区疾病预防控制中心</w:t>
      </w:r>
      <w:r>
        <w:rPr>
          <w:rFonts w:hint="eastAsia" w:eastAsia="仿宋_GB2312"/>
          <w:spacing w:val="-4"/>
          <w:sz w:val="32"/>
          <w:szCs w:val="32"/>
        </w:rPr>
        <w:t>积极组织</w:t>
      </w:r>
      <w:r>
        <w:rPr>
          <w:rFonts w:eastAsia="仿宋_GB2312"/>
          <w:sz w:val="32"/>
          <w:szCs w:val="32"/>
        </w:rPr>
        <w:t>举办关于以生物安全新冠肺炎疫情等为主题的卫生应急桌面推演4次，并积极参加了市疾病预防控制中心组织举办的《地震灾害卫生防疫暨鼠疫监测实战演练》</w:t>
      </w:r>
      <w:r>
        <w:rPr>
          <w:rFonts w:hint="eastAsia" w:eastAsia="仿宋_GB2312"/>
          <w:sz w:val="32"/>
          <w:szCs w:val="32"/>
        </w:rPr>
        <w:t>、</w:t>
      </w:r>
      <w:r>
        <w:rPr>
          <w:rFonts w:eastAsia="仿宋_GB2312"/>
          <w:sz w:val="32"/>
          <w:szCs w:val="32"/>
        </w:rPr>
        <w:t>西区</w:t>
      </w:r>
      <w:r>
        <w:rPr>
          <w:rFonts w:hint="eastAsia" w:eastAsia="仿宋_GB2312"/>
          <w:sz w:val="32"/>
          <w:szCs w:val="32"/>
        </w:rPr>
        <w:t>新冠疫情防控指挥部组织</w:t>
      </w:r>
      <w:r>
        <w:rPr>
          <w:rFonts w:eastAsia="仿宋_GB2312"/>
          <w:sz w:val="32"/>
          <w:szCs w:val="32"/>
        </w:rPr>
        <w:t>的《新冠肺炎疫情应急处置演练》</w:t>
      </w:r>
      <w:r>
        <w:rPr>
          <w:rFonts w:hint="eastAsia" w:eastAsia="仿宋_GB2312"/>
          <w:sz w:val="32"/>
          <w:szCs w:val="32"/>
        </w:rPr>
        <w:t>和核酸检测专班组织的《全区大规模核酸检测应急演练》</w:t>
      </w:r>
      <w:r>
        <w:rPr>
          <w:rFonts w:eastAsia="仿宋_GB2312"/>
          <w:sz w:val="32"/>
          <w:szCs w:val="32"/>
        </w:rPr>
        <w:t>。</w:t>
      </w:r>
    </w:p>
    <w:p>
      <w:pPr>
        <w:widowControl/>
        <w:spacing w:line="353" w:lineRule="auto"/>
        <w:ind w:firstLine="640" w:firstLineChars="200"/>
        <w:rPr>
          <w:rFonts w:eastAsia="仿宋_GB2312"/>
          <w:spacing w:val="-4"/>
          <w:sz w:val="32"/>
          <w:szCs w:val="32"/>
        </w:rPr>
      </w:pPr>
      <w:r>
        <w:rPr>
          <w:rFonts w:eastAsia="仿宋_GB2312"/>
          <w:sz w:val="32"/>
          <w:szCs w:val="32"/>
        </w:rPr>
        <w:t>五是储备应急物资。</w:t>
      </w:r>
      <w:r>
        <w:rPr>
          <w:rFonts w:eastAsia="仿宋_GB2312"/>
          <w:spacing w:val="-4"/>
          <w:sz w:val="32"/>
          <w:szCs w:val="32"/>
        </w:rPr>
        <w:t>区疾病预防控制中心按照</w:t>
      </w:r>
      <w:r>
        <w:rPr>
          <w:rFonts w:eastAsia="仿宋_GB2312"/>
          <w:sz w:val="32"/>
        </w:rPr>
        <w:t>满负荷运转下30天所需的物资量进行物资储备</w:t>
      </w:r>
      <w:r>
        <w:rPr>
          <w:rFonts w:eastAsia="仿宋_GB2312"/>
          <w:spacing w:val="-4"/>
          <w:sz w:val="32"/>
          <w:szCs w:val="32"/>
        </w:rPr>
        <w:t>，储备了一次性防护服、防护口罩、一次性外科手套、一次性隔离衣等应急物资。</w:t>
      </w:r>
      <w:r>
        <w:rPr>
          <w:rFonts w:eastAsia="仿宋_GB2312"/>
          <w:sz w:val="32"/>
        </w:rPr>
        <w:t>严格控制出入库管理，每周专人盘点，确保应急物资储备充足。同时储备了辖区全员核酸检测所需的采样管及拭子，确保全员核酸采样时有充足采样物资，</w:t>
      </w:r>
      <w:r>
        <w:rPr>
          <w:rFonts w:eastAsia="仿宋_GB2312"/>
          <w:spacing w:val="-4"/>
          <w:sz w:val="32"/>
          <w:szCs w:val="32"/>
        </w:rPr>
        <w:t>做到有备无患。</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（二）多措并举，稳妥推进冠病毒疫苗接种。</w:t>
      </w:r>
    </w:p>
    <w:p>
      <w:pPr>
        <w:widowControl/>
        <w:spacing w:line="353" w:lineRule="auto"/>
        <w:ind w:firstLine="640" w:firstLineChars="200"/>
        <w:rPr>
          <w:rFonts w:eastAsia="仿宋_GB2312"/>
          <w:sz w:val="32"/>
          <w:szCs w:val="32"/>
        </w:rPr>
      </w:pPr>
      <w:r>
        <w:rPr>
          <w:rFonts w:hint="eastAsia" w:eastAsia="仿宋_GB2312"/>
          <w:kern w:val="0"/>
          <w:sz w:val="32"/>
          <w:szCs w:val="31"/>
        </w:rPr>
        <w:t>2021年，区疾病预防控制中心</w:t>
      </w:r>
      <w:r>
        <w:rPr>
          <w:rFonts w:eastAsia="仿宋_GB2312"/>
          <w:kern w:val="0"/>
          <w:sz w:val="32"/>
          <w:szCs w:val="31"/>
        </w:rPr>
        <w:t>扎实稳妥推进西区新冠病毒疫苗接种工作，</w:t>
      </w:r>
      <w:r>
        <w:rPr>
          <w:rFonts w:eastAsia="仿宋_GB2312"/>
          <w:sz w:val="32"/>
          <w:szCs w:val="32"/>
        </w:rPr>
        <w:t>高度重视，提前谋划，为安全接种新冠病毒疫苗做了充分准备。</w:t>
      </w:r>
    </w:p>
    <w:p>
      <w:pPr>
        <w:widowControl/>
        <w:spacing w:line="353" w:lineRule="auto"/>
        <w:ind w:firstLine="640" w:firstLineChars="200"/>
        <w:rPr>
          <w:rFonts w:eastAsia="仿宋_GB2312"/>
          <w:sz w:val="32"/>
          <w:szCs w:val="32"/>
        </w:rPr>
      </w:pPr>
      <w:r>
        <w:rPr>
          <w:rFonts w:eastAsia="仿宋_GB2312"/>
          <w:sz w:val="32"/>
          <w:szCs w:val="32"/>
        </w:rPr>
        <w:t>一是夯实责任。西区新冠肺炎指挥部制定下发《攀枝花市西区新冠疫苗接种实施方案》《攀枝花市西区新冠病毒疫苗接种技术方案》《攀枝花市西区3—11岁人群新冠病毒疫苗接种实施方案》等文件，成立了以区长任组长的新冠疫苗接种工作组，制定了分片包干责任制度，层层签订目标责任书，明确任务与保障措施，推进新冠病毒疫苗接种工作，以村（社区）网格为单位、以行业企业为单元，通过张贴接种率“红、黄、绿”标识逐步推进新冠病毒疫苗接种示范引领单位创建，充分发挥示范引领作用。</w:t>
      </w:r>
    </w:p>
    <w:p>
      <w:pPr>
        <w:widowControl/>
        <w:spacing w:line="353" w:lineRule="auto"/>
        <w:ind w:firstLine="640" w:firstLineChars="200"/>
        <w:rPr>
          <w:rFonts w:eastAsia="仿宋_GB2312"/>
          <w:sz w:val="32"/>
          <w:szCs w:val="32"/>
        </w:rPr>
      </w:pPr>
      <w:r>
        <w:rPr>
          <w:rFonts w:eastAsia="仿宋_GB2312"/>
          <w:sz w:val="32"/>
          <w:szCs w:val="32"/>
        </w:rPr>
        <w:t>二是扩充队伍。先后开展5次新冠病毒疫苗接种工作培训会，经培训考核共有360人取得新冠病毒疫苗接种工作资质，不断充实</w:t>
      </w:r>
      <w:r>
        <w:rPr>
          <w:rFonts w:hint="eastAsia" w:eastAsia="仿宋_GB2312"/>
          <w:sz w:val="32"/>
          <w:szCs w:val="32"/>
        </w:rPr>
        <w:t>了</w:t>
      </w:r>
      <w:r>
        <w:rPr>
          <w:rFonts w:eastAsia="仿宋_GB2312"/>
          <w:sz w:val="32"/>
          <w:szCs w:val="32"/>
        </w:rPr>
        <w:t>西区新冠病毒疫苗接种工作人员队伍，接种队伍业务水平不断提升，为疫苗接种工作顺利开展提供有力保障。</w:t>
      </w:r>
    </w:p>
    <w:p>
      <w:pPr>
        <w:widowControl/>
        <w:spacing w:line="353" w:lineRule="auto"/>
        <w:ind w:firstLine="640" w:firstLineChars="200"/>
        <w:rPr>
          <w:rFonts w:eastAsia="仿宋_GB2312"/>
          <w:sz w:val="32"/>
          <w:szCs w:val="32"/>
        </w:rPr>
      </w:pPr>
      <w:r>
        <w:rPr>
          <w:rFonts w:eastAsia="仿宋_GB2312"/>
          <w:sz w:val="32"/>
          <w:szCs w:val="32"/>
        </w:rPr>
        <w:t>三是快速筹备。先后投入80余万元筹备临时集中接种点，包括设备采购、桌椅采购、水电房屋改造等，并为接种点增加帐篷、空调扇、矿泉水等防暑降温设施等，</w:t>
      </w:r>
      <w:r>
        <w:rPr>
          <w:rFonts w:hint="eastAsia" w:eastAsia="仿宋_GB2312"/>
          <w:sz w:val="32"/>
          <w:szCs w:val="32"/>
        </w:rPr>
        <w:t>在最短的</w:t>
      </w:r>
      <w:r>
        <w:rPr>
          <w:rFonts w:eastAsia="仿宋_GB2312"/>
          <w:sz w:val="32"/>
          <w:szCs w:val="32"/>
        </w:rPr>
        <w:t>时间</w:t>
      </w:r>
      <w:r>
        <w:rPr>
          <w:rFonts w:hint="eastAsia" w:eastAsia="仿宋_GB2312"/>
          <w:sz w:val="32"/>
          <w:szCs w:val="32"/>
        </w:rPr>
        <w:t>内</w:t>
      </w:r>
      <w:r>
        <w:rPr>
          <w:rFonts w:eastAsia="仿宋_GB2312"/>
          <w:sz w:val="32"/>
          <w:szCs w:val="32"/>
        </w:rPr>
        <w:t>筹备了两个临时集中接种点、6个常规接种点和若干巡回接种点，保证接种点可正常运行。</w:t>
      </w:r>
    </w:p>
    <w:p>
      <w:pPr>
        <w:adjustRightInd w:val="0"/>
        <w:snapToGrid w:val="0"/>
        <w:spacing w:line="353" w:lineRule="auto"/>
        <w:ind w:firstLine="640" w:firstLineChars="200"/>
        <w:rPr>
          <w:rFonts w:eastAsia="仿宋_GB2312"/>
          <w:kern w:val="0"/>
          <w:sz w:val="32"/>
          <w:szCs w:val="31"/>
        </w:rPr>
      </w:pPr>
      <w:r>
        <w:rPr>
          <w:rFonts w:eastAsia="仿宋_GB2312"/>
          <w:sz w:val="32"/>
          <w:szCs w:val="32"/>
        </w:rPr>
        <w:t>四是加强指导。成立“五合一”专班保障运转，</w:t>
      </w:r>
      <w:r>
        <w:rPr>
          <w:rFonts w:eastAsia="仿宋_GB2312"/>
          <w:kern w:val="0"/>
          <w:sz w:val="32"/>
          <w:szCs w:val="31"/>
        </w:rPr>
        <w:t>按照西区新冠肺炎指挥部统一安排部署，新冠疫苗接种期间安排行政管理、医生、护士、疾控、民警人员组成“五合一”专班派驻到每一个接种单位，为新冠疫苗的安全、有序接种提供有力保障，全面推进新冠疫苗接种工作稳步开展。</w:t>
      </w:r>
    </w:p>
    <w:p>
      <w:pPr>
        <w:adjustRightInd w:val="0"/>
        <w:snapToGrid w:val="0"/>
        <w:spacing w:line="353" w:lineRule="auto"/>
        <w:ind w:firstLine="640" w:firstLineChars="200"/>
        <w:rPr>
          <w:rFonts w:eastAsia="仿宋_GB2312"/>
          <w:sz w:val="32"/>
          <w:szCs w:val="32"/>
        </w:rPr>
      </w:pPr>
      <w:r>
        <w:rPr>
          <w:rFonts w:eastAsia="仿宋_GB2312"/>
          <w:sz w:val="32"/>
          <w:szCs w:val="32"/>
        </w:rPr>
        <w:t>五是提高效率。采取分时段通知、取号排队、短信精准通知等方式控制人群聚集，对接种流程进行优化，保障预检区、登记区和接种区高效衔接，提高工作效率，有效提高西区新冠病毒疫苗日接种能力。同时通过“1封告知信、1张二维码、1份登记表、1沓提示单、1个小喇叭+N个流动点”的“5+N”工作模式方便符合接种条件人员就近、高效接种，满足群众接种新冠疫苗需求。</w:t>
      </w:r>
    </w:p>
    <w:p>
      <w:pPr>
        <w:spacing w:line="353" w:lineRule="auto"/>
        <w:ind w:firstLine="640" w:firstLineChars="200"/>
        <w:rPr>
          <w:rFonts w:eastAsia="仿宋_GB2312"/>
          <w:sz w:val="32"/>
          <w:szCs w:val="32"/>
        </w:rPr>
      </w:pPr>
      <w:r>
        <w:rPr>
          <w:rFonts w:hint="eastAsia" w:eastAsia="仿宋_GB2312"/>
          <w:sz w:val="32"/>
          <w:szCs w:val="32"/>
        </w:rPr>
        <w:t>2021年西区累计接种256155剂次。其中，第一剂接种107516剂次，第二剂接种107387剂次，第三剂接种41252剂次。12岁以上目标人群全程接种100166剂次（目标人群10.286万人）完成率97.38%（含腺病毒载体疫苗790剂）。18岁以上人群加强免疫累计接种39048剂次，其中灭活疫苗接种38759剂次，腺病毒疫苗接种289剂次。3岁-11岁第一剂接种8236人，第二剂接种7769人；12岁-17岁第一剂接种8980人，第二剂接种9618人。3岁-11岁目标人群第一剂（目标人群7908人）完成率104.15%，第二剂（目标人群7908人）完成率98.24%；12岁-17岁目标人群第一剂次（目标人群9079人）完成率98.91%，第二剂次（目标人群8575人）完成率112.16%。新冠病毒疫苗接种疑似预防接种异常反应22例，其中一般反应21例，异常反应1例，发生率0.86/万剂次。</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（三）稳步推进，有效提升传染病防控水平。</w:t>
      </w:r>
    </w:p>
    <w:p>
      <w:pPr>
        <w:adjustRightInd w:val="0"/>
        <w:snapToGrid w:val="0"/>
        <w:spacing w:line="353" w:lineRule="auto"/>
        <w:ind w:firstLine="624" w:firstLineChars="200"/>
        <w:rPr>
          <w:rFonts w:eastAsia="仿宋_GB2312"/>
          <w:spacing w:val="-4"/>
          <w:sz w:val="32"/>
          <w:szCs w:val="32"/>
        </w:rPr>
      </w:pPr>
      <w:r>
        <w:rPr>
          <w:rFonts w:eastAsia="仿宋_GB2312"/>
          <w:spacing w:val="-4"/>
          <w:sz w:val="32"/>
          <w:szCs w:val="32"/>
        </w:rPr>
        <w:t>艾滋病：2021年，艾滋病抗体检测共计</w:t>
      </w:r>
      <w:r>
        <w:rPr>
          <w:rFonts w:hint="eastAsia" w:eastAsia="仿宋_GB2312"/>
          <w:spacing w:val="-4"/>
          <w:sz w:val="32"/>
          <w:szCs w:val="32"/>
        </w:rPr>
        <w:t>41350</w:t>
      </w:r>
      <w:r>
        <w:rPr>
          <w:rFonts w:eastAsia="仿宋_GB2312"/>
          <w:spacing w:val="-4"/>
          <w:sz w:val="32"/>
          <w:szCs w:val="32"/>
        </w:rPr>
        <w:t>人，抗体检测覆盖率为</w:t>
      </w:r>
      <w:r>
        <w:rPr>
          <w:rFonts w:hint="eastAsia" w:eastAsia="仿宋_GB2312"/>
          <w:spacing w:val="-4"/>
          <w:sz w:val="32"/>
          <w:szCs w:val="32"/>
        </w:rPr>
        <w:t>30.18</w:t>
      </w:r>
      <w:r>
        <w:rPr>
          <w:rFonts w:eastAsia="仿宋_GB2312"/>
          <w:spacing w:val="-4"/>
          <w:sz w:val="32"/>
          <w:szCs w:val="32"/>
        </w:rPr>
        <w:t>%。我区累计报告现存活艾滋病感染者/病人36</w:t>
      </w:r>
      <w:r>
        <w:rPr>
          <w:rFonts w:hint="eastAsia" w:eastAsia="仿宋_GB2312"/>
          <w:spacing w:val="-4"/>
          <w:sz w:val="32"/>
          <w:szCs w:val="32"/>
        </w:rPr>
        <w:t>7</w:t>
      </w:r>
      <w:r>
        <w:rPr>
          <w:rFonts w:eastAsia="仿宋_GB2312"/>
          <w:spacing w:val="-4"/>
          <w:sz w:val="32"/>
          <w:szCs w:val="32"/>
        </w:rPr>
        <w:t>人，开展CD4检测3</w:t>
      </w:r>
      <w:r>
        <w:rPr>
          <w:rFonts w:hint="eastAsia" w:eastAsia="仿宋_GB2312"/>
          <w:spacing w:val="-4"/>
          <w:sz w:val="32"/>
          <w:szCs w:val="32"/>
        </w:rPr>
        <w:t>45</w:t>
      </w:r>
      <w:r>
        <w:rPr>
          <w:rFonts w:eastAsia="仿宋_GB2312"/>
          <w:spacing w:val="-4"/>
          <w:sz w:val="32"/>
          <w:szCs w:val="32"/>
        </w:rPr>
        <w:t>人，</w:t>
      </w:r>
      <w:r>
        <w:rPr>
          <w:rFonts w:hint="eastAsia" w:eastAsia="仿宋_GB2312"/>
          <w:spacing w:val="-4"/>
          <w:sz w:val="32"/>
          <w:szCs w:val="32"/>
        </w:rPr>
        <w:t>随访检测比例为94.01%；</w:t>
      </w:r>
      <w:r>
        <w:rPr>
          <w:rFonts w:eastAsia="仿宋_GB2312"/>
          <w:spacing w:val="-4"/>
          <w:sz w:val="32"/>
          <w:szCs w:val="32"/>
        </w:rPr>
        <w:t>开展阳性者配偶检测</w:t>
      </w:r>
      <w:r>
        <w:rPr>
          <w:rFonts w:hint="eastAsia" w:eastAsia="仿宋_GB2312"/>
          <w:spacing w:val="-4"/>
          <w:sz w:val="32"/>
          <w:szCs w:val="32"/>
        </w:rPr>
        <w:t>80</w:t>
      </w:r>
      <w:r>
        <w:rPr>
          <w:rFonts w:eastAsia="仿宋_GB2312"/>
          <w:spacing w:val="-4"/>
          <w:sz w:val="32"/>
          <w:szCs w:val="32"/>
        </w:rPr>
        <w:t>人，阳性者配偶检测比例为8</w:t>
      </w:r>
      <w:r>
        <w:rPr>
          <w:rFonts w:hint="eastAsia" w:eastAsia="仿宋_GB2312"/>
          <w:spacing w:val="-4"/>
          <w:sz w:val="32"/>
          <w:szCs w:val="32"/>
        </w:rPr>
        <w:t>9.89</w:t>
      </w:r>
      <w:r>
        <w:rPr>
          <w:rFonts w:eastAsia="仿宋_GB2312"/>
          <w:spacing w:val="-4"/>
          <w:sz w:val="32"/>
          <w:szCs w:val="32"/>
        </w:rPr>
        <w:t>%。现存活艾滋病感染者/病人在治人数为3</w:t>
      </w:r>
      <w:r>
        <w:rPr>
          <w:rFonts w:hint="eastAsia" w:eastAsia="仿宋_GB2312"/>
          <w:spacing w:val="-4"/>
          <w:sz w:val="32"/>
          <w:szCs w:val="32"/>
        </w:rPr>
        <w:t>52</w:t>
      </w:r>
      <w:r>
        <w:rPr>
          <w:rFonts w:eastAsia="仿宋_GB2312"/>
          <w:spacing w:val="-4"/>
          <w:sz w:val="32"/>
          <w:szCs w:val="32"/>
        </w:rPr>
        <w:t>人，抗病毒治疗比例为9</w:t>
      </w:r>
      <w:r>
        <w:rPr>
          <w:rFonts w:hint="eastAsia" w:eastAsia="仿宋_GB2312"/>
          <w:spacing w:val="-4"/>
          <w:sz w:val="32"/>
          <w:szCs w:val="32"/>
        </w:rPr>
        <w:t>5.91</w:t>
      </w:r>
      <w:r>
        <w:rPr>
          <w:rFonts w:eastAsia="仿宋_GB2312"/>
          <w:spacing w:val="-4"/>
          <w:sz w:val="32"/>
          <w:szCs w:val="32"/>
        </w:rPr>
        <w:t>%；开展病毒载量检测</w:t>
      </w:r>
      <w:r>
        <w:rPr>
          <w:rFonts w:hint="eastAsia" w:eastAsia="仿宋_GB2312"/>
          <w:spacing w:val="-4"/>
          <w:sz w:val="32"/>
          <w:szCs w:val="32"/>
        </w:rPr>
        <w:t>302</w:t>
      </w:r>
      <w:r>
        <w:rPr>
          <w:rFonts w:eastAsia="仿宋_GB2312"/>
          <w:spacing w:val="-4"/>
          <w:sz w:val="32"/>
          <w:szCs w:val="32"/>
        </w:rPr>
        <w:t>人，在治病人病毒载量检测比例为9</w:t>
      </w:r>
      <w:r>
        <w:rPr>
          <w:rFonts w:hint="eastAsia" w:eastAsia="仿宋_GB2312"/>
          <w:spacing w:val="-4"/>
          <w:sz w:val="32"/>
          <w:szCs w:val="32"/>
        </w:rPr>
        <w:t>4.97</w:t>
      </w:r>
      <w:r>
        <w:rPr>
          <w:rFonts w:eastAsia="仿宋_GB2312"/>
          <w:spacing w:val="-4"/>
          <w:sz w:val="32"/>
          <w:szCs w:val="32"/>
        </w:rPr>
        <w:t>%；抗病毒治疗成功2</w:t>
      </w:r>
      <w:r>
        <w:rPr>
          <w:rFonts w:hint="eastAsia" w:eastAsia="仿宋_GB2312"/>
          <w:spacing w:val="-4"/>
          <w:sz w:val="32"/>
          <w:szCs w:val="32"/>
        </w:rPr>
        <w:t>87</w:t>
      </w:r>
      <w:r>
        <w:rPr>
          <w:rFonts w:eastAsia="仿宋_GB2312"/>
          <w:spacing w:val="-4"/>
          <w:sz w:val="32"/>
          <w:szCs w:val="32"/>
        </w:rPr>
        <w:t>人，抗病毒治疗成功率为9</w:t>
      </w:r>
      <w:r>
        <w:rPr>
          <w:rFonts w:hint="eastAsia" w:eastAsia="仿宋_GB2312"/>
          <w:spacing w:val="-4"/>
          <w:sz w:val="32"/>
          <w:szCs w:val="32"/>
        </w:rPr>
        <w:t>5.03</w:t>
      </w:r>
      <w:r>
        <w:rPr>
          <w:rFonts w:eastAsia="仿宋_GB2312"/>
          <w:spacing w:val="-4"/>
          <w:sz w:val="32"/>
          <w:szCs w:val="32"/>
        </w:rPr>
        <w:t>%。为稳步推进艾滋病防治工作，区疾病预防控制中心一是持续扩大抗体检测覆盖范围；二是开展高危人群哨点监测及干预工作；三是完善艾滋病防治“三线一网底”工作机制，群策群力研究解决工作中的困难。四是大力开展宣传活动，向辖区居民普及艾滋病防治知识，推广安全套使用。</w:t>
      </w:r>
    </w:p>
    <w:p>
      <w:pPr>
        <w:adjustRightInd w:val="0"/>
        <w:snapToGrid w:val="0"/>
        <w:spacing w:line="353" w:lineRule="auto"/>
        <w:ind w:firstLine="640" w:firstLineChars="200"/>
        <w:rPr>
          <w:rFonts w:eastAsia="仿宋_GB2312"/>
          <w:sz w:val="32"/>
        </w:rPr>
      </w:pPr>
      <w:r>
        <w:rPr>
          <w:rFonts w:eastAsia="仿宋_GB2312"/>
          <w:kern w:val="0"/>
          <w:sz w:val="32"/>
          <w:szCs w:val="32"/>
        </w:rPr>
        <w:t>结核病：</w:t>
      </w:r>
      <w:r>
        <w:rPr>
          <w:rFonts w:eastAsia="仿宋_GB2312"/>
          <w:sz w:val="32"/>
          <w:szCs w:val="32"/>
        </w:rPr>
        <w:t>2021年</w:t>
      </w:r>
      <w:r>
        <w:rPr>
          <w:rFonts w:hint="eastAsia" w:eastAsia="仿宋_GB2312"/>
          <w:sz w:val="32"/>
          <w:szCs w:val="32"/>
        </w:rPr>
        <w:t>，</w:t>
      </w:r>
      <w:r>
        <w:rPr>
          <w:rFonts w:eastAsia="仿宋_GB2312"/>
          <w:sz w:val="32"/>
          <w:szCs w:val="32"/>
        </w:rPr>
        <w:t>新发现、登记活动性肺结核病人</w:t>
      </w:r>
      <w:r>
        <w:rPr>
          <w:rFonts w:hint="eastAsia" w:eastAsia="仿宋_GB2312"/>
          <w:sz w:val="32"/>
          <w:szCs w:val="32"/>
        </w:rPr>
        <w:t>40</w:t>
      </w:r>
      <w:r>
        <w:rPr>
          <w:rFonts w:eastAsia="仿宋_GB2312"/>
          <w:sz w:val="32"/>
          <w:szCs w:val="32"/>
        </w:rPr>
        <w:t>例。2021年同期活动性肺结核患者治疗成功率9</w:t>
      </w:r>
      <w:r>
        <w:rPr>
          <w:rFonts w:hint="eastAsia" w:eastAsia="仿宋_GB2312"/>
          <w:sz w:val="32"/>
          <w:szCs w:val="32"/>
        </w:rPr>
        <w:t>4.34</w:t>
      </w:r>
      <w:r>
        <w:rPr>
          <w:rFonts w:eastAsia="仿宋_GB2312"/>
          <w:sz w:val="32"/>
          <w:szCs w:val="32"/>
        </w:rPr>
        <w:t>%；应筛查新病原学阳性人数</w:t>
      </w:r>
      <w:r>
        <w:rPr>
          <w:rFonts w:hint="eastAsia" w:eastAsia="仿宋_GB2312"/>
          <w:sz w:val="32"/>
          <w:szCs w:val="32"/>
        </w:rPr>
        <w:t>29</w:t>
      </w:r>
      <w:r>
        <w:rPr>
          <w:rFonts w:eastAsia="仿宋_GB2312"/>
          <w:sz w:val="32"/>
          <w:szCs w:val="32"/>
        </w:rPr>
        <w:t>人，已筛查</w:t>
      </w:r>
      <w:r>
        <w:rPr>
          <w:rFonts w:hint="eastAsia" w:eastAsia="仿宋_GB2312"/>
          <w:sz w:val="32"/>
          <w:szCs w:val="32"/>
        </w:rPr>
        <w:t>29</w:t>
      </w:r>
      <w:r>
        <w:rPr>
          <w:rFonts w:eastAsia="仿宋_GB2312"/>
          <w:sz w:val="32"/>
          <w:szCs w:val="32"/>
        </w:rPr>
        <w:t>人，新病原学阳性筛查率100%；报告肺结核患者和疑似肺结核患者的总体到位率100%。为普及结核病防治知识，区疾病预防控制中心一是进行“3.24 世界结核病防治日”大型宣传，推送结核病防治宣传短信10万条、微信朋友圈定向投放结核病防治核心信息5万条；二是上门慰问耐多药肺结核患者，一对一进行结核病健康教育；三是开展百千万志愿者活动，以多种形式开展结核病健康教育，进入攀枝花市建筑工程学校开展肺结核健康教育宣传讲座，</w:t>
      </w:r>
      <w:r>
        <w:rPr>
          <w:rFonts w:eastAsia="仿宋_GB2312"/>
          <w:kern w:val="0"/>
          <w:sz w:val="32"/>
        </w:rPr>
        <w:t>营造全社会共同参与结核病防治工作的良好氛围。</w:t>
      </w:r>
    </w:p>
    <w:p>
      <w:pPr>
        <w:spacing w:line="353" w:lineRule="auto"/>
        <w:ind w:firstLine="640" w:firstLineChars="200"/>
        <w:rPr>
          <w:rFonts w:eastAsia="仿宋_GB2312"/>
          <w:spacing w:val="-4"/>
          <w:kern w:val="0"/>
          <w:sz w:val="32"/>
          <w:szCs w:val="32"/>
        </w:rPr>
      </w:pPr>
      <w:r>
        <w:rPr>
          <w:rFonts w:eastAsia="仿宋_GB2312"/>
          <w:kern w:val="0"/>
          <w:sz w:val="32"/>
          <w:szCs w:val="32"/>
        </w:rPr>
        <w:t>传染病：</w:t>
      </w:r>
      <w:r>
        <w:rPr>
          <w:rFonts w:eastAsia="仿宋_GB2312"/>
          <w:sz w:val="32"/>
          <w:szCs w:val="32"/>
        </w:rPr>
        <w:t>扎实开展传染病防控工作，落实各项传染病防控措施，主动开展重点传染病监测，及时干预处置疫情，持续强化学校、托幼机构等重点场所、重点人群、重点时段传染病防控监测指导，有效控制传染病暴发流行。一是有效处理预警信息。每日进行传染病疫情网络监测，1</w:t>
      </w:r>
      <w:r>
        <w:rPr>
          <w:rFonts w:hint="eastAsia" w:eastAsia="仿宋_GB2312"/>
          <w:sz w:val="32"/>
          <w:szCs w:val="32"/>
        </w:rPr>
        <w:t>—12</w:t>
      </w:r>
      <w:r>
        <w:rPr>
          <w:rFonts w:eastAsia="仿宋_GB2312"/>
          <w:sz w:val="32"/>
          <w:szCs w:val="32"/>
        </w:rPr>
        <w:t>月</w:t>
      </w:r>
      <w:r>
        <w:rPr>
          <w:rFonts w:hint="eastAsia" w:eastAsia="仿宋_GB2312"/>
          <w:spacing w:val="-4"/>
          <w:sz w:val="32"/>
          <w:szCs w:val="32"/>
        </w:rPr>
        <w:t>及时审核传染病报告卡片</w:t>
      </w:r>
      <w:r>
        <w:rPr>
          <w:rFonts w:hint="eastAsia" w:eastAsia="仿宋_GB2312"/>
          <w:bCs/>
          <w:sz w:val="32"/>
          <w:szCs w:val="32"/>
        </w:rPr>
        <w:t>763</w:t>
      </w:r>
      <w:r>
        <w:rPr>
          <w:rFonts w:hint="eastAsia" w:eastAsia="仿宋_GB2312"/>
          <w:spacing w:val="-4"/>
          <w:sz w:val="32"/>
          <w:szCs w:val="32"/>
        </w:rPr>
        <w:t>张、及时处理预警信息79条，保证传染病报告管理工作综合率达到</w:t>
      </w:r>
      <w:r>
        <w:rPr>
          <w:rFonts w:eastAsia="仿宋_GB2312"/>
          <w:spacing w:val="-4"/>
          <w:sz w:val="32"/>
          <w:szCs w:val="32"/>
        </w:rPr>
        <w:t>100%。</w:t>
      </w:r>
      <w:r>
        <w:rPr>
          <w:rFonts w:eastAsia="仿宋_GB2312"/>
          <w:sz w:val="32"/>
          <w:szCs w:val="32"/>
        </w:rPr>
        <w:t>二是强化疫情数据分析。</w:t>
      </w:r>
      <w:r>
        <w:rPr>
          <w:rFonts w:eastAsia="仿宋_GB2312"/>
          <w:spacing w:val="-4"/>
          <w:sz w:val="32"/>
          <w:szCs w:val="32"/>
        </w:rPr>
        <w:t>完成1—1</w:t>
      </w:r>
      <w:r>
        <w:rPr>
          <w:rFonts w:hint="eastAsia" w:eastAsia="仿宋_GB2312"/>
          <w:spacing w:val="-4"/>
          <w:sz w:val="32"/>
          <w:szCs w:val="32"/>
        </w:rPr>
        <w:t>2</w:t>
      </w:r>
      <w:r>
        <w:rPr>
          <w:rFonts w:eastAsia="仿宋_GB2312"/>
          <w:spacing w:val="-4"/>
          <w:sz w:val="32"/>
          <w:szCs w:val="32"/>
        </w:rPr>
        <w:t>月的疫情简报和风险评估1</w:t>
      </w:r>
      <w:r>
        <w:rPr>
          <w:rFonts w:hint="eastAsia" w:eastAsia="仿宋_GB2312"/>
          <w:spacing w:val="-4"/>
          <w:sz w:val="32"/>
          <w:szCs w:val="32"/>
        </w:rPr>
        <w:t>2</w:t>
      </w:r>
      <w:r>
        <w:rPr>
          <w:rFonts w:eastAsia="仿宋_GB2312"/>
          <w:spacing w:val="-4"/>
          <w:sz w:val="32"/>
          <w:szCs w:val="32"/>
        </w:rPr>
        <w:t>期，根据辖区疫情趋势撰写水痘疫情专题分析、学校传染病防控温馨提示、手足口病防控指引等，进一步加强辖区重点高发传染病防控力度。三是大力开展宣传培训。组织对辖区69家医疗机构共91人</w:t>
      </w:r>
      <w:r>
        <w:rPr>
          <w:rFonts w:eastAsia="仿宋_GB2312"/>
          <w:kern w:val="0"/>
          <w:sz w:val="32"/>
          <w:szCs w:val="31"/>
        </w:rPr>
        <w:t>开展传染病防控知识培训，开展</w:t>
      </w:r>
      <w:r>
        <w:rPr>
          <w:rFonts w:eastAsia="仿宋_GB2312"/>
          <w:spacing w:val="-4"/>
          <w:kern w:val="0"/>
          <w:sz w:val="32"/>
          <w:szCs w:val="32"/>
        </w:rPr>
        <w:t>“1.31世界防治麻风病日”、</w:t>
      </w:r>
      <w:r>
        <w:rPr>
          <w:rFonts w:eastAsia="仿宋_GB2312"/>
          <w:spacing w:val="-4"/>
          <w:sz w:val="32"/>
          <w:szCs w:val="32"/>
        </w:rPr>
        <w:t>“4.26 全国疟疾日”</w:t>
      </w:r>
      <w:r>
        <w:rPr>
          <w:rFonts w:eastAsia="仿宋_GB2312"/>
          <w:kern w:val="0"/>
          <w:sz w:val="32"/>
          <w:szCs w:val="31"/>
        </w:rPr>
        <w:t>主题宣传活动，利用社会卫生员培训制度和学校卫生培训工作加强重点机构传染病培训。</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（四）一以贯之，有序推进各项疾病防治工作。</w:t>
      </w:r>
    </w:p>
    <w:p>
      <w:pPr>
        <w:spacing w:line="353" w:lineRule="auto"/>
        <w:ind w:firstLine="640" w:firstLineChars="200"/>
        <w:rPr>
          <w:rFonts w:eastAsia="仿宋_GB2312"/>
          <w:sz w:val="32"/>
        </w:rPr>
      </w:pPr>
      <w:r>
        <w:rPr>
          <w:rFonts w:eastAsia="仿宋_GB2312"/>
          <w:sz w:val="32"/>
          <w:szCs w:val="32"/>
        </w:rPr>
        <w:t>根据上级要求和各项任务指标情况，媒介生物监测、麻风病监测、鼠疫监测、严重精神障碍管理、死因监测、肿瘤随访登记报告、学校卫生、饮用水卫生、食品卫生、职业卫生等工作均按照进度有序推进。</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（五）多形式多载体，开展各类健康教育宣传。</w:t>
      </w:r>
    </w:p>
    <w:p>
      <w:pPr>
        <w:spacing w:line="353" w:lineRule="auto"/>
        <w:ind w:firstLine="640" w:firstLineChars="200"/>
        <w:rPr>
          <w:rFonts w:eastAsia="仿宋_GB2312"/>
          <w:spacing w:val="-4"/>
          <w:kern w:val="0"/>
          <w:sz w:val="32"/>
          <w:szCs w:val="32"/>
        </w:rPr>
      </w:pPr>
      <w:r>
        <w:rPr>
          <w:rFonts w:eastAsia="仿宋_GB2312"/>
          <w:sz w:val="32"/>
          <w:szCs w:val="32"/>
        </w:rPr>
        <w:t>一是充分利用各种卫生主题日、公益电影播放及健康文化巡演等方式开展健康教育宣传。截至目前，区疾病预防控制中心共发送各类短信20余万条，发放印刷资料2万余份、各类宣传品3万余份、宣传海报2300张，更新宣传栏内容6期，音像资料播放时间达8000余小时。二是利用微信公众号平台和短信推送健康教育知识，同时开展健康知识有奖问答</w:t>
      </w:r>
      <w:r>
        <w:rPr>
          <w:rFonts w:hint="eastAsia" w:eastAsia="仿宋_GB2312"/>
          <w:sz w:val="32"/>
          <w:szCs w:val="32"/>
        </w:rPr>
        <w:t>，切实提升辖区居民健康素养水平</w:t>
      </w:r>
      <w:r>
        <w:rPr>
          <w:rFonts w:eastAsia="仿宋_GB2312"/>
          <w:sz w:val="32"/>
          <w:szCs w:val="32"/>
        </w:rPr>
        <w:t>。</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（六）坚守底线，强化党风廉政和安全。</w:t>
      </w:r>
    </w:p>
    <w:p>
      <w:pPr>
        <w:spacing w:line="353" w:lineRule="auto"/>
        <w:ind w:firstLine="640" w:firstLineChars="200"/>
        <w:rPr>
          <w:rFonts w:eastAsia="仿宋_GB2312"/>
          <w:sz w:val="32"/>
          <w:szCs w:val="32"/>
        </w:rPr>
      </w:pPr>
      <w:r>
        <w:rPr>
          <w:rFonts w:eastAsia="仿宋_GB2312"/>
          <w:sz w:val="32"/>
          <w:szCs w:val="32"/>
        </w:rPr>
        <w:t>区疾病预防控制中心以党的精神为指导，认真开展党风廉政建设工作，以习近平新时代中国特色社会主义思想为指导，不断强化对权力运行的制约和监督，强化意识形态教育管理，深入压实党风廉政建设主体责任和监督责任。以党史学习教育为主线，积极开展“我为群众办实事”活动，坚持把党史学习教育与业务发展深入结合。切实维护好党内政治生恋，推动全面从严治党向纵深发展，确保以党建工作的高质量发展，带动中心业务工作的健康发展。同时继续抓细抓实应急管理、森林防火、安全生产、危化品、医疗废物、医疗废水和防灾减灾救灾等工作。进一步强化“党政同责、一岗双责”等安全生产责任制，坚持不定期开展安全生产大检查和领导干部带队检查安全生产，通过全面检查与专项检查相结合，有效防范和治理事故隐患，防控生产安全事故发生。</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（七）积极探索，加强疾控信息化建设。</w:t>
      </w:r>
    </w:p>
    <w:p>
      <w:pPr>
        <w:spacing w:line="353" w:lineRule="auto"/>
        <w:ind w:firstLine="640" w:firstLineChars="200"/>
        <w:rPr>
          <w:rFonts w:eastAsia="仿宋_GB2312"/>
          <w:sz w:val="32"/>
          <w:szCs w:val="32"/>
          <w:lang w:bidi="zh-CN"/>
        </w:rPr>
      </w:pPr>
      <w:r>
        <w:rPr>
          <w:rFonts w:eastAsia="仿宋_GB2312"/>
          <w:sz w:val="32"/>
          <w:szCs w:val="32"/>
          <w:lang w:bidi="zh-CN"/>
        </w:rPr>
        <w:t>区疾病预防控制中心投入146万元用于疾控信息化建设，2021年已正式投入使用，自此，区疾病预防控制中心在信息化建设方面迈出了第一步，打破了成立18年以来信息化建设的羸弱局面，提升疾控系统整体业务水平与能力。一是打造区域卫生应急调度指挥平台，提升流调溯源能力。通过区域卫生应急调度指挥平台，可以实现</w:t>
      </w:r>
      <w:r>
        <w:rPr>
          <w:rFonts w:eastAsia="仿宋_GB2312"/>
          <w:sz w:val="32"/>
          <w:szCs w:val="22"/>
        </w:rPr>
        <w:t>调度人员和指挥专家在指挥中心进行统一调度指挥，实时传输各现场一线流调人员的调查处置情况，对流调人员进行有效、及时、专业地指导，确保流调的全面高效，提升了流调溯源能力。二是上线OA办公系统，提升日常办公效率。</w:t>
      </w:r>
      <w:r>
        <w:rPr>
          <w:rFonts w:eastAsia="仿宋_GB2312"/>
          <w:sz w:val="32"/>
          <w:szCs w:val="32"/>
          <w:lang w:bidi="zh-CN"/>
        </w:rPr>
        <w:t>OA办公系统包括日常办公、应急物资出入库、实验室流程三大模块，实现了办公自动化，有效提高组织效能和办公效率、规范内部管理、落地无纸化办公、实现资源共享和知识积累。</w:t>
      </w:r>
    </w:p>
    <w:p>
      <w:pPr>
        <w:spacing w:line="353"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（八）2021年度获得表彰。</w:t>
      </w:r>
    </w:p>
    <w:p>
      <w:pPr>
        <w:spacing w:line="353" w:lineRule="auto"/>
        <w:ind w:firstLine="640" w:firstLineChars="200"/>
        <w:rPr>
          <w:rFonts w:eastAsia="仿宋_GB2312"/>
          <w:sz w:val="32"/>
          <w:szCs w:val="32"/>
        </w:rPr>
      </w:pPr>
      <w:r>
        <w:rPr>
          <w:rFonts w:eastAsia="仿宋_GB2312"/>
          <w:sz w:val="32"/>
          <w:szCs w:val="32"/>
          <w:lang w:bidi="zh-CN"/>
        </w:rPr>
        <w:t>2021年，区疾病预防控制中心秉承努力踏实做事、创新开展工作的态度，获得各级表彰奖励，被四川省妇联命名为2021年“四川省巾帼文明岗”，被中共攀枝花</w:t>
      </w:r>
      <w:bookmarkStart w:id="71" w:name="_GoBack"/>
      <w:bookmarkEnd w:id="71"/>
      <w:r>
        <w:rPr>
          <w:rFonts w:eastAsia="仿宋_GB2312"/>
          <w:sz w:val="32"/>
          <w:szCs w:val="32"/>
          <w:lang w:bidi="zh-CN"/>
        </w:rPr>
        <w:t>市委攀枝花市人民政府表彰为2021年攀枝花市抗击新冠肺炎疫情先进集体</w:t>
      </w:r>
      <w:r>
        <w:rPr>
          <w:rFonts w:hint="eastAsia" w:eastAsia="仿宋_GB2312"/>
          <w:sz w:val="32"/>
          <w:szCs w:val="32"/>
          <w:lang w:bidi="zh-CN"/>
        </w:rPr>
        <w:t>。</w:t>
      </w:r>
    </w:p>
    <w:p>
      <w:pPr>
        <w:pStyle w:val="4"/>
        <w:spacing w:line="353" w:lineRule="auto"/>
        <w:ind w:firstLine="640" w:firstLineChars="200"/>
        <w:rPr>
          <w:rFonts w:ascii="黑体" w:hAnsi="黑体" w:eastAsia="黑体" w:cs="黑体"/>
          <w:b w:val="0"/>
          <w:bCs w:val="0"/>
        </w:rPr>
      </w:pPr>
      <w:bookmarkStart w:id="18" w:name="_Toc15396601"/>
      <w:bookmarkStart w:id="19" w:name="_Toc15377200"/>
      <w:r>
        <w:rPr>
          <w:rFonts w:hint="eastAsia" w:ascii="黑体" w:hAnsi="黑体" w:eastAsia="黑体" w:cs="黑体"/>
          <w:b w:val="0"/>
          <w:bCs w:val="0"/>
        </w:rPr>
        <w:t>三、机构设置</w:t>
      </w:r>
      <w:bookmarkEnd w:id="18"/>
      <w:bookmarkEnd w:id="19"/>
    </w:p>
    <w:p>
      <w:pPr>
        <w:snapToGrid w:val="0"/>
        <w:spacing w:line="353" w:lineRule="auto"/>
        <w:ind w:firstLine="640" w:firstLineChars="200"/>
        <w:rPr>
          <w:rFonts w:eastAsia="仿宋_GB2312"/>
          <w:sz w:val="32"/>
          <w:szCs w:val="32"/>
        </w:rPr>
      </w:pPr>
      <w:r>
        <w:rPr>
          <w:rFonts w:hint="eastAsia" w:eastAsia="仿宋_GB2312"/>
          <w:sz w:val="32"/>
          <w:szCs w:val="32"/>
        </w:rPr>
        <w:t>攀枝花市西区疾病预防控制中心属于攀枝花市西区卫生健康局下属的二级预算单位，下设独立编制机构0个，其中行政机构0个，参照公务员法管理的事业机构0个，其他事业机构0个。</w:t>
      </w:r>
    </w:p>
    <w:p>
      <w:pPr>
        <w:pStyle w:val="3"/>
        <w:spacing w:line="353" w:lineRule="auto"/>
        <w:ind w:right="440" w:firstLine="640" w:firstLineChars="200"/>
        <w:rPr>
          <w:rFonts w:eastAsia="仿宋_GB2312"/>
          <w:b w:val="0"/>
          <w:bCs w:val="0"/>
          <w:sz w:val="32"/>
        </w:rPr>
      </w:pPr>
      <w:bookmarkStart w:id="20" w:name="_Toc15377204"/>
      <w:bookmarkStart w:id="21" w:name="_Toc15396602"/>
    </w:p>
    <w:p>
      <w:pPr>
        <w:spacing w:line="353" w:lineRule="auto"/>
        <w:ind w:firstLine="640" w:firstLineChars="200"/>
        <w:rPr>
          <w:rFonts w:eastAsia="仿宋_GB2312"/>
          <w:sz w:val="32"/>
        </w:rPr>
      </w:pPr>
    </w:p>
    <w:p>
      <w:pPr>
        <w:pStyle w:val="35"/>
        <w:spacing w:line="353" w:lineRule="auto"/>
        <w:ind w:firstLine="640" w:firstLineChars="200"/>
        <w:rPr>
          <w:rFonts w:eastAsia="仿宋_GB2312"/>
          <w:sz w:val="32"/>
        </w:rPr>
      </w:pPr>
    </w:p>
    <w:p>
      <w:pPr>
        <w:pStyle w:val="35"/>
        <w:spacing w:line="353" w:lineRule="auto"/>
        <w:rPr>
          <w:rFonts w:eastAsia="仿宋_GB2312"/>
          <w:sz w:val="32"/>
        </w:rPr>
      </w:pPr>
    </w:p>
    <w:p>
      <w:pPr>
        <w:pStyle w:val="3"/>
        <w:spacing w:line="300" w:lineRule="auto"/>
        <w:ind w:right="442"/>
        <w:jc w:val="center"/>
        <w:rPr>
          <w:rFonts w:eastAsia="仿宋_GB2312"/>
          <w:b w:val="0"/>
          <w:bCs w:val="0"/>
          <w:sz w:val="32"/>
        </w:rPr>
      </w:pPr>
      <w:r>
        <w:rPr>
          <w:rFonts w:hint="eastAsia" w:ascii="方正小标宋_GBK" w:hAnsi="方正小标宋_GBK" w:eastAsia="方正小标宋_GBK" w:cs="方正小标宋_GBK"/>
          <w:b w:val="0"/>
          <w:bCs w:val="0"/>
          <w:kern w:val="2"/>
          <w:szCs w:val="72"/>
        </w:rPr>
        <w:t>第二部分 2021年度单位决算情况说明</w:t>
      </w:r>
      <w:bookmarkEnd w:id="20"/>
      <w:bookmarkEnd w:id="21"/>
    </w:p>
    <w:p>
      <w:pPr>
        <w:pStyle w:val="27"/>
        <w:spacing w:line="353" w:lineRule="auto"/>
        <w:ind w:left="420" w:leftChars="200" w:firstLine="640"/>
        <w:outlineLvl w:val="1"/>
        <w:rPr>
          <w:rStyle w:val="29"/>
          <w:rFonts w:ascii="黑体" w:hAnsi="黑体" w:eastAsia="黑体" w:cs="黑体"/>
          <w:b w:val="0"/>
          <w:bCs w:val="0"/>
        </w:rPr>
      </w:pPr>
      <w:bookmarkStart w:id="22" w:name="_Toc15377205"/>
      <w:bookmarkStart w:id="23" w:name="_Toc15396603"/>
      <w:r>
        <w:rPr>
          <w:rFonts w:hint="eastAsia" w:ascii="黑体" w:hAnsi="黑体" w:eastAsia="黑体" w:cs="黑体"/>
          <w:sz w:val="32"/>
          <w:szCs w:val="32"/>
        </w:rPr>
        <w:t>一、收</w:t>
      </w:r>
      <w:r>
        <w:rPr>
          <w:rStyle w:val="29"/>
          <w:rFonts w:hint="eastAsia" w:ascii="黑体" w:hAnsi="黑体" w:eastAsia="黑体" w:cs="黑体"/>
          <w:b w:val="0"/>
          <w:bCs w:val="0"/>
        </w:rPr>
        <w:t>入支出决算总体情况说明</w:t>
      </w:r>
      <w:bookmarkEnd w:id="22"/>
      <w:bookmarkEnd w:id="23"/>
    </w:p>
    <w:p>
      <w:pPr>
        <w:spacing w:line="353" w:lineRule="auto"/>
        <w:ind w:firstLine="640" w:firstLineChars="200"/>
        <w:rPr>
          <w:rFonts w:eastAsia="仿宋_GB2312"/>
          <w:sz w:val="32"/>
          <w:szCs w:val="32"/>
        </w:rPr>
      </w:pPr>
      <w:r>
        <w:rPr>
          <w:rFonts w:hint="eastAsia" w:eastAsia="仿宋_GB2312"/>
          <w:sz w:val="32"/>
          <w:szCs w:val="32"/>
        </w:rPr>
        <w:t>2021年度收入支出总计1148.87万元。与2020年1457.04相比减少308.17万元，下降21.15%。主要变动原因是2021年度未下达政府性基金预算财政拨款。</w:t>
      </w:r>
    </w:p>
    <w:p>
      <w:pPr>
        <w:spacing w:line="353" w:lineRule="auto"/>
        <w:ind w:firstLine="640" w:firstLineChars="200"/>
        <w:rPr>
          <w:rFonts w:eastAsia="仿宋_GB2312"/>
          <w:sz w:val="32"/>
          <w:szCs w:val="32"/>
        </w:rPr>
      </w:pPr>
      <w:r>
        <w:rPr>
          <w:rFonts w:eastAsia="仿宋_GB2312"/>
          <w:sz w:val="32"/>
          <w:szCs w:val="32"/>
        </w:rPr>
        <w:pict>
          <v:shape id="Object 9" o:spid="_x0000_s1029" o:spt="75" type="#_x0000_t75" style="position:absolute;left:0pt;margin-left:17.75pt;margin-top:11.25pt;height:278.25pt;width:413.85pt;z-index:251659264;mso-width-relative:page;mso-height-relative:page;" o:ole="t" filled="f" o:preferrelative="t" stroked="f" coordsize="21600,21600">
            <v:path/>
            <v:fill on="f" focussize="0,0"/>
            <v:stroke on="f" joinstyle="miter"/>
            <v:imagedata r:id="rId9" o:title=""/>
            <o:lock v:ext="edit" aspectratio="t"/>
          </v:shape>
          <o:OLEObject Type="Embed" ProgID="Excel.Sheet.8" ShapeID="Object 9" DrawAspect="Content" ObjectID="_1468075725" r:id="rId8">
            <o:LockedField>false</o:LockedField>
          </o:OLEObject>
        </w:pict>
      </w: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27"/>
        <w:spacing w:line="353" w:lineRule="auto"/>
        <w:ind w:left="420" w:leftChars="200" w:firstLine="640"/>
        <w:outlineLvl w:val="1"/>
        <w:rPr>
          <w:rFonts w:ascii="黑体" w:hAnsi="黑体" w:eastAsia="黑体" w:cs="黑体"/>
          <w:sz w:val="32"/>
          <w:szCs w:val="32"/>
        </w:rPr>
      </w:pPr>
      <w:bookmarkStart w:id="24" w:name="_Toc15377206"/>
      <w:bookmarkStart w:id="25" w:name="_Toc15396604"/>
      <w:r>
        <w:rPr>
          <w:rFonts w:hint="eastAsia" w:ascii="黑体" w:hAnsi="黑体" w:eastAsia="黑体" w:cs="黑体"/>
          <w:sz w:val="32"/>
          <w:szCs w:val="32"/>
        </w:rPr>
        <w:t>二、收入决算情况说明</w:t>
      </w:r>
      <w:bookmarkEnd w:id="24"/>
      <w:bookmarkEnd w:id="25"/>
    </w:p>
    <w:p>
      <w:pPr>
        <w:spacing w:line="353" w:lineRule="auto"/>
        <w:ind w:firstLine="640" w:firstLineChars="200"/>
        <w:outlineLvl w:val="1"/>
        <w:rPr>
          <w:rFonts w:eastAsia="仿宋_GB2312"/>
          <w:sz w:val="32"/>
          <w:szCs w:val="32"/>
        </w:rPr>
      </w:pPr>
      <w:r>
        <w:rPr>
          <w:rFonts w:eastAsia="仿宋_GB2312"/>
          <w:sz w:val="32"/>
          <w:szCs w:val="32"/>
        </w:rPr>
        <w:t>20</w:t>
      </w:r>
      <w:r>
        <w:rPr>
          <w:rFonts w:hint="eastAsia" w:eastAsia="仿宋_GB2312"/>
          <w:sz w:val="32"/>
          <w:szCs w:val="32"/>
        </w:rPr>
        <w:t>21年本年收入合计935.24万元，其中：一般公共预算财政拨款收入935.11万元，占99.99</w:t>
      </w:r>
      <w:r>
        <w:rPr>
          <w:rFonts w:eastAsia="仿宋_GB2312"/>
          <w:sz w:val="32"/>
          <w:szCs w:val="32"/>
        </w:rPr>
        <w:t>%</w:t>
      </w:r>
      <w:r>
        <w:rPr>
          <w:rFonts w:hint="eastAsia" w:eastAsia="仿宋_GB2312"/>
          <w:sz w:val="32"/>
          <w:szCs w:val="32"/>
        </w:rPr>
        <w:t>；其他收入0.13万元，占0.01</w:t>
      </w:r>
      <w:r>
        <w:rPr>
          <w:rFonts w:eastAsia="仿宋_GB2312"/>
          <w:sz w:val="32"/>
          <w:szCs w:val="32"/>
        </w:rPr>
        <w:t>%</w:t>
      </w:r>
      <w:r>
        <w:rPr>
          <w:rFonts w:hint="eastAsia" w:eastAsia="仿宋_GB2312"/>
          <w:sz w:val="32"/>
          <w:szCs w:val="32"/>
        </w:rPr>
        <w:t>。</w:t>
      </w:r>
    </w:p>
    <w:p>
      <w:pPr>
        <w:spacing w:line="353" w:lineRule="auto"/>
        <w:ind w:firstLine="640" w:firstLineChars="200"/>
        <w:rPr>
          <w:rFonts w:eastAsia="仿宋_GB2312"/>
          <w:sz w:val="32"/>
          <w:szCs w:val="32"/>
        </w:rPr>
      </w:pPr>
      <w:r>
        <w:rPr>
          <w:rFonts w:hint="eastAsia" w:eastAsia="仿宋_GB2312"/>
          <w:sz w:val="32"/>
          <w:szCs w:val="32"/>
        </w:rPr>
        <w:t>（图2：收入决算结构图）（饼状图）</w:t>
      </w:r>
    </w:p>
    <w:p>
      <w:pPr>
        <w:spacing w:line="353" w:lineRule="auto"/>
        <w:ind w:firstLine="640" w:firstLineChars="200"/>
        <w:rPr>
          <w:rFonts w:eastAsia="仿宋_GB2312"/>
          <w:sz w:val="32"/>
          <w:szCs w:val="32"/>
        </w:rPr>
      </w:pPr>
    </w:p>
    <w:p>
      <w:pPr>
        <w:pStyle w:val="9"/>
        <w:spacing w:line="353" w:lineRule="auto"/>
        <w:ind w:firstLine="640"/>
        <w:rPr>
          <w:rFonts w:ascii="Times New Roman" w:hAnsi="Times New Roman" w:eastAsia="仿宋_GB2312"/>
          <w:sz w:val="32"/>
          <w:szCs w:val="32"/>
        </w:rPr>
      </w:pPr>
      <w:r>
        <w:rPr>
          <w:rFonts w:hint="eastAsia" w:ascii="Times New Roman" w:hAnsi="Times New Roman" w:eastAsia="仿宋_GB2312"/>
          <w:sz w:val="32"/>
          <w:szCs w:val="32"/>
        </w:rPr>
        <w:drawing>
          <wp:inline distT="0" distB="0" distL="114300" distR="114300">
            <wp:extent cx="4561840" cy="2579370"/>
            <wp:effectExtent l="4445" t="5080" r="5715"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spacing w:line="353" w:lineRule="auto"/>
        <w:ind w:firstLine="0" w:firstLineChars="0"/>
        <w:outlineLvl w:val="1"/>
        <w:rPr>
          <w:rStyle w:val="29"/>
          <w:rFonts w:ascii="Times New Roman" w:hAnsi="Times New Roman" w:eastAsia="仿宋_GB2312"/>
          <w:b w:val="0"/>
          <w:bCs w:val="0"/>
        </w:rPr>
      </w:pPr>
      <w:bookmarkStart w:id="26" w:name="_Toc15377207"/>
      <w:bookmarkStart w:id="27" w:name="_Toc15396605"/>
      <w:r>
        <w:rPr>
          <w:rFonts w:hint="eastAsia" w:ascii="黑体" w:hAnsi="黑体" w:eastAsia="黑体" w:cs="黑体"/>
          <w:sz w:val="32"/>
          <w:szCs w:val="32"/>
        </w:rPr>
        <w:t>三、支出决算情况说明</w:t>
      </w:r>
      <w:bookmarkEnd w:id="26"/>
      <w:bookmarkEnd w:id="27"/>
    </w:p>
    <w:p>
      <w:pPr>
        <w:spacing w:line="353" w:lineRule="auto"/>
        <w:ind w:firstLine="640" w:firstLineChars="200"/>
        <w:outlineLvl w:val="1"/>
        <w:rPr>
          <w:rFonts w:eastAsia="仿宋_GB2312"/>
          <w:sz w:val="32"/>
          <w:szCs w:val="32"/>
        </w:rPr>
      </w:pPr>
      <w:r>
        <w:rPr>
          <w:rFonts w:eastAsia="仿宋_GB2312"/>
          <w:sz w:val="32"/>
          <w:szCs w:val="32"/>
        </w:rPr>
        <w:t>20</w:t>
      </w:r>
      <w:r>
        <w:rPr>
          <w:rFonts w:hint="eastAsia" w:eastAsia="仿宋_GB2312"/>
          <w:sz w:val="32"/>
          <w:szCs w:val="32"/>
        </w:rPr>
        <w:t>21年本年支出总计1148.87万元，其中：基本支出469.00万元，占40.82</w:t>
      </w:r>
      <w:r>
        <w:rPr>
          <w:rFonts w:eastAsia="仿宋_GB2312"/>
          <w:sz w:val="32"/>
          <w:szCs w:val="32"/>
        </w:rPr>
        <w:t>%</w:t>
      </w:r>
      <w:r>
        <w:rPr>
          <w:rFonts w:hint="eastAsia" w:eastAsia="仿宋_GB2312"/>
          <w:sz w:val="32"/>
          <w:szCs w:val="32"/>
        </w:rPr>
        <w:t>；项目支出679.87万元，占59.18</w:t>
      </w:r>
      <w:r>
        <w:rPr>
          <w:rFonts w:eastAsia="仿宋_GB2312"/>
          <w:sz w:val="32"/>
          <w:szCs w:val="32"/>
        </w:rPr>
        <w:t>%</w:t>
      </w:r>
      <w:r>
        <w:rPr>
          <w:rFonts w:hint="eastAsia" w:eastAsia="仿宋_GB2312"/>
          <w:sz w:val="32"/>
          <w:szCs w:val="32"/>
        </w:rPr>
        <w:t>。</w:t>
      </w:r>
    </w:p>
    <w:p>
      <w:pPr>
        <w:spacing w:line="353" w:lineRule="auto"/>
        <w:ind w:firstLine="640" w:firstLineChars="200"/>
        <w:rPr>
          <w:rFonts w:eastAsia="仿宋_GB2312"/>
          <w:sz w:val="32"/>
          <w:szCs w:val="32"/>
        </w:rPr>
      </w:pPr>
      <w:r>
        <w:rPr>
          <w:rFonts w:hint="eastAsia" w:eastAsia="仿宋_GB2312"/>
          <w:sz w:val="32"/>
          <w:szCs w:val="32"/>
        </w:rPr>
        <w:t>（图3：支出决算结构图）（饼状图）</w:t>
      </w:r>
    </w:p>
    <w:p>
      <w:pPr>
        <w:pStyle w:val="9"/>
        <w:spacing w:line="353" w:lineRule="auto"/>
        <w:ind w:firstLine="640"/>
        <w:rPr>
          <w:rFonts w:ascii="Times New Roman" w:hAnsi="Times New Roman" w:eastAsia="仿宋_GB2312"/>
          <w:sz w:val="32"/>
        </w:rPr>
      </w:pPr>
    </w:p>
    <w:p>
      <w:pPr>
        <w:spacing w:line="353" w:lineRule="auto"/>
        <w:ind w:firstLine="640" w:firstLineChars="200"/>
        <w:rPr>
          <w:rFonts w:eastAsia="仿宋_GB2312"/>
          <w:sz w:val="32"/>
          <w:szCs w:val="32"/>
        </w:rPr>
      </w:pPr>
      <w:r>
        <w:rPr>
          <w:rFonts w:hint="eastAsia" w:eastAsia="仿宋_GB2312"/>
          <w:sz w:val="32"/>
          <w:szCs w:val="32"/>
        </w:rPr>
        <w:drawing>
          <wp:inline distT="0" distB="0" distL="114300" distR="114300">
            <wp:extent cx="4768850" cy="3004820"/>
            <wp:effectExtent l="4445" t="4445" r="8255" b="196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eastAsia="仿宋_GB2312"/>
          <w:sz w:val="32"/>
        </w:rPr>
        <w:drawing>
          <wp:anchor distT="0" distB="0" distL="114300" distR="114300" simplePos="0" relativeHeight="251661312" behindDoc="0" locked="0" layoutInCell="1" allowOverlap="1">
            <wp:simplePos x="0" y="0"/>
            <wp:positionH relativeFrom="column">
              <wp:posOffset>1446530</wp:posOffset>
            </wp:positionH>
            <wp:positionV relativeFrom="paragraph">
              <wp:posOffset>6628765</wp:posOffset>
            </wp:positionV>
            <wp:extent cx="4729480" cy="2491740"/>
            <wp:effectExtent l="4445" t="5080" r="9525" b="17780"/>
            <wp:wrapNone/>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_GB2312"/>
          <w:sz w:val="32"/>
        </w:rPr>
        <w:drawing>
          <wp:anchor distT="0" distB="0" distL="114300" distR="114300" simplePos="0" relativeHeight="251660288" behindDoc="0" locked="0" layoutInCell="1" allowOverlap="1">
            <wp:simplePos x="0" y="0"/>
            <wp:positionH relativeFrom="column">
              <wp:posOffset>1294130</wp:posOffset>
            </wp:positionH>
            <wp:positionV relativeFrom="paragraph">
              <wp:posOffset>6476365</wp:posOffset>
            </wp:positionV>
            <wp:extent cx="4729480" cy="2491740"/>
            <wp:effectExtent l="4445" t="5080" r="9525" b="17780"/>
            <wp:wrapNone/>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7"/>
        <w:spacing w:line="353" w:lineRule="auto"/>
        <w:ind w:left="420" w:leftChars="200" w:firstLine="640"/>
        <w:outlineLvl w:val="1"/>
        <w:rPr>
          <w:rFonts w:ascii="黑体" w:hAnsi="黑体" w:eastAsia="黑体" w:cs="黑体"/>
          <w:sz w:val="32"/>
          <w:szCs w:val="32"/>
        </w:rPr>
      </w:pPr>
      <w:bookmarkStart w:id="28" w:name="_Toc15396606"/>
      <w:bookmarkStart w:id="29" w:name="_Toc15377208"/>
      <w:r>
        <w:rPr>
          <w:rFonts w:hint="eastAsia" w:ascii="黑体" w:hAnsi="黑体" w:eastAsia="黑体" w:cs="黑体"/>
          <w:sz w:val="32"/>
          <w:szCs w:val="32"/>
        </w:rPr>
        <w:t>四、财政拨款收入支出决算总体情况说明</w:t>
      </w:r>
      <w:bookmarkEnd w:id="28"/>
      <w:bookmarkEnd w:id="29"/>
    </w:p>
    <w:p>
      <w:pPr>
        <w:spacing w:line="353" w:lineRule="auto"/>
        <w:ind w:firstLine="640" w:firstLineChars="200"/>
        <w:rPr>
          <w:rFonts w:eastAsia="仿宋_GB2312"/>
          <w:sz w:val="32"/>
          <w:szCs w:val="32"/>
        </w:rPr>
      </w:pPr>
      <w:r>
        <w:rPr>
          <w:rFonts w:hint="eastAsia" w:eastAsia="仿宋_GB2312"/>
          <w:sz w:val="32"/>
          <w:szCs w:val="32"/>
        </w:rPr>
        <w:t>2021</w:t>
      </w:r>
      <w:r>
        <w:rPr>
          <w:rFonts w:hint="eastAsia" w:eastAsia="仿宋_GB2312" w:cs="仿宋"/>
          <w:sz w:val="32"/>
          <w:szCs w:val="32"/>
        </w:rPr>
        <w:t>年财政拨款收入支出总计1148.74万元，与2020年相比财政拨款收入支出1456.63万元，减少307.89万元，下降21.14</w:t>
      </w:r>
      <w:r>
        <w:rPr>
          <w:rFonts w:eastAsia="仿宋_GB2312" w:cs="仿宋"/>
          <w:sz w:val="32"/>
          <w:szCs w:val="32"/>
        </w:rPr>
        <w:t>%</w:t>
      </w:r>
      <w:r>
        <w:rPr>
          <w:rFonts w:hint="eastAsia" w:eastAsia="仿宋_GB2312" w:cs="仿宋"/>
          <w:sz w:val="32"/>
          <w:szCs w:val="32"/>
        </w:rPr>
        <w:t>。</w:t>
      </w:r>
      <w:r>
        <w:rPr>
          <w:rFonts w:hint="eastAsia" w:eastAsia="仿宋_GB2312"/>
          <w:sz w:val="32"/>
          <w:szCs w:val="32"/>
        </w:rPr>
        <w:t>主要变动原因是2021年度无政府性基金预算财政拨款。</w:t>
      </w:r>
    </w:p>
    <w:p>
      <w:pPr>
        <w:spacing w:line="353" w:lineRule="auto"/>
        <w:ind w:firstLine="640" w:firstLineChars="200"/>
        <w:rPr>
          <w:rFonts w:eastAsia="仿宋_GB2312"/>
          <w:sz w:val="32"/>
          <w:szCs w:val="32"/>
        </w:rPr>
      </w:pPr>
      <w:r>
        <w:rPr>
          <w:rFonts w:hint="eastAsia" w:eastAsia="仿宋_GB2312"/>
          <w:sz w:val="32"/>
          <w:szCs w:val="32"/>
        </w:rPr>
        <w:t>（图4：财政拨款收、支决算总计变动情况）（柱状图）</w:t>
      </w:r>
    </w:p>
    <w:p>
      <w:pPr>
        <w:spacing w:line="353" w:lineRule="auto"/>
        <w:ind w:firstLine="640" w:firstLineChars="200"/>
        <w:rPr>
          <w:rFonts w:eastAsia="仿宋_GB2312"/>
          <w:sz w:val="32"/>
          <w:szCs w:val="32"/>
        </w:rPr>
      </w:pPr>
      <w:r>
        <w:rPr>
          <w:rFonts w:eastAsia="仿宋_GB2312"/>
          <w:sz w:val="32"/>
          <w:szCs w:val="32"/>
        </w:rPr>
        <w:pict>
          <v:shape id="Object 14" o:spid="_x0000_s1032" o:spt="75" type="#_x0000_t75" style="position:absolute;left:0pt;margin-left:9.25pt;margin-top:11.4pt;height:245.45pt;width:403.4pt;z-index:251662336;mso-width-relative:page;mso-height-relative:page;" o:ole="t" filled="f" o:preferrelative="t" stroked="f" coordsize="21600,21600">
            <v:path/>
            <v:fill on="f" focussize="0,0"/>
            <v:stroke on="f" joinstyle="miter"/>
            <v:imagedata r:id="rId15" o:title=""/>
            <o:lock v:ext="edit" aspectratio="t"/>
          </v:shape>
          <o:OLEObject Type="Embed" ProgID="Excel.Sheet.8" ShapeID="Object 14" DrawAspect="Content" ObjectID="_1468075726" r:id="rId14">
            <o:LockedField>false</o:LockedField>
          </o:OLEObject>
        </w:pict>
      </w: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27"/>
        <w:spacing w:line="353" w:lineRule="auto"/>
        <w:ind w:left="420" w:leftChars="200" w:firstLine="640"/>
        <w:outlineLvl w:val="1"/>
        <w:rPr>
          <w:rFonts w:ascii="黑体" w:hAnsi="黑体" w:eastAsia="黑体" w:cs="黑体"/>
          <w:sz w:val="32"/>
          <w:szCs w:val="32"/>
        </w:rPr>
      </w:pPr>
      <w:bookmarkStart w:id="30" w:name="_Toc15377209"/>
      <w:bookmarkStart w:id="31" w:name="_Toc15396607"/>
      <w:r>
        <w:rPr>
          <w:rFonts w:hint="eastAsia" w:ascii="黑体" w:hAnsi="黑体" w:eastAsia="黑体" w:cs="黑体"/>
          <w:sz w:val="32"/>
          <w:szCs w:val="32"/>
        </w:rPr>
        <w:t>五、一般公共预算财政拨款支出决算情况说明</w:t>
      </w:r>
      <w:bookmarkEnd w:id="30"/>
      <w:bookmarkEnd w:id="31"/>
    </w:p>
    <w:p>
      <w:pPr>
        <w:spacing w:line="353" w:lineRule="auto"/>
        <w:ind w:firstLine="640" w:firstLineChars="200"/>
        <w:outlineLvl w:val="2"/>
        <w:rPr>
          <w:rFonts w:ascii="楷体_GB2312" w:hAnsi="楷体_GB2312" w:eastAsia="楷体_GB2312" w:cs="楷体_GB2312"/>
          <w:sz w:val="32"/>
          <w:szCs w:val="32"/>
        </w:rPr>
      </w:pPr>
      <w:bookmarkStart w:id="32" w:name="_Toc15377210"/>
      <w:r>
        <w:rPr>
          <w:rFonts w:hint="eastAsia" w:ascii="楷体_GB2312" w:hAnsi="楷体_GB2312" w:eastAsia="楷体_GB2312" w:cs="楷体_GB2312"/>
          <w:sz w:val="32"/>
          <w:szCs w:val="32"/>
        </w:rPr>
        <w:t>（一）一般公共预算财政拨款支出决算总体情况</w:t>
      </w:r>
      <w:bookmarkEnd w:id="32"/>
      <w:r>
        <w:rPr>
          <w:rFonts w:hint="eastAsia" w:ascii="楷体_GB2312" w:hAnsi="楷体_GB2312" w:eastAsia="楷体_GB2312" w:cs="楷体_GB2312"/>
          <w:sz w:val="32"/>
          <w:szCs w:val="32"/>
        </w:rPr>
        <w:t>。</w:t>
      </w:r>
    </w:p>
    <w:p>
      <w:pPr>
        <w:spacing w:line="353" w:lineRule="auto"/>
        <w:ind w:firstLine="640" w:firstLineChars="200"/>
        <w:rPr>
          <w:rFonts w:eastAsia="仿宋_GB2312"/>
          <w:sz w:val="32"/>
          <w:szCs w:val="32"/>
        </w:rPr>
      </w:pPr>
      <w:r>
        <w:rPr>
          <w:rFonts w:eastAsia="仿宋_GB2312"/>
          <w:sz w:val="32"/>
          <w:szCs w:val="32"/>
        </w:rPr>
        <w:t>20</w:t>
      </w:r>
      <w:r>
        <w:rPr>
          <w:rFonts w:hint="eastAsia" w:eastAsia="仿宋_GB2312"/>
          <w:sz w:val="32"/>
          <w:szCs w:val="32"/>
        </w:rPr>
        <w:t>21年一般公共预算财政拨款支出1061.14万元，占本年支出合计的92.37</w:t>
      </w:r>
      <w:r>
        <w:rPr>
          <w:rFonts w:eastAsia="仿宋_GB2312"/>
          <w:sz w:val="32"/>
          <w:szCs w:val="32"/>
        </w:rPr>
        <w:t>%</w:t>
      </w:r>
      <w:r>
        <w:rPr>
          <w:rFonts w:hint="eastAsia" w:eastAsia="仿宋_GB2312"/>
          <w:sz w:val="32"/>
          <w:szCs w:val="32"/>
        </w:rPr>
        <w:t>。与</w:t>
      </w:r>
      <w:r>
        <w:rPr>
          <w:rFonts w:eastAsia="仿宋_GB2312"/>
          <w:sz w:val="32"/>
          <w:szCs w:val="32"/>
        </w:rPr>
        <w:t>20</w:t>
      </w:r>
      <w:r>
        <w:rPr>
          <w:rFonts w:hint="eastAsia" w:eastAsia="仿宋_GB2312"/>
          <w:sz w:val="32"/>
          <w:szCs w:val="32"/>
        </w:rPr>
        <w:t>20年799.50万元相比，一般公共预算财政拨款支出增加261.64万元，增长32.73</w:t>
      </w:r>
      <w:r>
        <w:rPr>
          <w:rFonts w:eastAsia="仿宋_GB2312"/>
          <w:sz w:val="32"/>
          <w:szCs w:val="32"/>
        </w:rPr>
        <w:t>%</w:t>
      </w:r>
      <w:r>
        <w:rPr>
          <w:rFonts w:hint="eastAsia" w:eastAsia="仿宋_GB2312"/>
          <w:sz w:val="32"/>
          <w:szCs w:val="32"/>
        </w:rPr>
        <w:t>。主要变动原因是人员经费、项目经费等支出增加。</w:t>
      </w:r>
    </w:p>
    <w:p>
      <w:pPr>
        <w:spacing w:line="353" w:lineRule="auto"/>
        <w:ind w:firstLine="640" w:firstLineChars="200"/>
        <w:rPr>
          <w:rFonts w:eastAsia="仿宋_GB2312"/>
          <w:sz w:val="32"/>
          <w:szCs w:val="32"/>
        </w:rPr>
      </w:pPr>
      <w:r>
        <w:rPr>
          <w:rFonts w:hint="eastAsia" w:eastAsia="仿宋_GB2312"/>
          <w:sz w:val="32"/>
          <w:szCs w:val="32"/>
        </w:rPr>
        <w:t>（图5：一般公共预算财政拨款支出决算变动情况）（柱状图）</w:t>
      </w:r>
    </w:p>
    <w:p>
      <w:pPr>
        <w:pStyle w:val="9"/>
        <w:spacing w:line="353" w:lineRule="auto"/>
        <w:ind w:firstLine="640"/>
        <w:rPr>
          <w:rFonts w:ascii="Times New Roman" w:hAnsi="Times New Roman" w:eastAsia="仿宋_GB2312"/>
          <w:sz w:val="32"/>
          <w:szCs w:val="32"/>
        </w:rPr>
      </w:pPr>
      <w:r>
        <w:rPr>
          <w:rFonts w:ascii="Times New Roman" w:hAnsi="Times New Roman" w:eastAsia="仿宋_GB2312"/>
          <w:sz w:val="32"/>
          <w:szCs w:val="32"/>
        </w:rPr>
        <w:pict>
          <v:shape id="Object 15" o:spid="_x0000_s1033" o:spt="75" type="#_x0000_t75" style="position:absolute;left:0pt;margin-left:10.15pt;margin-top:9.2pt;height:237.6pt;width:391.2pt;z-index:251663360;mso-width-relative:page;mso-height-relative:page;" o:ole="t" filled="f" o:preferrelative="t" stroked="f" coordsize="21600,21600">
            <v:path/>
            <v:fill on="f" focussize="0,0"/>
            <v:stroke on="f" joinstyle="miter"/>
            <v:imagedata r:id="rId17" o:title=""/>
            <o:lock v:ext="edit" aspectratio="t"/>
          </v:shape>
          <o:OLEObject Type="Embed" ProgID="Excel.Chart.8" ShapeID="Object 15" DrawAspect="Content" ObjectID="_1468075727" r:id="rId16">
            <o:LockedField>false</o:LockedField>
          </o:OLEObject>
        </w:pict>
      </w: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spacing w:line="353" w:lineRule="auto"/>
        <w:ind w:firstLine="640" w:firstLineChars="200"/>
        <w:rPr>
          <w:rFonts w:eastAsia="仿宋_GB2312"/>
          <w:sz w:val="32"/>
          <w:szCs w:val="32"/>
        </w:rPr>
      </w:pPr>
    </w:p>
    <w:p>
      <w:pPr>
        <w:spacing w:line="353" w:lineRule="auto"/>
        <w:ind w:firstLine="640" w:firstLineChars="200"/>
        <w:outlineLvl w:val="2"/>
        <w:rPr>
          <w:rFonts w:ascii="楷体_GB2312" w:hAnsi="楷体_GB2312" w:eastAsia="楷体_GB2312" w:cs="楷体_GB2312"/>
          <w:sz w:val="32"/>
          <w:szCs w:val="32"/>
        </w:rPr>
      </w:pPr>
      <w:bookmarkStart w:id="33" w:name="_Toc15377211"/>
      <w:r>
        <w:rPr>
          <w:rFonts w:hint="eastAsia" w:ascii="楷体_GB2312" w:hAnsi="楷体_GB2312" w:eastAsia="楷体_GB2312" w:cs="楷体_GB2312"/>
          <w:sz w:val="32"/>
          <w:szCs w:val="32"/>
        </w:rPr>
        <w:t>（二）一般公共预算财政拨款支出决算结构情况</w:t>
      </w:r>
      <w:bookmarkEnd w:id="33"/>
      <w:r>
        <w:rPr>
          <w:rFonts w:hint="eastAsia" w:ascii="楷体_GB2312" w:hAnsi="楷体_GB2312" w:eastAsia="楷体_GB2312" w:cs="楷体_GB2312"/>
          <w:sz w:val="32"/>
          <w:szCs w:val="32"/>
        </w:rPr>
        <w:t>。</w:t>
      </w:r>
    </w:p>
    <w:p>
      <w:pPr>
        <w:spacing w:line="353" w:lineRule="auto"/>
        <w:ind w:firstLine="640" w:firstLineChars="200"/>
        <w:rPr>
          <w:rFonts w:eastAsia="仿宋_GB2312"/>
          <w:sz w:val="32"/>
          <w:szCs w:val="32"/>
        </w:rPr>
      </w:pPr>
      <w:r>
        <w:rPr>
          <w:rFonts w:eastAsia="仿宋_GB2312"/>
          <w:sz w:val="32"/>
          <w:szCs w:val="32"/>
        </w:rPr>
        <w:t>20</w:t>
      </w:r>
      <w:r>
        <w:rPr>
          <w:rFonts w:hint="eastAsia" w:eastAsia="仿宋_GB2312"/>
          <w:sz w:val="32"/>
          <w:szCs w:val="32"/>
        </w:rPr>
        <w:t>21年一般公共预算财政拨款支出1061.14万元，主要用于以下方面</w:t>
      </w:r>
      <w:r>
        <w:rPr>
          <w:rFonts w:eastAsia="仿宋_GB2312"/>
          <w:sz w:val="32"/>
          <w:szCs w:val="32"/>
        </w:rPr>
        <w:t>:</w:t>
      </w:r>
      <w:r>
        <w:rPr>
          <w:rFonts w:hint="eastAsia" w:eastAsia="仿宋_GB2312"/>
          <w:sz w:val="32"/>
          <w:szCs w:val="32"/>
        </w:rPr>
        <w:t>社会保障和就业（类）支出51.90万元，占4.89</w:t>
      </w:r>
      <w:r>
        <w:rPr>
          <w:rFonts w:eastAsia="仿宋_GB2312"/>
          <w:sz w:val="32"/>
          <w:szCs w:val="32"/>
        </w:rPr>
        <w:t>%</w:t>
      </w:r>
      <w:r>
        <w:rPr>
          <w:rFonts w:hint="eastAsia" w:eastAsia="仿宋_GB2312"/>
          <w:sz w:val="32"/>
          <w:szCs w:val="32"/>
        </w:rPr>
        <w:t>；卫生健康支出970.98万元，占91.50</w:t>
      </w:r>
      <w:r>
        <w:rPr>
          <w:rFonts w:eastAsia="仿宋_GB2312"/>
          <w:sz w:val="32"/>
          <w:szCs w:val="32"/>
        </w:rPr>
        <w:t>%</w:t>
      </w:r>
      <w:r>
        <w:rPr>
          <w:rFonts w:hint="eastAsia" w:eastAsia="仿宋_GB2312"/>
          <w:sz w:val="32"/>
          <w:szCs w:val="32"/>
        </w:rPr>
        <w:t>；住房保障支出38.26万元，占3.61</w:t>
      </w:r>
      <w:r>
        <w:rPr>
          <w:rFonts w:eastAsia="仿宋_GB2312"/>
          <w:sz w:val="32"/>
          <w:szCs w:val="32"/>
        </w:rPr>
        <w:t>%</w:t>
      </w:r>
      <w:r>
        <w:rPr>
          <w:rFonts w:hint="eastAsia" w:eastAsia="仿宋_GB2312"/>
          <w:sz w:val="32"/>
          <w:szCs w:val="32"/>
        </w:rPr>
        <w:t>。</w:t>
      </w:r>
    </w:p>
    <w:p>
      <w:pPr>
        <w:spacing w:line="353" w:lineRule="auto"/>
        <w:ind w:firstLine="640" w:firstLineChars="200"/>
        <w:rPr>
          <w:rFonts w:eastAsia="仿宋_GB2312"/>
          <w:sz w:val="32"/>
          <w:szCs w:val="32"/>
        </w:rPr>
      </w:pPr>
      <w:r>
        <w:rPr>
          <w:rFonts w:eastAsia="仿宋_GB2312"/>
          <w:sz w:val="32"/>
          <w:szCs w:val="32"/>
        </w:rPr>
        <w:pict>
          <v:shape id="Object 17" o:spid="_x0000_s1034" o:spt="75" type="#_x0000_t75" style="position:absolute;left:0pt;margin-left:52.75pt;margin-top:23.1pt;height:205.35pt;width:338.05pt;z-index:251664384;mso-width-relative:page;mso-height-relative:page;" o:ole="t" filled="f" o:preferrelative="t" stroked="f" coordsize="21600,21600">
            <v:path/>
            <v:fill on="f" focussize="0,0"/>
            <v:stroke on="f" joinstyle="miter"/>
            <v:imagedata r:id="rId19" o:title=""/>
            <o:lock v:ext="edit" aspectratio="t"/>
          </v:shape>
          <o:OLEObject Type="Embed" ProgID="Excel.Chart.8" ShapeID="Object 17" DrawAspect="Content" ObjectID="_1468075728" r:id="rId18">
            <o:LockedField>false</o:LockedField>
          </o:OLEObject>
        </w:pict>
      </w:r>
      <w:r>
        <w:rPr>
          <w:rFonts w:hint="eastAsia" w:eastAsia="仿宋_GB2312"/>
          <w:sz w:val="32"/>
          <w:szCs w:val="32"/>
        </w:rPr>
        <w:t>（图6：一般公共预算财政拨款支出决算结构）（饼状图）</w:t>
      </w:r>
    </w:p>
    <w:p>
      <w:pPr>
        <w:spacing w:line="353" w:lineRule="auto"/>
        <w:ind w:firstLine="640" w:firstLineChars="200"/>
        <w:rPr>
          <w:rFonts w:eastAsia="仿宋_GB2312"/>
          <w:sz w:val="32"/>
          <w:szCs w:val="32"/>
        </w:rPr>
      </w:pPr>
    </w:p>
    <w:p>
      <w:pPr>
        <w:spacing w:line="353" w:lineRule="auto"/>
        <w:ind w:firstLine="640" w:firstLineChars="200"/>
        <w:rPr>
          <w:rFonts w:eastAsia="仿宋_GB2312"/>
          <w:sz w:val="32"/>
          <w:szCs w:val="32"/>
        </w:rPr>
      </w:pPr>
    </w:p>
    <w:p>
      <w:pPr>
        <w:pStyle w:val="9"/>
        <w:spacing w:line="353" w:lineRule="auto"/>
        <w:ind w:firstLine="640"/>
        <w:rPr>
          <w:rFonts w:ascii="Times New Roman" w:hAnsi="Times New Roman" w:eastAsia="仿宋_GB2312"/>
          <w:sz w:val="32"/>
          <w:szCs w:val="32"/>
        </w:rPr>
      </w:pPr>
    </w:p>
    <w:p>
      <w:pPr>
        <w:spacing w:line="353" w:lineRule="auto"/>
        <w:outlineLvl w:val="2"/>
        <w:rPr>
          <w:rFonts w:ascii="楷体_GB2312" w:hAnsi="楷体_GB2312" w:eastAsia="楷体_GB2312" w:cs="楷体_GB2312"/>
          <w:sz w:val="32"/>
          <w:szCs w:val="32"/>
        </w:rPr>
      </w:pPr>
      <w:bookmarkStart w:id="34" w:name="_Toc15377212"/>
    </w:p>
    <w:p>
      <w:pPr>
        <w:spacing w:line="353" w:lineRule="auto"/>
        <w:ind w:firstLine="640" w:firstLineChars="200"/>
        <w:outlineLvl w:val="2"/>
        <w:rPr>
          <w:rFonts w:ascii="楷体_GB2312" w:hAnsi="楷体_GB2312" w:eastAsia="楷体_GB2312" w:cs="楷体_GB2312"/>
          <w:sz w:val="32"/>
          <w:szCs w:val="32"/>
        </w:rPr>
      </w:pPr>
    </w:p>
    <w:p>
      <w:pPr>
        <w:spacing w:line="353" w:lineRule="auto"/>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（三）一般公共预算财政拨款支出决算具体情况</w:t>
      </w:r>
      <w:bookmarkEnd w:id="34"/>
      <w:r>
        <w:rPr>
          <w:rFonts w:hint="eastAsia" w:ascii="楷体_GB2312" w:hAnsi="楷体_GB2312" w:eastAsia="楷体_GB2312" w:cs="楷体_GB2312"/>
          <w:sz w:val="32"/>
          <w:szCs w:val="32"/>
        </w:rPr>
        <w:t>。</w:t>
      </w:r>
    </w:p>
    <w:p>
      <w:pPr>
        <w:spacing w:line="353" w:lineRule="auto"/>
        <w:ind w:firstLine="640" w:firstLineChars="200"/>
        <w:outlineLvl w:val="2"/>
        <w:rPr>
          <w:rFonts w:eastAsia="仿宋_GB2312"/>
          <w:sz w:val="32"/>
          <w:szCs w:val="32"/>
        </w:rPr>
      </w:pPr>
      <w:bookmarkStart w:id="35" w:name="_Toc15377213"/>
      <w:bookmarkStart w:id="36" w:name="_Toc15378460"/>
      <w:bookmarkStart w:id="37" w:name="_Toc15377444"/>
      <w:r>
        <w:rPr>
          <w:rFonts w:hint="eastAsia" w:eastAsia="仿宋_GB2312"/>
          <w:sz w:val="32"/>
          <w:szCs w:val="32"/>
        </w:rPr>
        <w:t>2021年一般公共预算支出决算数为1061.14万元，</w:t>
      </w:r>
      <w:r>
        <w:rPr>
          <w:rStyle w:val="17"/>
          <w:rFonts w:hint="eastAsia" w:eastAsia="仿宋_GB2312"/>
          <w:b w:val="0"/>
          <w:sz w:val="32"/>
          <w:szCs w:val="32"/>
        </w:rPr>
        <w:t>完成预算92.37</w:t>
      </w:r>
      <w:r>
        <w:rPr>
          <w:rStyle w:val="17"/>
          <w:rFonts w:eastAsia="仿宋_GB2312"/>
          <w:b w:val="0"/>
          <w:sz w:val="32"/>
          <w:szCs w:val="32"/>
        </w:rPr>
        <w:t>%</w:t>
      </w:r>
      <w:r>
        <w:rPr>
          <w:rStyle w:val="17"/>
          <w:rFonts w:hint="eastAsia" w:eastAsia="仿宋_GB2312"/>
          <w:b w:val="0"/>
          <w:sz w:val="32"/>
          <w:szCs w:val="32"/>
        </w:rPr>
        <w:t>。其中：</w:t>
      </w:r>
      <w:bookmarkEnd w:id="35"/>
      <w:bookmarkEnd w:id="36"/>
      <w:bookmarkEnd w:id="37"/>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  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支出决算为7.03万元，完成预算100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  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支出决算为31.83</w:t>
      </w:r>
    </w:p>
    <w:p>
      <w:pPr>
        <w:spacing w:line="600" w:lineRule="exact"/>
        <w:ind w:firstLine="640" w:firstLineChars="200"/>
        <w:rPr>
          <w:rStyle w:val="17"/>
          <w:rFonts w:ascii="仿宋" w:hAnsi="仿宋" w:eastAsia="仿宋"/>
          <w:b w:val="0"/>
          <w:bCs/>
          <w:sz w:val="32"/>
          <w:szCs w:val="32"/>
        </w:rPr>
      </w:pP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  机关事业单位职业年金缴费支出（项）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支出决算为13.04万元，完成预算100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353" w:lineRule="auto"/>
        <w:ind w:firstLine="643" w:firstLineChars="200"/>
        <w:rPr>
          <w:rStyle w:val="17"/>
          <w:rFonts w:eastAsia="仿宋_GB2312" w:cs="仿宋"/>
          <w:b w:val="0"/>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（类）公共卫生（款）</w:t>
      </w:r>
      <w:r>
        <w:rPr>
          <w:rStyle w:val="17"/>
          <w:rFonts w:ascii="仿宋" w:hAnsi="仿宋" w:eastAsia="仿宋"/>
          <w:bCs/>
          <w:sz w:val="32"/>
          <w:szCs w:val="32"/>
        </w:rPr>
        <w:t>:</w:t>
      </w:r>
      <w:r>
        <w:rPr>
          <w:rStyle w:val="17"/>
          <w:rFonts w:hint="eastAsia" w:ascii="仿宋" w:hAnsi="仿宋" w:eastAsia="仿宋"/>
          <w:b w:val="0"/>
          <w:bCs/>
          <w:sz w:val="32"/>
          <w:szCs w:val="32"/>
        </w:rPr>
        <w:t>支出决算为970.98万元，</w:t>
      </w:r>
      <w:r>
        <w:rPr>
          <w:rStyle w:val="17"/>
          <w:rFonts w:hint="eastAsia" w:eastAsia="仿宋_GB2312" w:cs="仿宋"/>
          <w:b w:val="0"/>
          <w:sz w:val="32"/>
          <w:szCs w:val="32"/>
        </w:rPr>
        <w:t>决算数小于预算数，完成预算100</w:t>
      </w:r>
      <w:r>
        <w:rPr>
          <w:rStyle w:val="17"/>
          <w:rFonts w:eastAsia="仿宋_GB2312" w:cs="仿宋"/>
          <w:b w:val="0"/>
          <w:sz w:val="32"/>
          <w:szCs w:val="32"/>
        </w:rPr>
        <w:t>%</w:t>
      </w:r>
      <w:r>
        <w:rPr>
          <w:rStyle w:val="17"/>
          <w:rFonts w:hint="eastAsia" w:eastAsia="仿宋_GB2312" w:cs="仿宋"/>
          <w:b w:val="0"/>
          <w:sz w:val="32"/>
          <w:szCs w:val="32"/>
        </w:rPr>
        <w:t>。</w:t>
      </w:r>
    </w:p>
    <w:p>
      <w:pPr>
        <w:pStyle w:val="7"/>
        <w:ind w:left="0" w:leftChars="0" w:firstLine="643"/>
        <w:rPr>
          <w:rFonts w:ascii="仿宋" w:hAnsi="仿宋" w:eastAsia="仿宋"/>
          <w:b/>
          <w:sz w:val="32"/>
          <w:szCs w:val="32"/>
        </w:rPr>
      </w:pPr>
      <w:r>
        <w:rPr>
          <w:rStyle w:val="17"/>
          <w:rFonts w:hint="eastAsia" w:ascii="仿宋" w:hAnsi="仿宋" w:eastAsia="仿宋"/>
          <w:bCs/>
          <w:sz w:val="32"/>
          <w:szCs w:val="32"/>
        </w:rPr>
        <w:t>5</w:t>
      </w:r>
      <w:r>
        <w:rPr>
          <w:rStyle w:val="17"/>
          <w:rFonts w:ascii="仿宋" w:hAnsi="仿宋" w:eastAsia="仿宋"/>
          <w:bCs/>
          <w:sz w:val="32"/>
          <w:szCs w:val="32"/>
        </w:rPr>
        <w:t>.</w:t>
      </w:r>
      <w:r>
        <w:rPr>
          <w:rFonts w:hint="eastAsia" w:ascii="仿宋" w:hAnsi="仿宋" w:eastAsia="仿宋"/>
          <w:b/>
          <w:bCs/>
          <w:kern w:val="0"/>
          <w:sz w:val="32"/>
          <w:szCs w:val="32"/>
        </w:rPr>
        <w:t>住房保障支出（类</w:t>
      </w:r>
      <w:r>
        <w:rPr>
          <w:rStyle w:val="17"/>
          <w:rFonts w:hint="eastAsia" w:ascii="仿宋" w:hAnsi="仿宋" w:eastAsia="仿宋"/>
          <w:bCs/>
          <w:sz w:val="32"/>
          <w:szCs w:val="32"/>
        </w:rPr>
        <w:t>）住房改革支出（款） 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支出决算为38.26万元，完成预算100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tabs>
          <w:tab w:val="right" w:pos="8306"/>
        </w:tabs>
        <w:spacing w:line="353" w:lineRule="auto"/>
        <w:ind w:firstLine="640" w:firstLineChars="200"/>
        <w:outlineLvl w:val="1"/>
        <w:rPr>
          <w:rStyle w:val="29"/>
          <w:rFonts w:ascii="Times New Roman" w:hAnsi="Times New Roman" w:eastAsia="仿宋_GB2312"/>
          <w:b w:val="0"/>
          <w:bCs w:val="0"/>
        </w:rPr>
      </w:pPr>
      <w:bookmarkStart w:id="38" w:name="_Toc15396608"/>
      <w:bookmarkStart w:id="39" w:name="_Toc15377214"/>
      <w:r>
        <w:rPr>
          <w:rFonts w:hint="eastAsia" w:ascii="黑体" w:hAnsi="黑体" w:eastAsia="黑体" w:cs="黑体"/>
          <w:sz w:val="32"/>
          <w:szCs w:val="32"/>
        </w:rPr>
        <w:t>六、一般公共预算财政拨款基本支出决算情况说明</w:t>
      </w:r>
      <w:bookmarkEnd w:id="38"/>
      <w:bookmarkEnd w:id="39"/>
      <w:r>
        <w:rPr>
          <w:rStyle w:val="29"/>
          <w:rFonts w:ascii="Times New Roman" w:hAnsi="Times New Roman" w:eastAsia="仿宋_GB2312"/>
          <w:b w:val="0"/>
          <w:bCs w:val="0"/>
        </w:rPr>
        <w:tab/>
      </w:r>
    </w:p>
    <w:p>
      <w:pPr>
        <w:spacing w:line="353" w:lineRule="auto"/>
        <w:ind w:firstLine="640" w:firstLineChars="200"/>
        <w:rPr>
          <w:rFonts w:eastAsia="仿宋_GB2312"/>
          <w:sz w:val="32"/>
          <w:szCs w:val="32"/>
        </w:rPr>
      </w:pPr>
      <w:r>
        <w:rPr>
          <w:rFonts w:hint="eastAsia" w:eastAsia="仿宋_GB2312"/>
          <w:sz w:val="32"/>
          <w:szCs w:val="32"/>
        </w:rPr>
        <w:t>2021年一般公共预算财政拨款基本支出468.88万元，其中：</w:t>
      </w:r>
    </w:p>
    <w:p>
      <w:pPr>
        <w:spacing w:line="353" w:lineRule="auto"/>
        <w:ind w:firstLine="640" w:firstLineChars="200"/>
        <w:rPr>
          <w:rFonts w:eastAsia="仿宋_GB2312"/>
          <w:sz w:val="32"/>
          <w:szCs w:val="32"/>
        </w:rPr>
      </w:pPr>
      <w:r>
        <w:rPr>
          <w:rFonts w:hint="eastAsia" w:eastAsia="仿宋_GB2312"/>
          <w:sz w:val="32"/>
          <w:szCs w:val="32"/>
        </w:rPr>
        <w:t>人员经费439.82万元，主要包括：基本工资103.91万元、津贴补贴19.24万元、绩效工资168.36万元、机关事业单位基本养老保险缴费31.83万元、职业年金缴费13.04万元、职工基本医疗保险缴费21.69万元、公务员医疗补助缴费2.91万元、其他社会保障缴费4.71万元、住房公积金38.26万元、其他工资福利支出26.45万元、对个人和家庭的补助支出9.43万元。</w:t>
      </w:r>
    </w:p>
    <w:p>
      <w:pPr>
        <w:spacing w:line="353" w:lineRule="auto"/>
        <w:ind w:firstLine="640" w:firstLineChars="200"/>
        <w:rPr>
          <w:rFonts w:eastAsia="仿宋_GB2312"/>
          <w:sz w:val="32"/>
          <w:szCs w:val="32"/>
        </w:rPr>
      </w:pPr>
      <w:r>
        <w:rPr>
          <w:rFonts w:hint="eastAsia" w:eastAsia="仿宋_GB2312"/>
          <w:sz w:val="32"/>
          <w:szCs w:val="32"/>
        </w:rPr>
        <w:t>日常公用经费29.06万元，主要包括：办公费2.73万元、手续费0.04万元、咨询费0.70万元、水费0.42万元、邮电费1.99万元、差旅费8.49万元、维修（护）费0.73万元、培训费0.54万元、劳务费1.32万元、福利费5.99万元、公务用车运行维护费5.71万元、其他商品和服务支出0.10万元、办公设备购置0.30万元。</w:t>
      </w:r>
    </w:p>
    <w:p>
      <w:pPr>
        <w:pStyle w:val="27"/>
        <w:spacing w:line="353" w:lineRule="auto"/>
        <w:ind w:left="420" w:leftChars="200" w:firstLine="640"/>
        <w:outlineLvl w:val="1"/>
        <w:rPr>
          <w:rFonts w:ascii="黑体" w:hAnsi="黑体" w:eastAsia="黑体" w:cs="黑体"/>
          <w:sz w:val="32"/>
          <w:szCs w:val="32"/>
        </w:rPr>
      </w:pPr>
      <w:bookmarkStart w:id="40" w:name="_Toc15396609"/>
      <w:bookmarkStart w:id="41" w:name="_Toc15377215"/>
      <w:r>
        <w:rPr>
          <w:rFonts w:hint="eastAsia" w:ascii="黑体" w:hAnsi="黑体" w:eastAsia="黑体" w:cs="黑体"/>
          <w:sz w:val="32"/>
          <w:szCs w:val="32"/>
        </w:rPr>
        <w:t>七、“三公”经费财政拨款支出决算情况说明</w:t>
      </w:r>
      <w:bookmarkEnd w:id="40"/>
      <w:bookmarkEnd w:id="41"/>
    </w:p>
    <w:p>
      <w:pPr>
        <w:spacing w:line="353" w:lineRule="auto"/>
        <w:ind w:firstLine="640" w:firstLineChars="200"/>
        <w:outlineLvl w:val="2"/>
        <w:rPr>
          <w:rFonts w:eastAsia="楷体_GB2312"/>
          <w:sz w:val="32"/>
          <w:szCs w:val="32"/>
        </w:rPr>
      </w:pPr>
      <w:bookmarkStart w:id="42" w:name="_Toc15377216"/>
      <w:r>
        <w:rPr>
          <w:rFonts w:hint="eastAsia" w:ascii="楷体_GB2312" w:hAnsi="楷体_GB2312" w:eastAsia="楷体_GB2312" w:cs="楷体_GB2312"/>
          <w:sz w:val="32"/>
          <w:szCs w:val="32"/>
        </w:rPr>
        <w:t>（一）“三公”经费财政拨款支出决算总体情况说明</w:t>
      </w:r>
      <w:bookmarkEnd w:id="42"/>
      <w:r>
        <w:rPr>
          <w:rFonts w:hint="eastAsia" w:ascii="楷体_GB2312" w:hAnsi="楷体_GB2312" w:eastAsia="楷体_GB2312" w:cs="楷体_GB2312"/>
          <w:sz w:val="32"/>
          <w:szCs w:val="32"/>
        </w:rPr>
        <w:t>。</w:t>
      </w:r>
    </w:p>
    <w:p>
      <w:pPr>
        <w:spacing w:line="353" w:lineRule="auto"/>
        <w:ind w:firstLine="640" w:firstLineChars="200"/>
        <w:rPr>
          <w:rFonts w:eastAsia="仿宋_GB2312"/>
          <w:sz w:val="32"/>
          <w:szCs w:val="32"/>
        </w:rPr>
      </w:pPr>
      <w:r>
        <w:rPr>
          <w:rFonts w:eastAsia="仿宋_GB2312"/>
          <w:sz w:val="32"/>
          <w:szCs w:val="32"/>
        </w:rPr>
        <w:t>20</w:t>
      </w:r>
      <w:r>
        <w:rPr>
          <w:rFonts w:hint="eastAsia" w:eastAsia="仿宋_GB2312"/>
          <w:sz w:val="32"/>
          <w:szCs w:val="32"/>
        </w:rPr>
        <w:t>21年“三公”经费财政拨款支出决算为5.71万元，完成预算45.39</w:t>
      </w:r>
      <w:r>
        <w:rPr>
          <w:rFonts w:eastAsia="仿宋_GB2312"/>
          <w:sz w:val="32"/>
          <w:szCs w:val="32"/>
        </w:rPr>
        <w:t>%</w:t>
      </w:r>
      <w:r>
        <w:rPr>
          <w:rFonts w:hint="eastAsia" w:eastAsia="仿宋_GB2312"/>
          <w:sz w:val="32"/>
          <w:szCs w:val="32"/>
        </w:rPr>
        <w:t>，决算数小于预算数的主要原因是公务用车日常养护到位，损耗程度减轻，运行维护使用次数降低；2021年度无公务接待支出。</w:t>
      </w:r>
    </w:p>
    <w:p>
      <w:pPr>
        <w:spacing w:line="353" w:lineRule="auto"/>
        <w:ind w:firstLine="640" w:firstLineChars="200"/>
        <w:outlineLvl w:val="2"/>
        <w:rPr>
          <w:rFonts w:ascii="楷体_GB2312" w:hAnsi="楷体_GB2312" w:eastAsia="楷体_GB2312" w:cs="楷体_GB2312"/>
          <w:sz w:val="32"/>
          <w:szCs w:val="32"/>
        </w:rPr>
      </w:pPr>
      <w:bookmarkStart w:id="43" w:name="_Toc15377217"/>
      <w:r>
        <w:rPr>
          <w:rFonts w:hint="eastAsia" w:ascii="楷体_GB2312" w:hAnsi="楷体_GB2312" w:eastAsia="楷体_GB2312" w:cs="楷体_GB2312"/>
          <w:sz w:val="32"/>
          <w:szCs w:val="32"/>
        </w:rPr>
        <w:t>（二）“三公”经费财政拨款支出决算具体情况说明</w:t>
      </w:r>
      <w:bookmarkEnd w:id="43"/>
      <w:r>
        <w:rPr>
          <w:rFonts w:hint="eastAsia" w:ascii="楷体_GB2312" w:hAnsi="楷体_GB2312" w:eastAsia="楷体_GB2312" w:cs="楷体_GB2312"/>
          <w:sz w:val="32"/>
          <w:szCs w:val="32"/>
        </w:rPr>
        <w:t>。</w:t>
      </w:r>
    </w:p>
    <w:p>
      <w:pPr>
        <w:spacing w:line="353" w:lineRule="auto"/>
        <w:ind w:firstLine="640" w:firstLineChars="200"/>
        <w:rPr>
          <w:rFonts w:eastAsia="仿宋_GB2312"/>
          <w:sz w:val="32"/>
          <w:szCs w:val="32"/>
        </w:rPr>
      </w:pPr>
      <w:r>
        <w:rPr>
          <w:rFonts w:eastAsia="仿宋_GB2312"/>
          <w:sz w:val="32"/>
          <w:szCs w:val="32"/>
        </w:rPr>
        <w:t>20</w:t>
      </w:r>
      <w:r>
        <w:rPr>
          <w:rFonts w:hint="eastAsia" w:eastAsia="仿宋_GB2312"/>
          <w:sz w:val="32"/>
          <w:szCs w:val="32"/>
        </w:rPr>
        <w:t>21年“三公”经费财政拨款支出决算中，因公出国（境）费支出决算0万元，占0</w:t>
      </w:r>
      <w:r>
        <w:rPr>
          <w:rFonts w:eastAsia="仿宋_GB2312"/>
          <w:sz w:val="32"/>
          <w:szCs w:val="32"/>
        </w:rPr>
        <w:t>%</w:t>
      </w:r>
      <w:r>
        <w:rPr>
          <w:rFonts w:hint="eastAsia" w:eastAsia="仿宋_GB2312"/>
          <w:sz w:val="32"/>
          <w:szCs w:val="32"/>
        </w:rPr>
        <w:t>；公务用车购置及运行维护费支出决算5.71万元，占100</w:t>
      </w:r>
      <w:r>
        <w:rPr>
          <w:rFonts w:eastAsia="仿宋_GB2312"/>
          <w:sz w:val="32"/>
          <w:szCs w:val="32"/>
        </w:rPr>
        <w:t>%</w:t>
      </w:r>
      <w:r>
        <w:rPr>
          <w:rFonts w:hint="eastAsia" w:eastAsia="仿宋_GB2312"/>
          <w:sz w:val="32"/>
          <w:szCs w:val="32"/>
        </w:rPr>
        <w:t>；公务接待费支出决算0万元，占0</w:t>
      </w:r>
      <w:r>
        <w:rPr>
          <w:rFonts w:eastAsia="仿宋_GB2312"/>
          <w:sz w:val="32"/>
          <w:szCs w:val="32"/>
        </w:rPr>
        <w:t>%</w:t>
      </w:r>
      <w:r>
        <w:rPr>
          <w:rFonts w:hint="eastAsia" w:eastAsia="仿宋_GB2312"/>
          <w:sz w:val="32"/>
          <w:szCs w:val="32"/>
        </w:rPr>
        <w:t>。具体情况如下：</w:t>
      </w:r>
    </w:p>
    <w:p>
      <w:pPr>
        <w:spacing w:line="353" w:lineRule="auto"/>
        <w:ind w:firstLine="640" w:firstLineChars="200"/>
        <w:rPr>
          <w:rFonts w:eastAsia="仿宋_GB2312"/>
          <w:sz w:val="32"/>
          <w:szCs w:val="32"/>
        </w:rPr>
      </w:pPr>
      <w:r>
        <w:rPr>
          <w:rFonts w:hint="eastAsia" w:eastAsia="仿宋_GB2312"/>
          <w:sz w:val="32"/>
          <w:szCs w:val="32"/>
        </w:rPr>
        <w:t>（图7：“三公”经费财政拨款支出结构）（饼状图）</w:t>
      </w:r>
    </w:p>
    <w:p>
      <w:pPr>
        <w:pStyle w:val="9"/>
        <w:spacing w:line="353" w:lineRule="auto"/>
        <w:ind w:firstLine="640"/>
        <w:rPr>
          <w:rFonts w:ascii="Times New Roman" w:hAnsi="Times New Roman" w:eastAsia="仿宋_GB2312"/>
          <w:sz w:val="32"/>
          <w:szCs w:val="32"/>
        </w:rPr>
      </w:pPr>
      <w:r>
        <w:rPr>
          <w:rFonts w:ascii="Times New Roman" w:hAnsi="Times New Roman" w:eastAsia="仿宋_GB2312"/>
          <w:sz w:val="32"/>
          <w:szCs w:val="32"/>
        </w:rPr>
        <w:pict>
          <v:shape id="Object 18" o:spid="_x0000_s1035" o:spt="75" type="#_x0000_t75" style="position:absolute;left:0pt;margin-left:84.5pt;margin-top:7.2pt;height:168.05pt;width:276.7pt;z-index:251665408;mso-width-relative:page;mso-height-relative:page;" o:ole="t" filled="f" o:preferrelative="t" stroked="f" coordsize="21600,21600">
            <v:path/>
            <v:fill on="f" focussize="0,0"/>
            <v:stroke on="f" joinstyle="miter"/>
            <v:imagedata r:id="rId21" o:title=""/>
            <o:lock v:ext="edit" aspectratio="t"/>
          </v:shape>
          <o:OLEObject Type="Embed" ProgID="Excel.Sheet.8" ShapeID="Object 18" DrawAspect="Content" ObjectID="_1468075729" r:id="rId20">
            <o:LockedField>false</o:LockedField>
          </o:OLEObject>
        </w:pict>
      </w: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pStyle w:val="9"/>
        <w:spacing w:line="353" w:lineRule="auto"/>
        <w:ind w:firstLine="640"/>
        <w:rPr>
          <w:rFonts w:ascii="Times New Roman" w:hAnsi="Times New Roman" w:eastAsia="仿宋_GB2312"/>
          <w:sz w:val="32"/>
          <w:szCs w:val="32"/>
        </w:rPr>
      </w:pPr>
    </w:p>
    <w:p>
      <w:pPr>
        <w:spacing w:line="353" w:lineRule="auto"/>
        <w:rPr>
          <w:rFonts w:eastAsia="仿宋_GB2312"/>
          <w:sz w:val="32"/>
          <w:szCs w:val="32"/>
        </w:rPr>
      </w:pPr>
    </w:p>
    <w:p>
      <w:pPr>
        <w:tabs>
          <w:tab w:val="left" w:pos="201"/>
        </w:tabs>
        <w:spacing w:line="353" w:lineRule="auto"/>
        <w:ind w:firstLine="640" w:firstLineChars="200"/>
        <w:rPr>
          <w:rFonts w:eastAsia="仿宋_GB2312"/>
          <w:sz w:val="32"/>
          <w:szCs w:val="32"/>
        </w:rPr>
      </w:pPr>
      <w:bookmarkStart w:id="44" w:name="_Toc15396610"/>
      <w:bookmarkStart w:id="45" w:name="_Toc15377218"/>
    </w:p>
    <w:p>
      <w:pPr>
        <w:tabs>
          <w:tab w:val="left" w:pos="201"/>
        </w:tabs>
        <w:spacing w:line="353" w:lineRule="auto"/>
        <w:ind w:firstLine="640" w:firstLineChars="200"/>
        <w:rPr>
          <w:rStyle w:val="17"/>
          <w:rFonts w:eastAsia="仿宋_GB2312"/>
          <w:b w:val="0"/>
          <w:sz w:val="32"/>
          <w:szCs w:val="32"/>
        </w:rPr>
      </w:pPr>
      <w:r>
        <w:rPr>
          <w:rFonts w:hint="eastAsia" w:eastAsia="仿宋_GB2312"/>
          <w:sz w:val="32"/>
          <w:szCs w:val="32"/>
        </w:rPr>
        <w:t>1</w:t>
      </w:r>
      <w:r>
        <w:rPr>
          <w:rFonts w:hint="eastAsia" w:eastAsia="仿宋_GB2312"/>
          <w:sz w:val="32"/>
          <w:szCs w:val="32"/>
        </w:rPr>
        <w:tab/>
      </w:r>
      <w:r>
        <w:rPr>
          <w:rFonts w:hint="eastAsia" w:eastAsia="仿宋_GB2312"/>
          <w:sz w:val="32"/>
          <w:szCs w:val="32"/>
        </w:rPr>
        <w:t>.因公出国（境）经费支出0万元</w:t>
      </w:r>
      <w:r>
        <w:rPr>
          <w:rStyle w:val="17"/>
          <w:rFonts w:hint="eastAsia" w:eastAsia="仿宋_GB2312"/>
          <w:b w:val="0"/>
          <w:sz w:val="32"/>
          <w:szCs w:val="32"/>
        </w:rPr>
        <w:t>。</w:t>
      </w:r>
    </w:p>
    <w:p>
      <w:pPr>
        <w:spacing w:line="353"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公务用车购置及运行维护费支出5.71万元</w:t>
      </w:r>
      <w:r>
        <w:rPr>
          <w:rFonts w:eastAsia="仿宋_GB2312"/>
          <w:sz w:val="32"/>
          <w:szCs w:val="32"/>
        </w:rPr>
        <w:t>,</w:t>
      </w:r>
      <w:r>
        <w:rPr>
          <w:rStyle w:val="17"/>
          <w:rFonts w:hint="eastAsia" w:eastAsia="仿宋_GB2312"/>
          <w:b w:val="0"/>
          <w:sz w:val="32"/>
          <w:szCs w:val="32"/>
        </w:rPr>
        <w:t>完成预算45.68</w:t>
      </w:r>
      <w:r>
        <w:rPr>
          <w:rStyle w:val="17"/>
          <w:rFonts w:eastAsia="仿宋_GB2312"/>
          <w:b w:val="0"/>
          <w:sz w:val="32"/>
          <w:szCs w:val="32"/>
        </w:rPr>
        <w:t>%</w:t>
      </w:r>
      <w:r>
        <w:rPr>
          <w:rStyle w:val="17"/>
          <w:rFonts w:hint="eastAsia" w:eastAsia="仿宋_GB2312"/>
          <w:b w:val="0"/>
          <w:sz w:val="32"/>
          <w:szCs w:val="32"/>
        </w:rPr>
        <w:t>。</w:t>
      </w:r>
      <w:r>
        <w:rPr>
          <w:rFonts w:hint="eastAsia" w:eastAsia="仿宋_GB2312"/>
          <w:sz w:val="32"/>
          <w:szCs w:val="32"/>
        </w:rPr>
        <w:t>公务用车购置及运行维护费支出决算比2020年13.82万元减少8.11万元，同比下降58.68%。主要原因是公务用车日常养护到位，损耗程度减轻，运行维护使用次数降低。</w:t>
      </w:r>
    </w:p>
    <w:p>
      <w:pPr>
        <w:spacing w:line="353" w:lineRule="auto"/>
        <w:ind w:firstLine="640" w:firstLineChars="200"/>
        <w:rPr>
          <w:rFonts w:eastAsia="仿宋_GB2312"/>
          <w:sz w:val="32"/>
          <w:szCs w:val="32"/>
        </w:rPr>
      </w:pPr>
      <w:r>
        <w:rPr>
          <w:rFonts w:hint="eastAsia" w:eastAsia="仿宋_GB2312"/>
          <w:sz w:val="32"/>
          <w:szCs w:val="32"/>
        </w:rPr>
        <w:t>其中：公务用车购置支出0万元。</w:t>
      </w:r>
      <w:r>
        <w:rPr>
          <w:rFonts w:hint="eastAsia" w:ascii="仿宋_GB2312" w:eastAsia="仿宋_GB2312"/>
          <w:sz w:val="32"/>
          <w:szCs w:val="32"/>
        </w:rPr>
        <w:t>全年按规定更新购置公务用车0辆，其中：轿车0辆、金额0万元，越野车0辆、金额0万元，载客汽车0辆、金额0万元。</w:t>
      </w:r>
      <w:r>
        <w:rPr>
          <w:rFonts w:hint="eastAsia" w:eastAsia="仿宋_GB2312"/>
          <w:sz w:val="32"/>
          <w:szCs w:val="32"/>
        </w:rPr>
        <w:t>截至2021年12月底，单位共有公务用载客汽车3辆，冷链运输车1辆。</w:t>
      </w:r>
    </w:p>
    <w:p>
      <w:pPr>
        <w:spacing w:line="353" w:lineRule="auto"/>
        <w:ind w:firstLine="640" w:firstLineChars="200"/>
        <w:rPr>
          <w:rFonts w:eastAsia="仿宋_GB2312"/>
          <w:sz w:val="32"/>
          <w:szCs w:val="32"/>
        </w:rPr>
      </w:pPr>
      <w:r>
        <w:rPr>
          <w:rFonts w:hint="eastAsia" w:eastAsia="仿宋_GB2312"/>
          <w:sz w:val="32"/>
          <w:szCs w:val="32"/>
        </w:rPr>
        <w:t>公务用车运行维护费支出5.71万元。主要用于公务用车燃料费、维修费、过路过桥费、保险费等支出。以保障行政运行及卫生应急处置、传染病监测、样本运输、工作督导、健康教育宣传等项目工作。</w:t>
      </w:r>
    </w:p>
    <w:p>
      <w:pPr>
        <w:spacing w:line="353" w:lineRule="auto"/>
        <w:ind w:firstLine="640" w:firstLineChars="200"/>
        <w:rPr>
          <w:rFonts w:eastAsia="仿宋_GB2312"/>
          <w:sz w:val="32"/>
          <w:szCs w:val="32"/>
        </w:rPr>
      </w:pPr>
      <w:r>
        <w:rPr>
          <w:rFonts w:hint="eastAsia" w:eastAsia="仿宋_GB2312"/>
          <w:sz w:val="32"/>
          <w:szCs w:val="32"/>
        </w:rPr>
        <w:t>3.公务接待费支出0万元，完成预算0%。公务接待支出决算数比2020年减少0.08万元，下降100%，主要原因是单位深入贯彻落实党中央相关规定减少不必要接待支出。</w:t>
      </w:r>
    </w:p>
    <w:p>
      <w:pPr>
        <w:spacing w:line="353" w:lineRule="auto"/>
        <w:ind w:firstLine="640" w:firstLineChars="200"/>
        <w:rPr>
          <w:rFonts w:eastAsia="仿宋_GB2312"/>
          <w:sz w:val="32"/>
          <w:szCs w:val="32"/>
        </w:rPr>
      </w:pPr>
      <w:r>
        <w:rPr>
          <w:rFonts w:hint="eastAsia" w:eastAsia="仿宋_GB2312"/>
          <w:sz w:val="32"/>
          <w:szCs w:val="32"/>
        </w:rPr>
        <w:t>其中：国内公务接待支出0万元。国内公务接待0批次，0人次（不包括陪同人员），共计支出0万元；外事接待支出0万元，外事接待0批次，0人，共计支出0万元。</w:t>
      </w:r>
    </w:p>
    <w:p>
      <w:pPr>
        <w:pStyle w:val="27"/>
        <w:spacing w:line="353" w:lineRule="auto"/>
        <w:ind w:firstLine="640"/>
        <w:outlineLvl w:val="1"/>
        <w:rPr>
          <w:rFonts w:ascii="黑体" w:hAnsi="黑体" w:eastAsia="黑体" w:cs="黑体"/>
          <w:sz w:val="32"/>
          <w:szCs w:val="32"/>
        </w:rPr>
      </w:pPr>
      <w:r>
        <w:rPr>
          <w:rFonts w:hint="eastAsia" w:ascii="黑体" w:hAnsi="黑体" w:eastAsia="黑体" w:cs="黑体"/>
          <w:sz w:val="32"/>
          <w:szCs w:val="32"/>
        </w:rPr>
        <w:t>八、政府性基金预算支出决算情况说明</w:t>
      </w:r>
      <w:bookmarkEnd w:id="44"/>
      <w:bookmarkEnd w:id="45"/>
    </w:p>
    <w:p>
      <w:pPr>
        <w:spacing w:line="353" w:lineRule="auto"/>
        <w:ind w:firstLine="640" w:firstLineChars="200"/>
        <w:rPr>
          <w:rFonts w:eastAsia="仿宋_GB2312"/>
          <w:sz w:val="32"/>
          <w:szCs w:val="32"/>
        </w:rPr>
      </w:pPr>
      <w:r>
        <w:rPr>
          <w:rFonts w:eastAsia="仿宋_GB2312"/>
          <w:sz w:val="32"/>
          <w:szCs w:val="32"/>
        </w:rPr>
        <w:t>20</w:t>
      </w:r>
      <w:r>
        <w:rPr>
          <w:rFonts w:hint="eastAsia" w:eastAsia="仿宋_GB2312"/>
          <w:sz w:val="32"/>
          <w:szCs w:val="32"/>
        </w:rPr>
        <w:t>21年政府性基金预算年初结转结余财政拨款支出87.60万元。</w:t>
      </w:r>
    </w:p>
    <w:p>
      <w:pPr>
        <w:pStyle w:val="27"/>
        <w:spacing w:line="353" w:lineRule="auto"/>
        <w:ind w:firstLine="640"/>
        <w:outlineLvl w:val="1"/>
        <w:rPr>
          <w:rFonts w:ascii="黑体" w:hAnsi="黑体" w:eastAsia="黑体" w:cs="黑体"/>
          <w:sz w:val="32"/>
          <w:szCs w:val="32"/>
        </w:rPr>
      </w:pPr>
      <w:bookmarkStart w:id="46" w:name="_Toc15377219"/>
      <w:bookmarkStart w:id="47" w:name="_Toc15396611"/>
      <w:r>
        <w:rPr>
          <w:rFonts w:hint="eastAsia" w:ascii="黑体" w:hAnsi="黑体" w:eastAsia="黑体" w:cs="黑体"/>
          <w:sz w:val="32"/>
          <w:szCs w:val="32"/>
        </w:rPr>
        <w:t>九、国有资本经营预算支出决算情况说明</w:t>
      </w:r>
      <w:bookmarkEnd w:id="46"/>
      <w:bookmarkEnd w:id="47"/>
    </w:p>
    <w:p>
      <w:pPr>
        <w:spacing w:line="353" w:lineRule="auto"/>
        <w:ind w:firstLine="640" w:firstLineChars="200"/>
        <w:rPr>
          <w:rFonts w:eastAsia="仿宋_GB2312" w:cs="方正小标宋简体"/>
          <w:sz w:val="32"/>
          <w:szCs w:val="44"/>
        </w:rPr>
      </w:pPr>
      <w:r>
        <w:rPr>
          <w:rFonts w:eastAsia="仿宋_GB2312"/>
          <w:sz w:val="32"/>
          <w:szCs w:val="32"/>
        </w:rPr>
        <w:t>20</w:t>
      </w:r>
      <w:r>
        <w:rPr>
          <w:rFonts w:hint="eastAsia" w:eastAsia="仿宋_GB2312"/>
          <w:sz w:val="32"/>
          <w:szCs w:val="32"/>
        </w:rPr>
        <w:t>21年国有资本经营预算财政拨款支出0万元。</w:t>
      </w:r>
    </w:p>
    <w:p>
      <w:pPr>
        <w:pStyle w:val="27"/>
        <w:spacing w:line="353" w:lineRule="auto"/>
        <w:ind w:firstLine="640"/>
        <w:outlineLvl w:val="1"/>
        <w:rPr>
          <w:rFonts w:ascii="黑体" w:hAnsi="黑体" w:eastAsia="黑体" w:cs="黑体"/>
          <w:sz w:val="32"/>
          <w:szCs w:val="32"/>
        </w:rPr>
      </w:pPr>
      <w:bookmarkStart w:id="48" w:name="_Toc15396612"/>
      <w:bookmarkStart w:id="49" w:name="_Toc15377221"/>
      <w:r>
        <w:rPr>
          <w:rFonts w:hint="eastAsia" w:ascii="黑体" w:hAnsi="黑体" w:eastAsia="黑体" w:cs="黑体"/>
          <w:sz w:val="32"/>
          <w:szCs w:val="32"/>
        </w:rPr>
        <w:t>十、其他重要事项的情况说明</w:t>
      </w:r>
      <w:bookmarkEnd w:id="48"/>
      <w:bookmarkEnd w:id="49"/>
    </w:p>
    <w:p>
      <w:pPr>
        <w:spacing w:line="353" w:lineRule="auto"/>
        <w:ind w:firstLine="640" w:firstLineChars="200"/>
        <w:outlineLvl w:val="2"/>
        <w:rPr>
          <w:rFonts w:ascii="楷体_GB2312" w:hAnsi="楷体_GB2312" w:eastAsia="楷体_GB2312" w:cs="楷体_GB2312"/>
          <w:sz w:val="32"/>
          <w:szCs w:val="32"/>
        </w:rPr>
      </w:pPr>
      <w:bookmarkStart w:id="50" w:name="_Toc15377222"/>
      <w:r>
        <w:rPr>
          <w:rFonts w:hint="eastAsia" w:ascii="楷体_GB2312" w:hAnsi="楷体_GB2312" w:eastAsia="楷体_GB2312" w:cs="楷体_GB2312"/>
          <w:sz w:val="32"/>
          <w:szCs w:val="32"/>
        </w:rPr>
        <w:t>（一）机关运行经费支出情况</w:t>
      </w:r>
      <w:bookmarkEnd w:id="50"/>
      <w:r>
        <w:rPr>
          <w:rFonts w:hint="eastAsia" w:ascii="楷体_GB2312" w:hAnsi="楷体_GB2312" w:eastAsia="楷体_GB2312" w:cs="楷体_GB2312"/>
          <w:sz w:val="32"/>
          <w:szCs w:val="32"/>
        </w:rPr>
        <w:t>。</w:t>
      </w:r>
    </w:p>
    <w:p>
      <w:pPr>
        <w:spacing w:line="600" w:lineRule="exact"/>
        <w:ind w:firstLine="640" w:firstLineChars="200"/>
        <w:rPr>
          <w:rFonts w:ascii="仿宋_GB2312" w:eastAsia="仿宋_GB2312"/>
          <w:sz w:val="32"/>
          <w:szCs w:val="32"/>
        </w:rPr>
      </w:pPr>
      <w:bookmarkStart w:id="51" w:name="_Toc15377223"/>
      <w:r>
        <w:rPr>
          <w:rFonts w:ascii="仿宋_GB2312" w:eastAsia="仿宋_GB2312"/>
          <w:sz w:val="32"/>
          <w:szCs w:val="32"/>
        </w:rPr>
        <w:t>20</w:t>
      </w:r>
      <w:r>
        <w:rPr>
          <w:rFonts w:hint="eastAsia" w:ascii="仿宋_GB2312" w:eastAsia="仿宋_GB2312"/>
          <w:sz w:val="32"/>
          <w:szCs w:val="32"/>
        </w:rPr>
        <w:t>21年，本单位为全额拨款事业单位，机关运行经费支出0万元，比</w:t>
      </w:r>
      <w:r>
        <w:rPr>
          <w:rFonts w:ascii="仿宋_GB2312" w:eastAsia="仿宋_GB2312"/>
          <w:sz w:val="32"/>
          <w:szCs w:val="32"/>
        </w:rPr>
        <w:t>20</w:t>
      </w:r>
      <w:r>
        <w:rPr>
          <w:rFonts w:hint="eastAsia" w:ascii="仿宋_GB2312" w:eastAsia="仿宋_GB2312"/>
          <w:sz w:val="32"/>
          <w:szCs w:val="32"/>
        </w:rPr>
        <w:t>20年增加0万元，与</w:t>
      </w:r>
      <w:r>
        <w:rPr>
          <w:rFonts w:ascii="仿宋_GB2312" w:eastAsia="仿宋_GB2312"/>
          <w:sz w:val="32"/>
          <w:szCs w:val="32"/>
        </w:rPr>
        <w:t>20</w:t>
      </w:r>
      <w:r>
        <w:rPr>
          <w:rFonts w:hint="eastAsia" w:ascii="仿宋_GB2312" w:eastAsia="仿宋_GB2312"/>
          <w:sz w:val="32"/>
          <w:szCs w:val="32"/>
        </w:rPr>
        <w:t>20年决算数持平。</w:t>
      </w:r>
    </w:p>
    <w:p>
      <w:pPr>
        <w:spacing w:line="353" w:lineRule="auto"/>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（二）政府采购支出情况</w:t>
      </w:r>
      <w:bookmarkEnd w:id="51"/>
      <w:r>
        <w:rPr>
          <w:rFonts w:hint="eastAsia" w:ascii="楷体_GB2312" w:hAnsi="楷体_GB2312" w:eastAsia="楷体_GB2312" w:cs="楷体_GB2312"/>
          <w:sz w:val="32"/>
          <w:szCs w:val="32"/>
        </w:rPr>
        <w:t>。</w:t>
      </w:r>
    </w:p>
    <w:p>
      <w:pPr>
        <w:spacing w:line="353" w:lineRule="auto"/>
        <w:ind w:firstLine="640" w:firstLineChars="200"/>
        <w:rPr>
          <w:rFonts w:eastAsia="仿宋_GB2312"/>
          <w:sz w:val="32"/>
          <w:szCs w:val="32"/>
        </w:rPr>
      </w:pPr>
      <w:r>
        <w:rPr>
          <w:rFonts w:eastAsia="仿宋_GB2312"/>
          <w:sz w:val="32"/>
          <w:szCs w:val="32"/>
        </w:rPr>
        <w:t>20</w:t>
      </w:r>
      <w:r>
        <w:rPr>
          <w:rFonts w:hint="eastAsia" w:eastAsia="仿宋_GB2312"/>
          <w:sz w:val="32"/>
          <w:szCs w:val="32"/>
        </w:rPr>
        <w:t>21年西区疾病预防控制中心政府采购支出总额30.43万元，其中：政府采购货物支出30.43万元、政府采购工程支出0万元、政府采购服务支出0万元。</w:t>
      </w:r>
      <w:r>
        <w:rPr>
          <w:rFonts w:hint="eastAsia" w:eastAsia="仿宋_GB2312" w:cs="仿宋_GB2312"/>
          <w:sz w:val="32"/>
          <w:szCs w:val="32"/>
        </w:rPr>
        <w:t>主要用于防疫物资采购、各业务股室办公室基础设施建设及常规办公用品采购等。</w:t>
      </w:r>
      <w:r>
        <w:rPr>
          <w:rFonts w:hint="eastAsia" w:eastAsia="仿宋_GB2312"/>
          <w:sz w:val="32"/>
          <w:szCs w:val="32"/>
        </w:rPr>
        <w:t>授予中小企业合同金额30.43万元，占政府采购支出总额的100</w:t>
      </w:r>
      <w:r>
        <w:rPr>
          <w:rFonts w:eastAsia="仿宋_GB2312"/>
          <w:sz w:val="32"/>
          <w:szCs w:val="32"/>
        </w:rPr>
        <w:t>%</w:t>
      </w:r>
      <w:r>
        <w:rPr>
          <w:rFonts w:hint="eastAsia" w:eastAsia="仿宋_GB2312"/>
          <w:sz w:val="32"/>
          <w:szCs w:val="32"/>
        </w:rPr>
        <w:t>，其中：授予小微企业合同金额30.43万元，占政府采购支出总额的100</w:t>
      </w:r>
      <w:r>
        <w:rPr>
          <w:rFonts w:eastAsia="仿宋_GB2312"/>
          <w:sz w:val="32"/>
          <w:szCs w:val="32"/>
        </w:rPr>
        <w:t>%</w:t>
      </w:r>
      <w:r>
        <w:rPr>
          <w:rFonts w:hint="eastAsia" w:eastAsia="仿宋_GB2312"/>
          <w:sz w:val="32"/>
          <w:szCs w:val="32"/>
        </w:rPr>
        <w:t>。</w:t>
      </w:r>
    </w:p>
    <w:p>
      <w:pPr>
        <w:spacing w:line="353" w:lineRule="auto"/>
        <w:ind w:firstLine="640" w:firstLineChars="200"/>
        <w:outlineLvl w:val="2"/>
        <w:rPr>
          <w:rFonts w:ascii="楷体_GB2312" w:hAnsi="楷体_GB2312" w:eastAsia="楷体_GB2312" w:cs="楷体_GB2312"/>
          <w:sz w:val="32"/>
          <w:szCs w:val="32"/>
        </w:rPr>
      </w:pPr>
      <w:bookmarkStart w:id="52" w:name="_Toc15377224"/>
      <w:r>
        <w:rPr>
          <w:rFonts w:hint="eastAsia" w:ascii="楷体_GB2312" w:hAnsi="楷体_GB2312" w:eastAsia="楷体_GB2312" w:cs="楷体_GB2312"/>
          <w:sz w:val="32"/>
          <w:szCs w:val="32"/>
        </w:rPr>
        <w:t>（三）国有资产占有使用情况</w:t>
      </w:r>
      <w:bookmarkEnd w:id="52"/>
      <w:r>
        <w:rPr>
          <w:rFonts w:hint="eastAsia" w:ascii="楷体_GB2312" w:hAnsi="楷体_GB2312" w:eastAsia="楷体_GB2312" w:cs="楷体_GB2312"/>
          <w:sz w:val="32"/>
          <w:szCs w:val="32"/>
        </w:rPr>
        <w:t>。</w:t>
      </w:r>
    </w:p>
    <w:p>
      <w:pPr>
        <w:spacing w:line="353" w:lineRule="auto"/>
        <w:ind w:firstLine="640" w:firstLineChars="200"/>
        <w:rPr>
          <w:rFonts w:eastAsia="仿宋_GB2312"/>
          <w:sz w:val="32"/>
          <w:szCs w:val="32"/>
        </w:rPr>
      </w:pPr>
      <w:r>
        <w:rPr>
          <w:rFonts w:hint="eastAsia" w:eastAsia="仿宋_GB2312" w:cs="仿宋_GB2312"/>
          <w:sz w:val="32"/>
          <w:szCs w:val="32"/>
        </w:rPr>
        <w:t>截至2021年12月31日，西区疾病预防控制中心共有车辆4辆，其中：特种专用技术用车3辆、其他用车</w:t>
      </w:r>
      <w:r>
        <w:rPr>
          <w:rFonts w:eastAsia="仿宋_GB2312" w:cs="仿宋_GB2312"/>
          <w:sz w:val="32"/>
          <w:szCs w:val="32"/>
        </w:rPr>
        <w:t>1</w:t>
      </w:r>
      <w:r>
        <w:rPr>
          <w:rFonts w:hint="eastAsia" w:eastAsia="仿宋_GB2312" w:cs="仿宋_GB2312"/>
          <w:sz w:val="32"/>
          <w:szCs w:val="32"/>
        </w:rPr>
        <w:t>辆。其他用车主要是用</w:t>
      </w:r>
      <w:r>
        <w:rPr>
          <w:rFonts w:hint="eastAsia" w:eastAsia="仿宋_GB2312"/>
          <w:sz w:val="32"/>
          <w:szCs w:val="32"/>
        </w:rPr>
        <w:t>于保障行政运行及卫生应急处置、传染病监测、样本运输、工作督导、健康教育宣传等项目工作。</w:t>
      </w:r>
      <w:r>
        <w:rPr>
          <w:rFonts w:hint="eastAsia" w:eastAsia="仿宋_GB2312" w:cs="仿宋_GB2312"/>
          <w:sz w:val="32"/>
          <w:szCs w:val="32"/>
        </w:rPr>
        <w:t>单价</w:t>
      </w:r>
      <w:r>
        <w:rPr>
          <w:rFonts w:eastAsia="仿宋_GB2312" w:cs="仿宋_GB2312"/>
          <w:sz w:val="32"/>
          <w:szCs w:val="32"/>
        </w:rPr>
        <w:t>50</w:t>
      </w:r>
      <w:r>
        <w:rPr>
          <w:rFonts w:hint="eastAsia" w:eastAsia="仿宋_GB2312" w:cs="仿宋_GB2312"/>
          <w:sz w:val="32"/>
          <w:szCs w:val="32"/>
        </w:rPr>
        <w:t>万元以上通用设备</w:t>
      </w:r>
      <w:r>
        <w:rPr>
          <w:rFonts w:eastAsia="仿宋_GB2312" w:cs="仿宋_GB2312"/>
          <w:sz w:val="32"/>
          <w:szCs w:val="32"/>
        </w:rPr>
        <w:t>0</w:t>
      </w:r>
      <w:r>
        <w:rPr>
          <w:rFonts w:hint="eastAsia" w:eastAsia="仿宋_GB2312" w:cs="仿宋_GB2312"/>
          <w:sz w:val="32"/>
          <w:szCs w:val="32"/>
        </w:rPr>
        <w:t>台（套），单价</w:t>
      </w:r>
      <w:r>
        <w:rPr>
          <w:rFonts w:eastAsia="仿宋_GB2312" w:cs="仿宋_GB2312"/>
          <w:sz w:val="32"/>
          <w:szCs w:val="32"/>
        </w:rPr>
        <w:t>100</w:t>
      </w:r>
      <w:r>
        <w:rPr>
          <w:rFonts w:hint="eastAsia" w:eastAsia="仿宋_GB2312" w:cs="仿宋_GB2312"/>
          <w:sz w:val="32"/>
          <w:szCs w:val="32"/>
        </w:rPr>
        <w:t>万元以上专用设备</w:t>
      </w:r>
      <w:r>
        <w:rPr>
          <w:rFonts w:eastAsia="仿宋_GB2312" w:cs="仿宋_GB2312"/>
          <w:sz w:val="32"/>
          <w:szCs w:val="32"/>
        </w:rPr>
        <w:t>0</w:t>
      </w:r>
      <w:r>
        <w:rPr>
          <w:rFonts w:hint="eastAsia" w:eastAsia="仿宋_GB2312" w:cs="仿宋_GB2312"/>
          <w:sz w:val="32"/>
          <w:szCs w:val="32"/>
        </w:rPr>
        <w:t>台（套）。</w:t>
      </w:r>
    </w:p>
    <w:p>
      <w:pPr>
        <w:spacing w:line="353" w:lineRule="auto"/>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pPr>
        <w:spacing w:line="353" w:lineRule="auto"/>
        <w:ind w:firstLine="640" w:firstLineChars="200"/>
        <w:rPr>
          <w:rFonts w:eastAsia="仿宋_GB2312"/>
          <w:sz w:val="32"/>
          <w:szCs w:val="32"/>
        </w:rPr>
      </w:pPr>
      <w:r>
        <w:rPr>
          <w:rFonts w:hint="eastAsia" w:eastAsia="仿宋_GB2312" w:cs="仿宋_GB2312"/>
          <w:sz w:val="32"/>
          <w:szCs w:val="32"/>
        </w:rPr>
        <w:t>根据预算绩效管理要求，本部门在2021年度预算编制阶段，组织对卫生监测项目、慢性非传染性疾病和健康教育项目、急性传染病及病媒生物防制项目、新冠疫情常态化防控项目、重大传染病（艾滋病、结核病）防治项目等5个项目开展了预算事前绩效评估，对5个项目编制了绩效目标，预算执行过程中，选取5个项目开展绩效监控，年终执行完毕后，对7个项目（含上年结转疾控能力提升改造项目、二类疫苗款项目）开展了绩效自评。同时，本部门对2021年部门整体开展绩效自评，《2021年攀枝花市西区疾病预防控制中心部门整体绩效评价报告》见附件（第四部分）。</w:t>
      </w:r>
      <w:r>
        <w:rPr>
          <w:rFonts w:eastAsia="仿宋_GB2312"/>
          <w:sz w:val="32"/>
          <w:szCs w:val="32"/>
        </w:rPr>
        <w:br w:type="page"/>
      </w:r>
    </w:p>
    <w:p>
      <w:pPr>
        <w:pStyle w:val="3"/>
        <w:spacing w:line="300" w:lineRule="auto"/>
        <w:ind w:firstLine="880" w:firstLineChars="200"/>
        <w:jc w:val="center"/>
        <w:rPr>
          <w:rFonts w:ascii="方正小标宋_GBK" w:hAnsi="方正小标宋_GBK" w:eastAsia="方正小标宋_GBK" w:cs="方正小标宋_GBK"/>
          <w:b w:val="0"/>
          <w:bCs w:val="0"/>
          <w:kern w:val="2"/>
          <w:szCs w:val="72"/>
        </w:rPr>
      </w:pPr>
      <w:bookmarkStart w:id="53" w:name="_Toc15377225"/>
      <w:bookmarkStart w:id="54" w:name="_Toc15396613"/>
      <w:r>
        <w:rPr>
          <w:rFonts w:hint="eastAsia" w:ascii="方正小标宋_GBK" w:hAnsi="方正小标宋_GBK" w:eastAsia="方正小标宋_GBK" w:cs="方正小标宋_GBK"/>
          <w:b w:val="0"/>
          <w:bCs w:val="0"/>
          <w:kern w:val="2"/>
          <w:szCs w:val="72"/>
        </w:rPr>
        <w:t>第三部分 名词解释</w:t>
      </w:r>
      <w:bookmarkEnd w:id="53"/>
      <w:bookmarkEnd w:id="54"/>
    </w:p>
    <w:p>
      <w:pPr>
        <w:pStyle w:val="26"/>
        <w:spacing w:line="300" w:lineRule="auto"/>
        <w:ind w:firstLine="640" w:firstLineChars="200"/>
        <w:jc w:val="both"/>
        <w:rPr>
          <w:rFonts w:ascii="Times New Roman" w:hAnsi="Times New Roman" w:eastAsia="仿宋_GB2312" w:cs="Times New Roman"/>
          <w:color w:val="auto"/>
          <w:sz w:val="32"/>
          <w:szCs w:val="32"/>
        </w:rPr>
      </w:pPr>
      <w:bookmarkStart w:id="55" w:name="_Toc15396614"/>
      <w:bookmarkStart w:id="56" w:name="_Toc15377226"/>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rPr>
        <w:t>财政拨款收入：指单位从同级财政部门取得的财政预算资金。</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rPr>
        <w:t>其他收入：指单位取得的除上述收入以外的各项收入。主要是利息收入。</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rPr>
        <w:t>年初结转和结余：指以前年度尚未完成、结转到本年按有关规定继续使用的资金。</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rPr>
        <w:t>年末结转和结余：指单位按有关规定结转到下年或以后年度继续使用的资金。</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5</w:t>
      </w:r>
      <w:r>
        <w:rPr>
          <w:rFonts w:hint="eastAsia" w:ascii="Times New Roman" w:hAnsi="Times New Roman" w:eastAsia="仿宋_GB2312" w:cs="仿宋_GB2312"/>
          <w:color w:val="auto"/>
          <w:sz w:val="32"/>
          <w:szCs w:val="32"/>
        </w:rPr>
        <w:t>.机关事业单位基本养老保险缴费支出</w:t>
      </w:r>
      <w:r>
        <w:rPr>
          <w:rFonts w:ascii="Times New Roman" w:hAnsi="Times New Roman" w:eastAsia="仿宋_GB2312" w:cs="仿宋_GB2312"/>
          <w:color w:val="auto"/>
          <w:sz w:val="32"/>
          <w:szCs w:val="32"/>
        </w:rPr>
        <w:t>2080505</w:t>
      </w:r>
      <w:r>
        <w:rPr>
          <w:rFonts w:hint="eastAsia" w:ascii="Times New Roman" w:hAnsi="Times New Roman" w:eastAsia="仿宋_GB2312" w:cs="仿宋_GB2312"/>
          <w:color w:val="auto"/>
          <w:sz w:val="32"/>
          <w:szCs w:val="32"/>
        </w:rPr>
        <w:t>：反映机关事业单位实施养老保险制度由单位缴纳的基本养老保险费支出。</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6.</w:t>
      </w:r>
      <w:r>
        <w:rPr>
          <w:rFonts w:hint="eastAsia" w:ascii="Times New Roman" w:hAnsi="Times New Roman" w:eastAsia="仿宋_GB2312" w:cs="仿宋_GB2312"/>
          <w:color w:val="auto"/>
          <w:sz w:val="32"/>
          <w:szCs w:val="32"/>
        </w:rPr>
        <w:t>机关事业单位职业年金缴费支出</w:t>
      </w:r>
      <w:r>
        <w:rPr>
          <w:rFonts w:ascii="Times New Roman" w:hAnsi="Times New Roman" w:eastAsia="仿宋_GB2312" w:cs="仿宋_GB2312"/>
          <w:color w:val="auto"/>
          <w:sz w:val="32"/>
          <w:szCs w:val="32"/>
        </w:rPr>
        <w:t>2080506</w:t>
      </w:r>
      <w:r>
        <w:rPr>
          <w:rFonts w:hint="eastAsia" w:ascii="Times New Roman" w:hAnsi="Times New Roman" w:eastAsia="仿宋_GB2312" w:cs="仿宋_GB2312"/>
          <w:color w:val="auto"/>
          <w:sz w:val="32"/>
          <w:szCs w:val="32"/>
        </w:rPr>
        <w:t>：反映机关事业单位实施养老保险制度由单位缴纳的基本养老保险费支出。</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7.</w:t>
      </w:r>
      <w:r>
        <w:rPr>
          <w:rFonts w:hint="eastAsia" w:ascii="Times New Roman" w:hAnsi="Times New Roman" w:eastAsia="仿宋_GB2312" w:cs="仿宋_GB2312"/>
          <w:color w:val="auto"/>
          <w:sz w:val="32"/>
          <w:szCs w:val="32"/>
        </w:rPr>
        <w:t>疾病预防控制机构</w:t>
      </w:r>
      <w:r>
        <w:rPr>
          <w:rFonts w:ascii="Times New Roman" w:hAnsi="Times New Roman" w:eastAsia="仿宋_GB2312" w:cs="仿宋_GB2312"/>
          <w:color w:val="auto"/>
          <w:sz w:val="32"/>
          <w:szCs w:val="32"/>
        </w:rPr>
        <w:t>2100401</w:t>
      </w:r>
      <w:r>
        <w:rPr>
          <w:rFonts w:hint="eastAsia" w:ascii="Times New Roman" w:hAnsi="Times New Roman" w:eastAsia="仿宋_GB2312" w:cs="仿宋_GB2312"/>
          <w:color w:val="auto"/>
          <w:sz w:val="32"/>
          <w:szCs w:val="32"/>
        </w:rPr>
        <w:t>：指反映疾病预防控制机构的支出。</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8</w:t>
      </w:r>
      <w:r>
        <w:rPr>
          <w:rFonts w:hint="eastAsia" w:ascii="Times New Roman" w:hAnsi="Times New Roman" w:eastAsia="仿宋_GB2312" w:cs="仿宋_GB2312"/>
          <w:color w:val="auto"/>
          <w:sz w:val="32"/>
          <w:szCs w:val="32"/>
        </w:rPr>
        <w:t>.重大公共卫生专项</w:t>
      </w:r>
      <w:r>
        <w:rPr>
          <w:rFonts w:ascii="Times New Roman" w:hAnsi="Times New Roman" w:eastAsia="仿宋_GB2312" w:cs="仿宋_GB2312"/>
          <w:color w:val="auto"/>
          <w:sz w:val="32"/>
          <w:szCs w:val="32"/>
        </w:rPr>
        <w:t>210409</w:t>
      </w:r>
      <w:r>
        <w:rPr>
          <w:rFonts w:hint="eastAsia" w:ascii="Times New Roman" w:hAnsi="Times New Roman" w:eastAsia="仿宋_GB2312" w:cs="仿宋_GB2312"/>
          <w:color w:val="auto"/>
          <w:sz w:val="32"/>
          <w:szCs w:val="32"/>
        </w:rPr>
        <w:t>：指反映重大疾病预防控制等重大公共卫生服务项目支出。</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9.</w:t>
      </w:r>
      <w:r>
        <w:rPr>
          <w:rFonts w:hint="eastAsia" w:ascii="Times New Roman" w:hAnsi="Times New Roman" w:eastAsia="仿宋_GB2312" w:cs="仿宋_GB2312"/>
          <w:color w:val="auto"/>
          <w:sz w:val="32"/>
          <w:szCs w:val="32"/>
        </w:rPr>
        <w:t>其他公共卫生支出</w:t>
      </w:r>
      <w:r>
        <w:rPr>
          <w:rFonts w:ascii="Times New Roman" w:hAnsi="Times New Roman" w:eastAsia="仿宋_GB2312" w:cs="仿宋_GB2312"/>
          <w:color w:val="auto"/>
          <w:sz w:val="32"/>
          <w:szCs w:val="32"/>
        </w:rPr>
        <w:t>2100499</w:t>
      </w:r>
      <w:r>
        <w:rPr>
          <w:rFonts w:hint="eastAsia" w:ascii="Times New Roman" w:hAnsi="Times New Roman" w:eastAsia="仿宋_GB2312" w:cs="仿宋_GB2312"/>
          <w:color w:val="auto"/>
          <w:sz w:val="32"/>
          <w:szCs w:val="32"/>
        </w:rPr>
        <w:t>：反映除上述项目以外的其他用于公共卫生方面的支出。</w:t>
      </w:r>
    </w:p>
    <w:p>
      <w:pPr>
        <w:spacing w:line="300" w:lineRule="auto"/>
        <w:ind w:firstLine="640" w:firstLineChars="200"/>
        <w:rPr>
          <w:rFonts w:eastAsia="仿宋_GB2312"/>
          <w:sz w:val="32"/>
          <w:szCs w:val="32"/>
        </w:rPr>
      </w:pPr>
      <w:r>
        <w:rPr>
          <w:rFonts w:eastAsia="仿宋_GB2312" w:cs="仿宋_GB2312"/>
          <w:sz w:val="32"/>
          <w:szCs w:val="32"/>
        </w:rPr>
        <w:t>10.</w:t>
      </w:r>
      <w:r>
        <w:rPr>
          <w:rFonts w:hint="eastAsia" w:eastAsia="仿宋_GB2312" w:cs="仿宋_GB2312"/>
          <w:sz w:val="32"/>
          <w:szCs w:val="32"/>
        </w:rPr>
        <w:t>事业单位医疗</w:t>
      </w:r>
      <w:r>
        <w:rPr>
          <w:rFonts w:eastAsia="仿宋_GB2312" w:cs="仿宋_GB2312"/>
          <w:sz w:val="32"/>
          <w:szCs w:val="32"/>
        </w:rPr>
        <w:t>2101102</w:t>
      </w:r>
      <w:r>
        <w:rPr>
          <w:rFonts w:hint="eastAsia" w:eastAsia="仿宋_GB2312" w:cs="仿宋_GB2312"/>
          <w:sz w:val="32"/>
          <w:szCs w:val="32"/>
        </w:rPr>
        <w:t>：反映财政部门集中安排的事业单位基本医疗保险缴费经费，未参加医疗保险的事业单位的公费医疗经费，按国家规定享受离休人员待遇的医疗经费。</w:t>
      </w:r>
    </w:p>
    <w:p>
      <w:pPr>
        <w:spacing w:line="300" w:lineRule="auto"/>
        <w:ind w:firstLine="640" w:firstLineChars="200"/>
        <w:rPr>
          <w:rFonts w:eastAsia="仿宋_GB2312"/>
          <w:sz w:val="32"/>
          <w:szCs w:val="32"/>
        </w:rPr>
      </w:pPr>
      <w:r>
        <w:rPr>
          <w:rFonts w:eastAsia="仿宋_GB2312" w:cs="仿宋_GB2312"/>
          <w:sz w:val="32"/>
          <w:szCs w:val="32"/>
        </w:rPr>
        <w:t>11.</w:t>
      </w:r>
      <w:r>
        <w:rPr>
          <w:rFonts w:hint="eastAsia" w:eastAsia="仿宋_GB2312" w:cs="仿宋_GB2312"/>
          <w:sz w:val="32"/>
          <w:szCs w:val="32"/>
        </w:rPr>
        <w:t>公务员医疗补助</w:t>
      </w:r>
      <w:r>
        <w:rPr>
          <w:rFonts w:eastAsia="仿宋_GB2312" w:cs="仿宋_GB2312"/>
          <w:sz w:val="32"/>
          <w:szCs w:val="32"/>
        </w:rPr>
        <w:t>2101103</w:t>
      </w:r>
      <w:r>
        <w:rPr>
          <w:rFonts w:hint="eastAsia" w:eastAsia="仿宋_GB2312" w:cs="仿宋_GB2312"/>
          <w:sz w:val="32"/>
          <w:szCs w:val="32"/>
        </w:rPr>
        <w:t>：反映财政部门集中安排的公务员医疗补助经费。</w:t>
      </w:r>
    </w:p>
    <w:p>
      <w:pPr>
        <w:spacing w:line="300" w:lineRule="auto"/>
        <w:ind w:firstLine="640" w:firstLineChars="200"/>
        <w:rPr>
          <w:rFonts w:eastAsia="仿宋_GB2312"/>
          <w:sz w:val="32"/>
          <w:szCs w:val="32"/>
        </w:rPr>
      </w:pPr>
      <w:r>
        <w:rPr>
          <w:rFonts w:eastAsia="仿宋_GB2312" w:cs="仿宋_GB2312"/>
          <w:sz w:val="32"/>
          <w:szCs w:val="32"/>
        </w:rPr>
        <w:t>12.</w:t>
      </w:r>
      <w:r>
        <w:rPr>
          <w:rFonts w:hint="eastAsia" w:eastAsia="仿宋_GB2312" w:cs="仿宋_GB2312"/>
          <w:sz w:val="32"/>
          <w:szCs w:val="32"/>
        </w:rPr>
        <w:t>其他医疗卫生与计划生育支出</w:t>
      </w:r>
      <w:r>
        <w:rPr>
          <w:rFonts w:eastAsia="仿宋_GB2312" w:cs="仿宋_GB2312"/>
          <w:sz w:val="32"/>
          <w:szCs w:val="32"/>
        </w:rPr>
        <w:t>2109901</w:t>
      </w:r>
      <w:r>
        <w:rPr>
          <w:rFonts w:hint="eastAsia" w:eastAsia="仿宋_GB2312" w:cs="仿宋_GB2312"/>
          <w:sz w:val="32"/>
          <w:szCs w:val="32"/>
        </w:rPr>
        <w:t>：反映除上述项目以外其他用于医疗卫生与计划生育方面的支出。</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13.</w:t>
      </w:r>
      <w:r>
        <w:rPr>
          <w:rFonts w:hint="eastAsia" w:ascii="Times New Roman" w:hAnsi="Times New Roman" w:eastAsia="仿宋_GB2312" w:cs="仿宋_GB2312"/>
          <w:color w:val="auto"/>
          <w:sz w:val="32"/>
          <w:szCs w:val="32"/>
        </w:rPr>
        <w:t>住房公积金</w:t>
      </w:r>
      <w:r>
        <w:rPr>
          <w:rFonts w:ascii="Times New Roman" w:hAnsi="Times New Roman" w:eastAsia="仿宋_GB2312" w:cs="仿宋_GB2312"/>
          <w:color w:val="auto"/>
          <w:sz w:val="32"/>
          <w:szCs w:val="32"/>
        </w:rPr>
        <w:t>2210201</w:t>
      </w:r>
      <w:r>
        <w:rPr>
          <w:rFonts w:hint="eastAsia" w:ascii="Times New Roman" w:hAnsi="Times New Roman" w:eastAsia="仿宋_GB2312" w:cs="仿宋_GB2312"/>
          <w:color w:val="auto"/>
          <w:sz w:val="32"/>
          <w:szCs w:val="32"/>
        </w:rPr>
        <w:t>：指反映行政事业单位按人力资源和社会保障部、财政部规定的基本工资和津贴补贴以及规定比例为职工缴纳的住房公积金。</w:t>
      </w:r>
    </w:p>
    <w:p>
      <w:pPr>
        <w:spacing w:line="300" w:lineRule="auto"/>
        <w:ind w:firstLine="640" w:firstLineChars="200"/>
        <w:rPr>
          <w:rFonts w:eastAsia="仿宋_GB2312"/>
          <w:sz w:val="32"/>
          <w:szCs w:val="32"/>
        </w:rPr>
      </w:pPr>
      <w:r>
        <w:rPr>
          <w:rFonts w:eastAsia="仿宋_GB2312" w:cs="仿宋_GB2312"/>
          <w:sz w:val="32"/>
          <w:szCs w:val="32"/>
        </w:rPr>
        <w:t>14.</w:t>
      </w:r>
      <w:r>
        <w:rPr>
          <w:rFonts w:hint="eastAsia" w:eastAsia="仿宋_GB2312" w:cs="仿宋_GB2312"/>
          <w:sz w:val="32"/>
          <w:szCs w:val="32"/>
        </w:rPr>
        <w:t>基本支出：指为保障机构正常运转、完成日常工作任务而发生的人员支出和公用支出。</w:t>
      </w:r>
    </w:p>
    <w:p>
      <w:pPr>
        <w:spacing w:line="300" w:lineRule="auto"/>
        <w:ind w:firstLine="640" w:firstLineChars="200"/>
        <w:rPr>
          <w:rFonts w:eastAsia="仿宋_GB2312"/>
          <w:sz w:val="32"/>
          <w:szCs w:val="32"/>
        </w:rPr>
      </w:pPr>
      <w:r>
        <w:rPr>
          <w:rFonts w:eastAsia="仿宋_GB2312" w:cs="仿宋_GB2312"/>
          <w:sz w:val="32"/>
          <w:szCs w:val="32"/>
        </w:rPr>
        <w:t>15.</w:t>
      </w:r>
      <w:r>
        <w:rPr>
          <w:rFonts w:hint="eastAsia" w:eastAsia="仿宋_GB2312" w:cs="仿宋_GB2312"/>
          <w:sz w:val="32"/>
          <w:szCs w:val="32"/>
        </w:rPr>
        <w:t>项目支出：指在基本支出之外为完成特定行政任务和事业发展目标所发生的支出。</w:t>
      </w:r>
    </w:p>
    <w:p>
      <w:pPr>
        <w:pStyle w:val="26"/>
        <w:spacing w:line="30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仿宋_GB2312"/>
          <w:color w:val="auto"/>
          <w:sz w:val="32"/>
          <w:szCs w:val="32"/>
        </w:rPr>
        <w:t xml:space="preserve">16. </w:t>
      </w:r>
      <w:r>
        <w:rPr>
          <w:rFonts w:hint="eastAsia" w:ascii="Times New Roman" w:hAnsi="Times New Roman"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300" w:lineRule="auto"/>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53"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ind w:firstLine="640" w:firstLineChars="200"/>
        <w:outlineLvl w:val="0"/>
        <w:rPr>
          <w:rFonts w:eastAsia="仿宋_GB2312"/>
          <w:sz w:val="32"/>
          <w:szCs w:val="44"/>
        </w:rPr>
      </w:pPr>
    </w:p>
    <w:p>
      <w:pPr>
        <w:spacing w:line="300" w:lineRule="auto"/>
        <w:outlineLvl w:val="0"/>
        <w:rPr>
          <w:rFonts w:eastAsia="仿宋_GB2312"/>
          <w:sz w:val="32"/>
          <w:szCs w:val="44"/>
        </w:rPr>
      </w:pPr>
    </w:p>
    <w:p>
      <w:pPr>
        <w:spacing w:line="300" w:lineRule="auto"/>
        <w:jc w:val="center"/>
        <w:outlineLvl w:val="0"/>
        <w:rPr>
          <w:rStyle w:val="28"/>
          <w:rFonts w:ascii="方正小标宋_GBK" w:hAnsi="方正小标宋_GBK" w:eastAsia="方正小标宋_GBK" w:cs="方正小标宋_GBK"/>
          <w:b w:val="0"/>
          <w:bCs w:val="0"/>
          <w:szCs w:val="56"/>
        </w:rPr>
      </w:pPr>
      <w:r>
        <w:rPr>
          <w:rStyle w:val="28"/>
          <w:rFonts w:hint="eastAsia" w:ascii="方正小标宋_GBK" w:hAnsi="方正小标宋_GBK" w:eastAsia="方正小标宋_GBK" w:cs="方正小标宋_GBK"/>
          <w:b w:val="0"/>
          <w:bCs w:val="0"/>
          <w:szCs w:val="56"/>
        </w:rPr>
        <w:t>第四部分附件</w:t>
      </w:r>
      <w:bookmarkEnd w:id="55"/>
    </w:p>
    <w:p>
      <w:pPr>
        <w:spacing w:line="572" w:lineRule="exact"/>
        <w:jc w:val="left"/>
        <w:outlineLvl w:val="0"/>
        <w:rPr>
          <w:rFonts w:ascii="黑体" w:hAnsi="黑体" w:eastAsia="黑体" w:cs="黑体"/>
          <w:sz w:val="32"/>
          <w:szCs w:val="44"/>
        </w:rPr>
      </w:pPr>
    </w:p>
    <w:p>
      <w:pPr>
        <w:spacing w:line="300" w:lineRule="auto"/>
        <w:jc w:val="center"/>
        <w:rPr>
          <w:rFonts w:ascii="方正小标宋_GBK" w:hAnsi="方正小标宋_GBK" w:eastAsia="方正小标宋_GBK" w:cs="方正小标宋_GBK"/>
          <w:kern w:val="0"/>
          <w:sz w:val="44"/>
          <w:szCs w:val="48"/>
        </w:rPr>
      </w:pPr>
      <w:r>
        <w:rPr>
          <w:rFonts w:hint="eastAsia" w:ascii="方正小标宋_GBK" w:hAnsi="方正小标宋_GBK" w:eastAsia="方正小标宋_GBK" w:cs="方正小标宋_GBK"/>
          <w:kern w:val="0"/>
          <w:sz w:val="44"/>
          <w:szCs w:val="48"/>
        </w:rPr>
        <w:t>2021年攀枝花市西区疾病预防控制中心</w:t>
      </w:r>
    </w:p>
    <w:p>
      <w:pPr>
        <w:spacing w:line="300" w:lineRule="auto"/>
        <w:jc w:val="center"/>
        <w:rPr>
          <w:rFonts w:ascii="方正小标宋_GBK" w:hAnsi="方正小标宋_GBK" w:eastAsia="方正小标宋_GBK" w:cs="方正小标宋_GBK"/>
          <w:kern w:val="0"/>
          <w:sz w:val="44"/>
          <w:szCs w:val="48"/>
        </w:rPr>
      </w:pPr>
      <w:r>
        <w:rPr>
          <w:rFonts w:hint="eastAsia" w:ascii="方正小标宋_GBK" w:hAnsi="方正小标宋_GBK" w:eastAsia="方正小标宋_GBK" w:cs="方正小标宋_GBK"/>
          <w:kern w:val="0"/>
          <w:sz w:val="44"/>
          <w:szCs w:val="48"/>
        </w:rPr>
        <w:t>部门整体绩效评价报告</w:t>
      </w:r>
    </w:p>
    <w:p>
      <w:pPr>
        <w:pStyle w:val="12"/>
      </w:pPr>
    </w:p>
    <w:p>
      <w:pPr>
        <w:widowControl/>
        <w:adjustRightInd w:val="0"/>
        <w:snapToGrid w:val="0"/>
        <w:spacing w:line="353" w:lineRule="auto"/>
        <w:ind w:firstLine="640" w:firstLineChars="200"/>
        <w:contextualSpacing/>
        <w:rPr>
          <w:rFonts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rPr>
        <w:t>一、</w:t>
      </w:r>
      <w:r>
        <w:rPr>
          <w:rFonts w:hint="eastAsia" w:ascii="黑体" w:hAnsi="黑体" w:eastAsia="黑体" w:cs="黑体"/>
          <w:kern w:val="0"/>
          <w:sz w:val="32"/>
          <w:szCs w:val="32"/>
          <w:shd w:val="clear" w:color="auto" w:fill="FFFFFF"/>
          <w:lang w:val="zh-CN"/>
        </w:rPr>
        <w:t>单位概况</w:t>
      </w:r>
    </w:p>
    <w:p>
      <w:pPr>
        <w:widowControl/>
        <w:adjustRightInd w:val="0"/>
        <w:snapToGrid w:val="0"/>
        <w:spacing w:line="353" w:lineRule="auto"/>
        <w:ind w:firstLine="640" w:firstLineChars="200"/>
        <w:contextualSpacing/>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（一）机构组成。</w:t>
      </w:r>
    </w:p>
    <w:p>
      <w:pPr>
        <w:snapToGrid w:val="0"/>
        <w:spacing w:line="353" w:lineRule="auto"/>
        <w:ind w:firstLine="640" w:firstLineChars="200"/>
        <w:rPr>
          <w:rFonts w:eastAsia="仿宋_GB2312"/>
          <w:sz w:val="32"/>
          <w:lang w:val="zh-CN"/>
        </w:rPr>
      </w:pPr>
      <w:r>
        <w:rPr>
          <w:rFonts w:hint="eastAsia" w:eastAsia="仿宋_GB2312"/>
          <w:sz w:val="32"/>
          <w:szCs w:val="32"/>
        </w:rPr>
        <w:t>区疾病预防控制中心为正科级全额拨款事业单位，内设办公室、防疫股、免疫规划股、卫生股、健教慢病股、检验股、质控股、艾防股8个股室。</w:t>
      </w:r>
    </w:p>
    <w:p>
      <w:pPr>
        <w:widowControl/>
        <w:adjustRightInd w:val="0"/>
        <w:snapToGrid w:val="0"/>
        <w:spacing w:line="353" w:lineRule="auto"/>
        <w:ind w:firstLine="640" w:firstLineChars="200"/>
        <w:contextualSpacing/>
        <w:rPr>
          <w:rFonts w:eastAsia="仿宋_GB2312" w:cs="宋体"/>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（二）机构职能</w:t>
      </w:r>
      <w:r>
        <w:rPr>
          <w:rFonts w:hint="eastAsia" w:eastAsia="仿宋_GB2312" w:cs="宋体"/>
          <w:kern w:val="0"/>
          <w:sz w:val="32"/>
          <w:szCs w:val="32"/>
          <w:shd w:val="clear" w:color="auto" w:fill="FFFFFF"/>
          <w:lang w:val="zh-CN"/>
        </w:rPr>
        <w:t>。</w:t>
      </w:r>
    </w:p>
    <w:p>
      <w:pPr>
        <w:spacing w:line="353" w:lineRule="auto"/>
        <w:ind w:firstLine="640" w:firstLineChars="200"/>
        <w:rPr>
          <w:rStyle w:val="34"/>
          <w:rFonts w:eastAsia="仿宋_GB2312"/>
          <w:szCs w:val="32"/>
        </w:rPr>
      </w:pPr>
      <w:r>
        <w:rPr>
          <w:rStyle w:val="34"/>
          <w:rFonts w:hint="eastAsia" w:eastAsia="仿宋_GB2312"/>
          <w:szCs w:val="32"/>
        </w:rPr>
        <w:t>1.执行传染病预防控制规划和方案, 完成传染病、慢性非传染病、计划免疫、地方病、职业病、学生常见病及寄生虫监测和预防控制工作，开展传染病及其流行因素监测报告、流行病学调查、处置及效果评估。指导城市社区和农村基层卫生服务机构开展慢性非传染性疾病综合防治工作。</w:t>
      </w:r>
    </w:p>
    <w:p>
      <w:pPr>
        <w:spacing w:line="353" w:lineRule="auto"/>
        <w:ind w:firstLine="640" w:firstLineChars="200"/>
        <w:rPr>
          <w:rStyle w:val="34"/>
          <w:rFonts w:eastAsia="仿宋_GB2312"/>
          <w:szCs w:val="32"/>
        </w:rPr>
      </w:pPr>
      <w:r>
        <w:rPr>
          <w:rStyle w:val="34"/>
          <w:rFonts w:hint="eastAsia" w:eastAsia="仿宋_GB2312"/>
          <w:szCs w:val="32"/>
        </w:rPr>
        <w:t>2.开展突发公共卫生事件监测与预警, 提供应急储备的技术支持, 组建突发公共卫生事件应急队伍，开展人员培训、演练及技术指导, 承担辖区内突发公共卫生事件及相关信息核实报告、现场调查与处理工作。</w:t>
      </w:r>
    </w:p>
    <w:p>
      <w:pPr>
        <w:spacing w:line="353" w:lineRule="auto"/>
        <w:ind w:firstLine="640" w:firstLineChars="200"/>
        <w:rPr>
          <w:rStyle w:val="34"/>
          <w:rFonts w:eastAsia="仿宋_GB2312"/>
          <w:szCs w:val="32"/>
        </w:rPr>
      </w:pPr>
      <w:r>
        <w:rPr>
          <w:rStyle w:val="34"/>
          <w:rFonts w:hint="eastAsia" w:eastAsia="仿宋_GB2312"/>
          <w:szCs w:val="32"/>
        </w:rPr>
        <w:t>3.开展辖区内食源性疾病和食品污染物的监测和报告，开展食品污染、食物中毒和食源性疾病的流行病学调查和处置, 开展常见健康影响因素、有毒有害因素及中毒事件毒物的检测。</w:t>
      </w:r>
    </w:p>
    <w:p>
      <w:pPr>
        <w:spacing w:line="353" w:lineRule="auto"/>
        <w:ind w:firstLine="640" w:firstLineChars="200"/>
        <w:rPr>
          <w:rStyle w:val="34"/>
          <w:rFonts w:eastAsia="仿宋_GB2312"/>
          <w:szCs w:val="32"/>
        </w:rPr>
      </w:pPr>
      <w:r>
        <w:rPr>
          <w:rStyle w:val="34"/>
          <w:rFonts w:hint="eastAsia" w:eastAsia="仿宋_GB2312"/>
          <w:szCs w:val="32"/>
        </w:rPr>
        <w:t>4.负责指导预防接种工作、管理和使用预防用生物制品、保证冷链正常运转。</w:t>
      </w:r>
    </w:p>
    <w:p>
      <w:pPr>
        <w:spacing w:line="353" w:lineRule="auto"/>
        <w:ind w:firstLine="640" w:firstLineChars="200"/>
        <w:rPr>
          <w:rStyle w:val="34"/>
          <w:rFonts w:eastAsia="仿宋_GB2312"/>
          <w:szCs w:val="32"/>
        </w:rPr>
      </w:pPr>
      <w:r>
        <w:rPr>
          <w:rStyle w:val="34"/>
          <w:rFonts w:hint="eastAsia" w:eastAsia="仿宋_GB2312"/>
          <w:szCs w:val="32"/>
        </w:rPr>
        <w:t>5.承担“四害”密度监测, 疫源地、疫区、灾区、重要行业的消毒指导与评价，负责农村改水、改厕卫生技术培训和指导等。</w:t>
      </w:r>
    </w:p>
    <w:p>
      <w:pPr>
        <w:spacing w:line="353" w:lineRule="auto"/>
        <w:ind w:firstLine="640" w:firstLineChars="200"/>
        <w:rPr>
          <w:rFonts w:eastAsia="仿宋_GB2312"/>
          <w:sz w:val="32"/>
          <w:lang w:val="zh-CN"/>
        </w:rPr>
      </w:pPr>
      <w:r>
        <w:rPr>
          <w:rStyle w:val="34"/>
          <w:rFonts w:hint="eastAsia" w:eastAsia="仿宋_GB2312"/>
          <w:szCs w:val="32"/>
        </w:rPr>
        <w:t>6.实施辖区健康教育、健康促进方案，开展健康教育活动项目，指导城市社区和农村基层卫生服务机构开展健康教育和健康促进活动。</w:t>
      </w:r>
    </w:p>
    <w:p>
      <w:pPr>
        <w:widowControl/>
        <w:adjustRightInd w:val="0"/>
        <w:snapToGrid w:val="0"/>
        <w:spacing w:line="353" w:lineRule="auto"/>
        <w:ind w:left="420" w:leftChars="200" w:firstLine="640" w:firstLineChars="200"/>
        <w:contextualSpacing/>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（三）人员概况。</w:t>
      </w:r>
    </w:p>
    <w:p>
      <w:pPr>
        <w:pStyle w:val="9"/>
        <w:spacing w:line="353" w:lineRule="auto"/>
        <w:ind w:left="420" w:leftChars="200" w:firstLine="640"/>
        <w:rPr>
          <w:rFonts w:ascii="Times New Roman" w:hAnsi="Times New Roman" w:eastAsia="仿宋_GB2312"/>
          <w:sz w:val="32"/>
          <w:lang w:val="zh-CN"/>
        </w:rPr>
      </w:pPr>
      <w:r>
        <w:rPr>
          <w:rFonts w:hint="eastAsia" w:ascii="Times New Roman" w:hAnsi="Times New Roman" w:eastAsia="仿宋_GB2312"/>
          <w:sz w:val="32"/>
          <w:szCs w:val="32"/>
        </w:rPr>
        <w:t>2021年招聘3人，辞职1人，调出1人，年末在职30人。</w:t>
      </w:r>
    </w:p>
    <w:p>
      <w:pPr>
        <w:widowControl/>
        <w:adjustRightInd w:val="0"/>
        <w:snapToGrid w:val="0"/>
        <w:spacing w:line="353" w:lineRule="auto"/>
        <w:ind w:firstLine="640" w:firstLineChars="200"/>
        <w:contextualSpacing/>
        <w:rPr>
          <w:rFonts w:eastAsia="仿宋_GB2312" w:cs="宋体"/>
          <w:kern w:val="0"/>
          <w:sz w:val="32"/>
          <w:szCs w:val="32"/>
          <w:shd w:val="clear" w:color="auto" w:fill="FFFFFF"/>
        </w:rPr>
      </w:pPr>
      <w:r>
        <w:rPr>
          <w:rFonts w:hint="eastAsia" w:ascii="黑体" w:hAnsi="黑体" w:eastAsia="黑体" w:cs="黑体"/>
          <w:kern w:val="0"/>
          <w:sz w:val="32"/>
          <w:szCs w:val="32"/>
          <w:shd w:val="clear" w:color="auto" w:fill="FFFFFF"/>
        </w:rPr>
        <w:t>二、部门财政资金收支情况</w:t>
      </w:r>
    </w:p>
    <w:p>
      <w:pPr>
        <w:widowControl/>
        <w:adjustRightInd w:val="0"/>
        <w:snapToGrid w:val="0"/>
        <w:spacing w:line="353" w:lineRule="auto"/>
        <w:ind w:firstLine="640" w:firstLineChars="200"/>
        <w:contextualSpacing/>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（一）部门财政资金收入情况。</w:t>
      </w:r>
    </w:p>
    <w:p>
      <w:pPr>
        <w:widowControl/>
        <w:adjustRightInd w:val="0"/>
        <w:snapToGrid w:val="0"/>
        <w:spacing w:line="353" w:lineRule="auto"/>
        <w:ind w:firstLine="640" w:firstLineChars="200"/>
        <w:contextualSpacing/>
        <w:rPr>
          <w:rFonts w:eastAsia="仿宋_GB2312"/>
          <w:kern w:val="0"/>
          <w:sz w:val="32"/>
          <w:szCs w:val="32"/>
          <w:shd w:val="clear" w:color="auto" w:fill="FFFFFF"/>
        </w:rPr>
      </w:pPr>
      <w:r>
        <w:rPr>
          <w:rFonts w:hint="eastAsia" w:eastAsia="仿宋_GB2312"/>
          <w:kern w:val="0"/>
          <w:sz w:val="32"/>
          <w:szCs w:val="32"/>
          <w:shd w:val="clear" w:color="auto" w:fill="FFFFFF"/>
        </w:rPr>
        <w:t>2021</w:t>
      </w:r>
      <w:r>
        <w:rPr>
          <w:rFonts w:eastAsia="仿宋_GB2312"/>
          <w:kern w:val="0"/>
          <w:sz w:val="32"/>
          <w:szCs w:val="32"/>
          <w:shd w:val="clear" w:color="auto" w:fill="FFFFFF"/>
        </w:rPr>
        <w:t>年</w:t>
      </w:r>
      <w:r>
        <w:rPr>
          <w:rFonts w:eastAsia="仿宋_GB2312"/>
          <w:kern w:val="0"/>
          <w:sz w:val="32"/>
          <w:szCs w:val="32"/>
          <w:shd w:val="clear" w:color="auto" w:fill="FFFFFF"/>
          <w:lang w:val="zh-CN"/>
        </w:rPr>
        <w:t>财政拨款收入</w:t>
      </w:r>
      <w:r>
        <w:rPr>
          <w:rFonts w:hint="eastAsia" w:eastAsia="仿宋_GB2312"/>
          <w:kern w:val="0"/>
          <w:sz w:val="32"/>
          <w:szCs w:val="32"/>
          <w:shd w:val="clear" w:color="auto" w:fill="FFFFFF"/>
        </w:rPr>
        <w:t>1148.74</w:t>
      </w:r>
      <w:r>
        <w:rPr>
          <w:rFonts w:eastAsia="仿宋_GB2312"/>
          <w:kern w:val="0"/>
          <w:sz w:val="32"/>
          <w:szCs w:val="32"/>
          <w:shd w:val="clear" w:color="auto" w:fill="FFFFFF"/>
        </w:rPr>
        <w:t>万元，其中：一般公共预算财政拨款收入</w:t>
      </w:r>
      <w:r>
        <w:rPr>
          <w:rFonts w:hint="eastAsia" w:eastAsia="仿宋_GB2312"/>
          <w:kern w:val="0"/>
          <w:sz w:val="32"/>
          <w:szCs w:val="32"/>
          <w:shd w:val="clear" w:color="auto" w:fill="FFFFFF"/>
        </w:rPr>
        <w:t>935.11</w:t>
      </w:r>
      <w:r>
        <w:rPr>
          <w:rFonts w:eastAsia="仿宋_GB2312"/>
          <w:kern w:val="0"/>
          <w:sz w:val="32"/>
          <w:szCs w:val="32"/>
          <w:shd w:val="clear" w:color="auto" w:fill="FFFFFF"/>
        </w:rPr>
        <w:t>万元，</w:t>
      </w:r>
      <w:r>
        <w:rPr>
          <w:rFonts w:hint="eastAsia" w:eastAsia="仿宋_GB2312"/>
          <w:kern w:val="0"/>
          <w:sz w:val="32"/>
          <w:szCs w:val="32"/>
          <w:shd w:val="clear" w:color="auto" w:fill="FFFFFF"/>
        </w:rPr>
        <w:t>年初结转结余213.63万元，</w:t>
      </w:r>
      <w:r>
        <w:rPr>
          <w:rFonts w:eastAsia="仿宋_GB2312"/>
          <w:kern w:val="0"/>
          <w:sz w:val="32"/>
          <w:szCs w:val="32"/>
          <w:shd w:val="clear" w:color="auto" w:fill="FFFFFF"/>
        </w:rPr>
        <w:t>政府性基金预算财政拨款收入0万元。</w:t>
      </w:r>
    </w:p>
    <w:p>
      <w:pPr>
        <w:widowControl/>
        <w:adjustRightInd w:val="0"/>
        <w:snapToGrid w:val="0"/>
        <w:spacing w:line="353" w:lineRule="auto"/>
        <w:ind w:firstLine="640" w:firstLineChars="200"/>
        <w:contextualSpacing/>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（二）部门财政资金支出情况。</w:t>
      </w:r>
    </w:p>
    <w:p>
      <w:pPr>
        <w:widowControl/>
        <w:adjustRightInd w:val="0"/>
        <w:snapToGrid w:val="0"/>
        <w:spacing w:line="353" w:lineRule="auto"/>
        <w:ind w:firstLine="640" w:firstLineChars="200"/>
        <w:contextualSpacing/>
        <w:rPr>
          <w:rFonts w:eastAsia="仿宋_GB2312"/>
          <w:sz w:val="32"/>
          <w:lang w:val="zh-CN"/>
        </w:rPr>
      </w:pPr>
      <w:r>
        <w:rPr>
          <w:rFonts w:hint="eastAsia" w:eastAsia="仿宋_GB2312"/>
          <w:kern w:val="0"/>
          <w:sz w:val="32"/>
          <w:szCs w:val="32"/>
          <w:shd w:val="clear" w:color="auto" w:fill="FFFFFF"/>
        </w:rPr>
        <w:t>2021</w:t>
      </w:r>
      <w:r>
        <w:rPr>
          <w:rFonts w:eastAsia="仿宋_GB2312"/>
          <w:kern w:val="0"/>
          <w:sz w:val="32"/>
          <w:szCs w:val="32"/>
          <w:shd w:val="clear" w:color="auto" w:fill="FFFFFF"/>
        </w:rPr>
        <w:t>年</w:t>
      </w:r>
      <w:r>
        <w:rPr>
          <w:rFonts w:eastAsia="仿宋_GB2312"/>
          <w:kern w:val="0"/>
          <w:sz w:val="32"/>
          <w:szCs w:val="32"/>
          <w:shd w:val="clear" w:color="auto" w:fill="FFFFFF"/>
          <w:lang w:val="zh-CN"/>
        </w:rPr>
        <w:t>财政拨款支出</w:t>
      </w:r>
      <w:r>
        <w:rPr>
          <w:rFonts w:hint="eastAsia" w:eastAsia="仿宋_GB2312"/>
          <w:kern w:val="0"/>
          <w:sz w:val="32"/>
          <w:szCs w:val="32"/>
          <w:shd w:val="clear" w:color="auto" w:fill="FFFFFF"/>
        </w:rPr>
        <w:t>1148.74</w:t>
      </w:r>
      <w:r>
        <w:rPr>
          <w:rFonts w:eastAsia="仿宋_GB2312"/>
          <w:kern w:val="0"/>
          <w:sz w:val="32"/>
          <w:szCs w:val="32"/>
          <w:shd w:val="clear" w:color="auto" w:fill="FFFFFF"/>
        </w:rPr>
        <w:t>万元，其中：一般公共预算财政拨款支出</w:t>
      </w:r>
      <w:r>
        <w:rPr>
          <w:rFonts w:hint="eastAsia" w:eastAsia="仿宋_GB2312"/>
          <w:kern w:val="0"/>
          <w:sz w:val="32"/>
          <w:szCs w:val="32"/>
          <w:shd w:val="clear" w:color="auto" w:fill="FFFFFF"/>
        </w:rPr>
        <w:t>1061.14</w:t>
      </w:r>
      <w:r>
        <w:rPr>
          <w:rFonts w:eastAsia="仿宋_GB2312"/>
          <w:kern w:val="0"/>
          <w:sz w:val="32"/>
          <w:szCs w:val="32"/>
          <w:shd w:val="clear" w:color="auto" w:fill="FFFFFF"/>
        </w:rPr>
        <w:t>万元，</w:t>
      </w:r>
      <w:r>
        <w:rPr>
          <w:rFonts w:hint="eastAsia" w:eastAsia="仿宋_GB2312"/>
          <w:kern w:val="0"/>
          <w:sz w:val="32"/>
          <w:szCs w:val="32"/>
          <w:shd w:val="clear" w:color="auto" w:fill="FFFFFF"/>
        </w:rPr>
        <w:t>年初财政拨款结转结余</w:t>
      </w:r>
      <w:r>
        <w:rPr>
          <w:rFonts w:eastAsia="仿宋_GB2312"/>
          <w:kern w:val="0"/>
          <w:sz w:val="32"/>
          <w:szCs w:val="32"/>
          <w:shd w:val="clear" w:color="auto" w:fill="FFFFFF"/>
        </w:rPr>
        <w:t>政府性基金预算财政拨款支出</w:t>
      </w:r>
      <w:r>
        <w:rPr>
          <w:rFonts w:hint="eastAsia" w:eastAsia="仿宋_GB2312"/>
          <w:kern w:val="0"/>
          <w:sz w:val="32"/>
          <w:szCs w:val="32"/>
          <w:shd w:val="clear" w:color="auto" w:fill="FFFFFF"/>
        </w:rPr>
        <w:t>87.60</w:t>
      </w:r>
      <w:r>
        <w:rPr>
          <w:rFonts w:eastAsia="仿宋_GB2312"/>
          <w:kern w:val="0"/>
          <w:sz w:val="32"/>
          <w:szCs w:val="32"/>
          <w:shd w:val="clear" w:color="auto" w:fill="FFFFFF"/>
        </w:rPr>
        <w:t>万元。</w:t>
      </w:r>
    </w:p>
    <w:p>
      <w:pPr>
        <w:widowControl/>
        <w:adjustRightInd w:val="0"/>
        <w:snapToGrid w:val="0"/>
        <w:spacing w:line="353" w:lineRule="auto"/>
        <w:ind w:firstLine="640" w:firstLineChars="200"/>
        <w:contextualSpacing/>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三、部门整体预算绩效管理情况</w:t>
      </w:r>
    </w:p>
    <w:p>
      <w:pPr>
        <w:widowControl/>
        <w:adjustRightInd w:val="0"/>
        <w:snapToGrid w:val="0"/>
        <w:spacing w:line="353" w:lineRule="auto"/>
        <w:ind w:left="420" w:leftChars="200"/>
        <w:contextualSpacing/>
        <w:rPr>
          <w:rFonts w:ascii="楷体_GB2312" w:hAnsi="楷体_GB2312" w:eastAsia="楷体_GB2312" w:cs="楷体_GB2312"/>
          <w:sz w:val="32"/>
          <w:lang w:val="zh-CN"/>
        </w:rPr>
      </w:pPr>
      <w:r>
        <w:rPr>
          <w:rFonts w:hint="eastAsia" w:ascii="楷体_GB2312" w:hAnsi="楷体_GB2312" w:eastAsia="楷体_GB2312" w:cs="楷体_GB2312"/>
          <w:kern w:val="0"/>
          <w:sz w:val="32"/>
          <w:szCs w:val="32"/>
          <w:shd w:val="clear" w:color="auto" w:fill="FFFFFF"/>
          <w:lang w:val="zh-CN"/>
        </w:rPr>
        <w:t>（一）部门预算项目绩效管理。</w:t>
      </w:r>
    </w:p>
    <w:p>
      <w:pPr>
        <w:snapToGrid w:val="0"/>
        <w:spacing w:line="353" w:lineRule="auto"/>
        <w:ind w:firstLine="640" w:firstLineChars="200"/>
        <w:rPr>
          <w:rFonts w:eastAsia="仿宋_GB2312"/>
          <w:sz w:val="32"/>
          <w:szCs w:val="32"/>
        </w:rPr>
      </w:pPr>
      <w:r>
        <w:rPr>
          <w:rFonts w:hint="eastAsia" w:eastAsia="仿宋_GB2312"/>
          <w:sz w:val="32"/>
          <w:szCs w:val="32"/>
        </w:rPr>
        <w:t>2021</w:t>
      </w:r>
      <w:r>
        <w:rPr>
          <w:rFonts w:eastAsia="仿宋_GB2312"/>
          <w:sz w:val="32"/>
          <w:szCs w:val="32"/>
        </w:rPr>
        <w:t>年全年部门预算执行情况较好，部门整体支出控制在预算范围内，有效保障单位各项工作有序开展</w:t>
      </w:r>
      <w:r>
        <w:rPr>
          <w:rFonts w:hint="eastAsia" w:eastAsia="仿宋_GB2312"/>
          <w:sz w:val="32"/>
          <w:szCs w:val="32"/>
        </w:rPr>
        <w:t>及</w:t>
      </w:r>
      <w:r>
        <w:rPr>
          <w:rFonts w:eastAsia="仿宋_GB2312"/>
          <w:sz w:val="32"/>
          <w:szCs w:val="32"/>
        </w:rPr>
        <w:t>财务收支平衡。</w:t>
      </w:r>
    </w:p>
    <w:p>
      <w:pPr>
        <w:widowControl/>
        <w:adjustRightInd w:val="0"/>
        <w:snapToGrid w:val="0"/>
        <w:spacing w:line="353" w:lineRule="auto"/>
        <w:ind w:firstLine="640" w:firstLineChars="200"/>
        <w:contextualSpacing/>
        <w:rPr>
          <w:rFonts w:eastAsia="仿宋_GB2312"/>
          <w:sz w:val="32"/>
          <w:szCs w:val="32"/>
        </w:rPr>
      </w:pPr>
      <w:r>
        <w:rPr>
          <w:rFonts w:hint="eastAsia" w:eastAsia="仿宋_GB2312" w:cs="仿宋_GB2312"/>
          <w:sz w:val="32"/>
          <w:szCs w:val="32"/>
        </w:rPr>
        <w:t>卫生监测项目、慢性非传染性疾病和健康教育项目、急性传染病及病媒生物防制项目、新冠疫情常态化防控项目、重大传染病（艾滋病、结核病）防治项目等5个项</w:t>
      </w:r>
      <w:r>
        <w:rPr>
          <w:rFonts w:eastAsia="仿宋_GB2312"/>
          <w:sz w:val="32"/>
          <w:szCs w:val="32"/>
        </w:rPr>
        <w:t>目全年绩效目标完成情况较好，各项指标均</w:t>
      </w:r>
      <w:r>
        <w:rPr>
          <w:rFonts w:hint="eastAsia" w:eastAsia="仿宋_GB2312"/>
          <w:sz w:val="32"/>
          <w:szCs w:val="32"/>
        </w:rPr>
        <w:t>已</w:t>
      </w:r>
      <w:r>
        <w:rPr>
          <w:rFonts w:eastAsia="仿宋_GB2312"/>
          <w:sz w:val="32"/>
          <w:szCs w:val="32"/>
        </w:rPr>
        <w:t>达标，</w:t>
      </w:r>
      <w:r>
        <w:rPr>
          <w:rFonts w:hint="eastAsia" w:eastAsia="仿宋_GB2312"/>
          <w:sz w:val="32"/>
          <w:szCs w:val="32"/>
        </w:rPr>
        <w:t>顺利完成</w:t>
      </w:r>
      <w:r>
        <w:rPr>
          <w:rFonts w:eastAsia="仿宋_GB2312"/>
          <w:sz w:val="32"/>
          <w:szCs w:val="32"/>
        </w:rPr>
        <w:t>了</w:t>
      </w:r>
      <w:r>
        <w:rPr>
          <w:rFonts w:hint="eastAsia" w:eastAsia="仿宋_GB2312"/>
          <w:sz w:val="32"/>
          <w:szCs w:val="32"/>
        </w:rPr>
        <w:t>2021</w:t>
      </w:r>
      <w:r>
        <w:rPr>
          <w:rFonts w:eastAsia="仿宋_GB2312"/>
          <w:sz w:val="32"/>
          <w:szCs w:val="32"/>
        </w:rPr>
        <w:t>年</w:t>
      </w:r>
      <w:r>
        <w:rPr>
          <w:rFonts w:hint="eastAsia" w:eastAsia="仿宋_GB2312"/>
          <w:sz w:val="32"/>
          <w:szCs w:val="32"/>
        </w:rPr>
        <w:t>卫生应急处置及传染病防治工作</w:t>
      </w:r>
      <w:r>
        <w:rPr>
          <w:rFonts w:eastAsia="仿宋_GB2312"/>
          <w:sz w:val="32"/>
          <w:szCs w:val="32"/>
        </w:rPr>
        <w:t>，保障全区</w:t>
      </w:r>
      <w:r>
        <w:rPr>
          <w:rFonts w:hint="eastAsia" w:eastAsia="仿宋_GB2312"/>
          <w:sz w:val="32"/>
          <w:szCs w:val="32"/>
        </w:rPr>
        <w:t>卫生应急工作正常有序运行。</w:t>
      </w:r>
    </w:p>
    <w:p>
      <w:pPr>
        <w:widowControl/>
        <w:adjustRightInd w:val="0"/>
        <w:snapToGrid w:val="0"/>
        <w:spacing w:line="353" w:lineRule="auto"/>
        <w:ind w:firstLine="640" w:firstLineChars="200"/>
        <w:contextualSpacing/>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（二）结果应用情况。</w:t>
      </w:r>
    </w:p>
    <w:p>
      <w:pPr>
        <w:widowControl/>
        <w:adjustRightInd w:val="0"/>
        <w:snapToGrid w:val="0"/>
        <w:spacing w:line="353" w:lineRule="auto"/>
        <w:ind w:firstLine="640" w:firstLineChars="200"/>
        <w:contextualSpacing/>
        <w:rPr>
          <w:rFonts w:eastAsia="仿宋_GB2312"/>
          <w:sz w:val="32"/>
        </w:rPr>
      </w:pPr>
      <w:r>
        <w:rPr>
          <w:rFonts w:hint="eastAsia" w:eastAsia="仿宋_GB2312"/>
          <w:kern w:val="0"/>
          <w:sz w:val="32"/>
          <w:szCs w:val="32"/>
          <w:shd w:val="clear" w:color="auto" w:fill="FFFFFF"/>
          <w:lang w:val="zh-CN"/>
        </w:rPr>
        <w:t>区疾病预防控制中心</w:t>
      </w:r>
      <w:r>
        <w:rPr>
          <w:rFonts w:eastAsia="仿宋_GB2312"/>
          <w:kern w:val="0"/>
          <w:sz w:val="32"/>
          <w:szCs w:val="32"/>
          <w:shd w:val="clear" w:color="auto" w:fill="FFFFFF"/>
          <w:lang w:val="zh-CN"/>
        </w:rPr>
        <w:t>按相关要求顺利完成</w:t>
      </w:r>
      <w:r>
        <w:rPr>
          <w:rFonts w:hint="eastAsia" w:eastAsia="仿宋_GB2312"/>
          <w:kern w:val="0"/>
          <w:sz w:val="32"/>
          <w:szCs w:val="32"/>
          <w:shd w:val="clear" w:color="auto" w:fill="FFFFFF"/>
        </w:rPr>
        <w:t>2021</w:t>
      </w:r>
      <w:r>
        <w:rPr>
          <w:rFonts w:eastAsia="仿宋_GB2312"/>
          <w:kern w:val="0"/>
          <w:sz w:val="32"/>
          <w:szCs w:val="32"/>
          <w:shd w:val="clear" w:color="auto" w:fill="FFFFFF"/>
        </w:rPr>
        <w:t>年绩效评价公开工作，并将成熟经验运用于</w:t>
      </w:r>
      <w:r>
        <w:rPr>
          <w:rFonts w:hint="eastAsia" w:eastAsia="仿宋_GB2312"/>
          <w:kern w:val="0"/>
          <w:sz w:val="32"/>
          <w:szCs w:val="32"/>
          <w:shd w:val="clear" w:color="auto" w:fill="FFFFFF"/>
        </w:rPr>
        <w:t>2022</w:t>
      </w:r>
      <w:r>
        <w:rPr>
          <w:rFonts w:eastAsia="仿宋_GB2312"/>
          <w:kern w:val="0"/>
          <w:sz w:val="32"/>
          <w:szCs w:val="32"/>
          <w:shd w:val="clear" w:color="auto" w:fill="FFFFFF"/>
        </w:rPr>
        <w:t>年绩效管理中。</w:t>
      </w:r>
    </w:p>
    <w:p>
      <w:pPr>
        <w:widowControl/>
        <w:adjustRightInd w:val="0"/>
        <w:snapToGrid w:val="0"/>
        <w:spacing w:line="353" w:lineRule="auto"/>
        <w:ind w:firstLine="640" w:firstLineChars="200"/>
        <w:contextualSpacing/>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四、评价结论及建议</w:t>
      </w:r>
    </w:p>
    <w:p>
      <w:pPr>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（一）评价结论。</w:t>
      </w:r>
    </w:p>
    <w:p>
      <w:pPr>
        <w:tabs>
          <w:tab w:val="left" w:pos="4246"/>
        </w:tabs>
        <w:snapToGrid w:val="0"/>
        <w:spacing w:line="353" w:lineRule="auto"/>
        <w:ind w:firstLine="640" w:firstLineChars="200"/>
        <w:rPr>
          <w:rFonts w:eastAsia="仿宋_GB2312"/>
          <w:spacing w:val="-6"/>
          <w:sz w:val="32"/>
          <w:szCs w:val="32"/>
        </w:rPr>
      </w:pPr>
      <w:r>
        <w:rPr>
          <w:rFonts w:eastAsia="仿宋_GB2312"/>
          <w:sz w:val="32"/>
          <w:szCs w:val="32"/>
        </w:rPr>
        <w:t>西区疾病预防控制中心较好地完成了</w:t>
      </w:r>
      <w:r>
        <w:rPr>
          <w:rFonts w:hint="eastAsia" w:eastAsia="仿宋_GB2312"/>
          <w:sz w:val="32"/>
          <w:szCs w:val="32"/>
        </w:rPr>
        <w:t>2021</w:t>
      </w:r>
      <w:r>
        <w:rPr>
          <w:rFonts w:eastAsia="仿宋_GB2312"/>
          <w:sz w:val="32"/>
          <w:szCs w:val="32"/>
        </w:rPr>
        <w:t>年部门预算绩效</w:t>
      </w:r>
      <w:r>
        <w:rPr>
          <w:rFonts w:hint="eastAsia" w:eastAsia="仿宋_GB2312"/>
          <w:sz w:val="32"/>
          <w:szCs w:val="32"/>
        </w:rPr>
        <w:t>。</w:t>
      </w:r>
      <w:r>
        <w:rPr>
          <w:rFonts w:eastAsia="仿宋_GB2312"/>
          <w:sz w:val="32"/>
          <w:szCs w:val="32"/>
        </w:rPr>
        <w:t>一是规范了内部制度；二是通过整体支出绩效自评增强了各项目单位的绩效评价主体责任意识；三是制定了部门绩效管理办法及项目工作实施方案，建立了长效机制；四是规范使用项目资</w:t>
      </w:r>
      <w:r>
        <w:rPr>
          <w:rFonts w:eastAsia="仿宋_GB2312"/>
          <w:spacing w:val="-6"/>
          <w:sz w:val="32"/>
          <w:szCs w:val="32"/>
        </w:rPr>
        <w:t>金，圆满完成了</w:t>
      </w:r>
      <w:r>
        <w:rPr>
          <w:rFonts w:hint="eastAsia" w:eastAsia="仿宋_GB2312"/>
          <w:spacing w:val="-6"/>
          <w:sz w:val="32"/>
          <w:szCs w:val="32"/>
        </w:rPr>
        <w:t>2021</w:t>
      </w:r>
      <w:r>
        <w:rPr>
          <w:rFonts w:eastAsia="仿宋_GB2312"/>
          <w:spacing w:val="-6"/>
          <w:sz w:val="32"/>
          <w:szCs w:val="32"/>
        </w:rPr>
        <w:t>年各项目标任务，部门整体支出绩效为“优”。</w:t>
      </w:r>
    </w:p>
    <w:p>
      <w:pPr>
        <w:spacing w:line="353" w:lineRule="auto"/>
        <w:ind w:firstLine="640" w:firstLineChars="200"/>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（二）存在问题。</w:t>
      </w:r>
    </w:p>
    <w:p>
      <w:pPr>
        <w:tabs>
          <w:tab w:val="left" w:pos="4246"/>
        </w:tabs>
        <w:snapToGrid w:val="0"/>
        <w:spacing w:line="353" w:lineRule="auto"/>
        <w:ind w:firstLine="640" w:firstLineChars="200"/>
        <w:rPr>
          <w:rFonts w:eastAsia="仿宋_GB2312"/>
          <w:sz w:val="32"/>
          <w:szCs w:val="32"/>
        </w:rPr>
      </w:pPr>
      <w:r>
        <w:rPr>
          <w:rFonts w:eastAsia="仿宋_GB2312"/>
          <w:sz w:val="32"/>
          <w:szCs w:val="32"/>
        </w:rPr>
        <w:t>1.各相关科室、各项目单位对绩效评价工作的重要性认识有待进一步提高。</w:t>
      </w:r>
    </w:p>
    <w:p>
      <w:pPr>
        <w:tabs>
          <w:tab w:val="left" w:pos="4246"/>
        </w:tabs>
        <w:snapToGrid w:val="0"/>
        <w:spacing w:line="353" w:lineRule="auto"/>
        <w:ind w:firstLine="640" w:firstLineChars="200"/>
        <w:rPr>
          <w:rFonts w:eastAsia="仿宋_GB2312"/>
          <w:sz w:val="32"/>
          <w:szCs w:val="32"/>
        </w:rPr>
      </w:pPr>
      <w:r>
        <w:rPr>
          <w:rFonts w:eastAsia="仿宋_GB2312"/>
          <w:sz w:val="32"/>
          <w:szCs w:val="32"/>
        </w:rPr>
        <w:t>2.项目支出绩效评价指标体系不完善。</w:t>
      </w:r>
    </w:p>
    <w:p>
      <w:pPr>
        <w:tabs>
          <w:tab w:val="left" w:pos="4246"/>
        </w:tabs>
        <w:snapToGrid w:val="0"/>
        <w:spacing w:line="353" w:lineRule="auto"/>
        <w:ind w:firstLine="640" w:firstLineChars="200"/>
        <w:rPr>
          <w:rFonts w:eastAsia="仿宋_GB2312"/>
          <w:sz w:val="32"/>
          <w:szCs w:val="32"/>
        </w:rPr>
      </w:pPr>
      <w:r>
        <w:rPr>
          <w:rFonts w:eastAsia="仿宋_GB2312"/>
          <w:sz w:val="32"/>
          <w:szCs w:val="32"/>
        </w:rPr>
        <w:t>3.在绩效指标完成情况填报工作中，对填表范围、填表标准及方法把握存在困难。</w:t>
      </w:r>
    </w:p>
    <w:p>
      <w:pPr>
        <w:spacing w:line="353" w:lineRule="auto"/>
        <w:ind w:firstLine="640" w:firstLineChars="200"/>
        <w:rPr>
          <w:rFonts w:ascii="楷体_GB2312" w:hAnsi="楷体_GB2312" w:eastAsia="楷体_GB2312" w:cs="楷体_GB2312"/>
          <w:sz w:val="32"/>
          <w:szCs w:val="32"/>
          <w:lang w:val="zh-CN"/>
        </w:rPr>
      </w:pPr>
      <w:r>
        <w:rPr>
          <w:rFonts w:ascii="楷体_GB2312" w:hAnsi="楷体_GB2312" w:eastAsia="楷体_GB2312" w:cs="楷体_GB2312"/>
          <w:sz w:val="32"/>
          <w:szCs w:val="32"/>
          <w:lang w:val="zh-CN"/>
        </w:rPr>
        <w:t>（三）改进建议。</w:t>
      </w:r>
    </w:p>
    <w:p>
      <w:pPr>
        <w:tabs>
          <w:tab w:val="left" w:pos="4246"/>
        </w:tabs>
        <w:snapToGrid w:val="0"/>
        <w:spacing w:line="353" w:lineRule="auto"/>
        <w:ind w:firstLine="640" w:firstLineChars="200"/>
        <w:rPr>
          <w:rFonts w:eastAsia="仿宋_GB2312" w:cs="宋体"/>
          <w:sz w:val="32"/>
          <w:szCs w:val="32"/>
          <w:shd w:val="clear" w:color="auto" w:fill="FFFFFF"/>
          <w:lang w:val="zh-CN"/>
        </w:rPr>
      </w:pPr>
      <w:r>
        <w:rPr>
          <w:rFonts w:eastAsia="仿宋_GB2312"/>
          <w:sz w:val="32"/>
          <w:szCs w:val="32"/>
        </w:rPr>
        <w:t>加强业务能力方面的学习培训，增强会计人员的业务能力，切实提高部门预算收支管理水平。加强经费管理，积极与财政部门对接，及时获取经费文件，制定专项经费使用实施方案，保障经费使用效率。</w:t>
      </w:r>
    </w:p>
    <w:p>
      <w:pPr>
        <w:pStyle w:val="2"/>
        <w:spacing w:before="93" w:line="353" w:lineRule="auto"/>
        <w:ind w:firstLine="640" w:firstLineChars="200"/>
        <w:rPr>
          <w:rFonts w:ascii="Times New Roman" w:cs="宋体"/>
          <w:sz w:val="32"/>
          <w:szCs w:val="32"/>
          <w:shd w:val="clear" w:color="auto" w:fill="FFFFFF"/>
          <w:lang w:val="zh-CN"/>
        </w:rPr>
      </w:pPr>
    </w:p>
    <w:p>
      <w:pPr>
        <w:pStyle w:val="2"/>
        <w:spacing w:before="93" w:line="353" w:lineRule="auto"/>
        <w:ind w:firstLine="640" w:firstLineChars="200"/>
        <w:rPr>
          <w:rFonts w:ascii="Times New Roman" w:cs="宋体"/>
          <w:sz w:val="32"/>
          <w:szCs w:val="32"/>
          <w:shd w:val="clear" w:color="auto" w:fill="FFFFFF"/>
          <w:lang w:val="zh-CN"/>
        </w:rPr>
      </w:pPr>
    </w:p>
    <w:p>
      <w:pPr>
        <w:pStyle w:val="2"/>
        <w:spacing w:before="93" w:line="353" w:lineRule="auto"/>
        <w:ind w:firstLine="640" w:firstLineChars="200"/>
        <w:rPr>
          <w:rFonts w:ascii="Times New Roman" w:cs="宋体"/>
          <w:sz w:val="32"/>
          <w:szCs w:val="32"/>
          <w:shd w:val="clear" w:color="auto" w:fill="FFFFFF"/>
          <w:lang w:val="zh-CN"/>
        </w:rPr>
      </w:pPr>
    </w:p>
    <w:p>
      <w:pPr>
        <w:pStyle w:val="2"/>
        <w:spacing w:before="93" w:line="353" w:lineRule="auto"/>
        <w:ind w:firstLine="640" w:firstLineChars="200"/>
        <w:rPr>
          <w:rFonts w:ascii="Times New Roman" w:cs="宋体"/>
          <w:sz w:val="32"/>
          <w:szCs w:val="32"/>
          <w:shd w:val="clear" w:color="auto" w:fill="FFFFFF"/>
          <w:lang w:val="zh-CN"/>
        </w:rPr>
      </w:pPr>
    </w:p>
    <w:p>
      <w:pPr>
        <w:pStyle w:val="2"/>
        <w:spacing w:before="93" w:line="353" w:lineRule="auto"/>
        <w:ind w:firstLine="640" w:firstLineChars="200"/>
        <w:rPr>
          <w:rFonts w:ascii="Times New Roman" w:cs="宋体"/>
          <w:sz w:val="32"/>
          <w:szCs w:val="32"/>
          <w:shd w:val="clear" w:color="auto" w:fill="FFFFFF"/>
          <w:lang w:val="zh-CN"/>
        </w:rPr>
      </w:pPr>
    </w:p>
    <w:p>
      <w:pPr>
        <w:pStyle w:val="2"/>
        <w:spacing w:before="93" w:line="353" w:lineRule="auto"/>
        <w:ind w:firstLine="640" w:firstLineChars="200"/>
        <w:rPr>
          <w:rFonts w:ascii="Times New Roman" w:cs="宋体"/>
          <w:sz w:val="32"/>
          <w:szCs w:val="32"/>
          <w:shd w:val="clear" w:color="auto" w:fill="FFFFFF"/>
          <w:lang w:val="zh-CN"/>
        </w:rPr>
      </w:pPr>
    </w:p>
    <w:p>
      <w:pPr>
        <w:pStyle w:val="2"/>
        <w:spacing w:before="93" w:line="300" w:lineRule="auto"/>
        <w:ind w:firstLine="640" w:firstLineChars="200"/>
        <w:rPr>
          <w:rFonts w:ascii="Times New Roman" w:cs="宋体"/>
          <w:sz w:val="32"/>
          <w:szCs w:val="32"/>
          <w:shd w:val="clear" w:color="auto" w:fill="FFFFFF"/>
          <w:lang w:val="zh-CN"/>
        </w:rPr>
      </w:pPr>
    </w:p>
    <w:bookmarkEnd w:id="56"/>
    <w:p>
      <w:pPr>
        <w:bidi/>
        <w:spacing w:line="300" w:lineRule="auto"/>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2021年攀枝花市西区疾病预防控制中心</w:t>
      </w:r>
    </w:p>
    <w:p>
      <w:pPr>
        <w:bidi/>
        <w:spacing w:line="300" w:lineRule="auto"/>
        <w:ind w:firstLine="880" w:firstLineChars="200"/>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zh-CN"/>
        </w:rPr>
        <w:t>专项预算项目支出绩效自评报告</w:t>
      </w:r>
    </w:p>
    <w:p>
      <w:pPr>
        <w:pStyle w:val="12"/>
        <w:rPr>
          <w:lang w:val="zh-CN"/>
        </w:rPr>
      </w:pPr>
    </w:p>
    <w:p>
      <w:pPr>
        <w:adjustRightInd w:val="0"/>
        <w:snapToGrid w:val="0"/>
        <w:spacing w:line="353" w:lineRule="auto"/>
        <w:ind w:firstLine="640" w:firstLineChars="20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adjustRightInd w:val="0"/>
        <w:snapToGrid w:val="0"/>
        <w:spacing w:line="353" w:lineRule="auto"/>
        <w:ind w:firstLine="640" w:firstLineChars="200"/>
        <w:rPr>
          <w:rFonts w:eastAsia="仿宋_GB2312"/>
          <w:sz w:val="32"/>
          <w:lang w:val="zh-CN"/>
        </w:rPr>
      </w:pPr>
      <w:r>
        <w:rPr>
          <w:rFonts w:hint="eastAsia" w:eastAsia="仿宋_GB2312"/>
          <w:sz w:val="32"/>
          <w:szCs w:val="32"/>
        </w:rPr>
        <w:t>2021年区疾病预防控制中心</w:t>
      </w:r>
      <w:r>
        <w:rPr>
          <w:rFonts w:hint="eastAsia" w:eastAsia="仿宋_GB2312"/>
          <w:sz w:val="32"/>
          <w:szCs w:val="32"/>
          <w:lang w:val="zh-CN"/>
        </w:rPr>
        <w:t>纳入</w:t>
      </w:r>
      <w:r>
        <w:rPr>
          <w:rFonts w:eastAsia="仿宋_GB2312"/>
          <w:sz w:val="32"/>
          <w:szCs w:val="32"/>
          <w:lang w:val="zh-CN"/>
        </w:rPr>
        <w:t>部门决算的项目</w:t>
      </w:r>
      <w:r>
        <w:rPr>
          <w:rFonts w:hint="eastAsia" w:eastAsia="仿宋_GB2312"/>
          <w:sz w:val="32"/>
          <w:szCs w:val="32"/>
          <w:lang w:val="zh-CN"/>
        </w:rPr>
        <w:t>共计</w:t>
      </w:r>
      <w:r>
        <w:rPr>
          <w:rFonts w:hint="eastAsia" w:eastAsia="仿宋_GB2312"/>
          <w:sz w:val="32"/>
          <w:szCs w:val="32"/>
        </w:rPr>
        <w:t>7</w:t>
      </w:r>
      <w:r>
        <w:rPr>
          <w:rFonts w:eastAsia="仿宋_GB2312"/>
          <w:sz w:val="32"/>
          <w:szCs w:val="32"/>
          <w:lang w:val="zh-CN"/>
        </w:rPr>
        <w:t>个</w:t>
      </w:r>
      <w:r>
        <w:rPr>
          <w:rFonts w:hint="eastAsia" w:eastAsia="仿宋_GB2312"/>
          <w:sz w:val="32"/>
          <w:szCs w:val="32"/>
          <w:lang w:val="zh-CN"/>
        </w:rPr>
        <w:t>，</w:t>
      </w:r>
      <w:r>
        <w:rPr>
          <w:rFonts w:eastAsia="仿宋_GB2312"/>
          <w:sz w:val="32"/>
          <w:szCs w:val="32"/>
          <w:lang w:val="zh-CN"/>
        </w:rPr>
        <w:t>预算资金总额</w:t>
      </w:r>
      <w:r>
        <w:rPr>
          <w:rFonts w:hint="eastAsia" w:eastAsia="仿宋_GB2312"/>
          <w:sz w:val="32"/>
          <w:szCs w:val="32"/>
        </w:rPr>
        <w:t>742.18</w:t>
      </w:r>
      <w:r>
        <w:rPr>
          <w:rFonts w:eastAsia="仿宋_GB2312"/>
          <w:sz w:val="32"/>
          <w:szCs w:val="32"/>
          <w:lang w:val="zh-CN"/>
        </w:rPr>
        <w:t>万元</w:t>
      </w:r>
      <w:r>
        <w:rPr>
          <w:rFonts w:hint="eastAsia" w:eastAsia="仿宋_GB2312"/>
          <w:sz w:val="32"/>
          <w:szCs w:val="32"/>
          <w:lang w:val="zh-CN"/>
        </w:rPr>
        <w:t>，支付</w:t>
      </w:r>
      <w:r>
        <w:rPr>
          <w:rFonts w:hint="eastAsia" w:eastAsia="仿宋_GB2312"/>
          <w:sz w:val="32"/>
          <w:szCs w:val="32"/>
        </w:rPr>
        <w:t>679.86</w:t>
      </w:r>
      <w:r>
        <w:rPr>
          <w:rFonts w:eastAsia="仿宋_GB2312"/>
          <w:sz w:val="32"/>
          <w:szCs w:val="32"/>
          <w:lang w:val="zh-CN"/>
        </w:rPr>
        <w:t>万元</w:t>
      </w:r>
      <w:r>
        <w:rPr>
          <w:rFonts w:hint="eastAsia" w:eastAsia="仿宋_GB2312"/>
          <w:sz w:val="32"/>
          <w:szCs w:val="32"/>
          <w:lang w:val="zh-CN"/>
        </w:rPr>
        <w:t>，</w:t>
      </w:r>
      <w:r>
        <w:rPr>
          <w:rFonts w:eastAsia="仿宋_GB2312"/>
          <w:sz w:val="32"/>
          <w:szCs w:val="32"/>
          <w:lang w:val="zh-CN"/>
        </w:rPr>
        <w:t>执行率</w:t>
      </w:r>
      <w:r>
        <w:rPr>
          <w:rFonts w:hint="eastAsia" w:eastAsia="仿宋_GB2312"/>
          <w:sz w:val="32"/>
          <w:szCs w:val="32"/>
        </w:rPr>
        <w:t>91.60</w:t>
      </w:r>
      <w:r>
        <w:rPr>
          <w:rFonts w:hint="eastAsia" w:eastAsia="仿宋_GB2312"/>
          <w:sz w:val="32"/>
          <w:szCs w:val="32"/>
          <w:lang w:val="zh-CN"/>
        </w:rPr>
        <w:t>%，其中：</w:t>
      </w:r>
      <w:r>
        <w:rPr>
          <w:rFonts w:hint="eastAsia" w:eastAsia="仿宋_GB2312"/>
          <w:sz w:val="32"/>
          <w:szCs w:val="32"/>
        </w:rPr>
        <w:t>疾病预防控制中心能力提升改造项目经费87.60万元，新冠疫情常态化防控、疫苗接种点运行保障项目经费139.92万元，重大传染病艾滋、结核病防控、慢病管理项目经费35.76万元，慢性非传染病防控和健康教育项目经费1万元，重点地方病、寄生虫病、重大危害因素监测、重大疾病防治项目经费93.37万元，免疫规划二类疫苗采购项目经费245.58万元，公共卫生体系建设和重大疫情防控救治体系建设、职业危害监测项目经费76.62万元。</w:t>
      </w:r>
    </w:p>
    <w:p>
      <w:pPr>
        <w:adjustRightInd w:val="0"/>
        <w:snapToGrid w:val="0"/>
        <w:spacing w:line="353" w:lineRule="auto"/>
        <w:ind w:firstLine="640" w:firstLineChars="200"/>
        <w:rPr>
          <w:rFonts w:ascii="黑体" w:hAnsi="黑体" w:eastAsia="黑体" w:cs="黑体"/>
          <w:sz w:val="32"/>
          <w:szCs w:val="32"/>
        </w:rPr>
      </w:pPr>
      <w:r>
        <w:rPr>
          <w:rFonts w:hint="eastAsia" w:ascii="黑体" w:hAnsi="黑体" w:eastAsia="黑体" w:cs="黑体"/>
          <w:sz w:val="32"/>
          <w:szCs w:val="32"/>
        </w:rPr>
        <w:t>二、项目资金申报及使用情况</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（一）项目资金申报及批复情况。</w:t>
      </w:r>
    </w:p>
    <w:p>
      <w:pPr>
        <w:spacing w:line="353" w:lineRule="auto"/>
        <w:ind w:firstLine="640" w:firstLineChars="200"/>
        <w:rPr>
          <w:rFonts w:eastAsia="仿宋_GB2312" w:cs="仿宋_GB2312"/>
          <w:sz w:val="32"/>
          <w:szCs w:val="32"/>
        </w:rPr>
      </w:pPr>
      <w:r>
        <w:rPr>
          <w:rFonts w:hint="eastAsia" w:eastAsia="仿宋_GB2312" w:cs="仿宋_GB2312"/>
          <w:sz w:val="32"/>
          <w:szCs w:val="32"/>
        </w:rPr>
        <w:t>区疾病预防控制中心根据2021年工作内容、工作目标，工作要求，按照相应的申报程序提供申报材料，争取项目资金。经相关政府部门审核、审批，最终收到资金742.18万元。</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（二）资金计划、到位及使用情况。</w:t>
      </w:r>
    </w:p>
    <w:p>
      <w:pPr>
        <w:adjustRightInd w:val="0"/>
        <w:snapToGrid w:val="0"/>
        <w:spacing w:line="353" w:lineRule="auto"/>
        <w:ind w:firstLine="640" w:firstLineChars="200"/>
        <w:rPr>
          <w:rFonts w:eastAsia="仿宋_GB2312"/>
          <w:sz w:val="32"/>
          <w:szCs w:val="32"/>
        </w:rPr>
      </w:pPr>
      <w:r>
        <w:rPr>
          <w:rFonts w:hint="eastAsia" w:eastAsia="仿宋_GB2312"/>
          <w:sz w:val="32"/>
          <w:szCs w:val="32"/>
        </w:rPr>
        <w:t>2021年区疾病预防控制中心7</w:t>
      </w:r>
      <w:r>
        <w:rPr>
          <w:rFonts w:eastAsia="仿宋_GB2312"/>
          <w:sz w:val="32"/>
          <w:szCs w:val="32"/>
          <w:lang w:val="zh-CN"/>
        </w:rPr>
        <w:t>个项目</w:t>
      </w:r>
      <w:r>
        <w:rPr>
          <w:rFonts w:hint="eastAsia" w:eastAsia="仿宋_GB2312"/>
          <w:sz w:val="32"/>
          <w:szCs w:val="32"/>
          <w:lang w:val="zh-CN"/>
        </w:rPr>
        <w:t>资金</w:t>
      </w:r>
      <w:r>
        <w:rPr>
          <w:rFonts w:eastAsia="仿宋_GB2312"/>
          <w:sz w:val="32"/>
          <w:szCs w:val="32"/>
          <w:lang w:val="zh-CN"/>
        </w:rPr>
        <w:t>共计</w:t>
      </w:r>
      <w:r>
        <w:rPr>
          <w:rFonts w:hint="eastAsia" w:eastAsia="仿宋_GB2312"/>
          <w:sz w:val="32"/>
          <w:szCs w:val="32"/>
          <w:lang w:val="zh-CN"/>
        </w:rPr>
        <w:t>到位</w:t>
      </w:r>
      <w:r>
        <w:rPr>
          <w:rFonts w:hint="eastAsia" w:eastAsia="仿宋_GB2312"/>
          <w:sz w:val="32"/>
          <w:szCs w:val="32"/>
        </w:rPr>
        <w:t>742.18</w:t>
      </w:r>
      <w:r>
        <w:rPr>
          <w:rFonts w:eastAsia="仿宋_GB2312"/>
          <w:sz w:val="32"/>
          <w:szCs w:val="32"/>
          <w:lang w:val="zh-CN"/>
        </w:rPr>
        <w:t>万元</w:t>
      </w:r>
      <w:r>
        <w:rPr>
          <w:rFonts w:hint="eastAsia" w:eastAsia="仿宋_GB2312"/>
          <w:sz w:val="32"/>
          <w:szCs w:val="32"/>
          <w:lang w:val="zh-CN"/>
        </w:rPr>
        <w:t>，资金到位率1</w:t>
      </w:r>
      <w:r>
        <w:rPr>
          <w:rFonts w:eastAsia="仿宋_GB2312"/>
          <w:sz w:val="32"/>
          <w:szCs w:val="32"/>
          <w:lang w:val="zh-CN"/>
        </w:rPr>
        <w:t>00</w:t>
      </w:r>
      <w:r>
        <w:rPr>
          <w:rFonts w:hint="eastAsia" w:eastAsia="仿宋_GB2312"/>
          <w:sz w:val="32"/>
          <w:szCs w:val="32"/>
          <w:lang w:val="zh-CN"/>
        </w:rPr>
        <w:t>%。 截止2</w:t>
      </w:r>
      <w:r>
        <w:rPr>
          <w:rFonts w:eastAsia="仿宋_GB2312"/>
          <w:sz w:val="32"/>
          <w:szCs w:val="32"/>
          <w:lang w:val="zh-CN"/>
        </w:rPr>
        <w:t>02</w:t>
      </w:r>
      <w:r>
        <w:rPr>
          <w:rFonts w:hint="eastAsia" w:eastAsia="仿宋_GB2312"/>
          <w:sz w:val="32"/>
          <w:szCs w:val="32"/>
        </w:rPr>
        <w:t>1</w:t>
      </w:r>
      <w:r>
        <w:rPr>
          <w:rFonts w:eastAsia="仿宋_GB2312"/>
          <w:sz w:val="32"/>
          <w:szCs w:val="32"/>
          <w:lang w:val="zh-CN"/>
        </w:rPr>
        <w:t>年</w:t>
      </w:r>
      <w:r>
        <w:rPr>
          <w:rFonts w:hint="eastAsia" w:eastAsia="仿宋_GB2312"/>
          <w:sz w:val="32"/>
          <w:szCs w:val="32"/>
          <w:lang w:val="zh-CN"/>
        </w:rPr>
        <w:t>1</w:t>
      </w:r>
      <w:r>
        <w:rPr>
          <w:rFonts w:eastAsia="仿宋_GB2312"/>
          <w:sz w:val="32"/>
          <w:szCs w:val="32"/>
          <w:lang w:val="zh-CN"/>
        </w:rPr>
        <w:t>2月</w:t>
      </w:r>
      <w:r>
        <w:rPr>
          <w:rFonts w:hint="eastAsia" w:eastAsia="仿宋_GB2312"/>
          <w:sz w:val="32"/>
          <w:szCs w:val="32"/>
          <w:lang w:val="zh-CN"/>
        </w:rPr>
        <w:t>3</w:t>
      </w:r>
      <w:r>
        <w:rPr>
          <w:rFonts w:eastAsia="仿宋_GB2312"/>
          <w:sz w:val="32"/>
          <w:szCs w:val="32"/>
          <w:lang w:val="zh-CN"/>
        </w:rPr>
        <w:t>1日</w:t>
      </w:r>
      <w:r>
        <w:rPr>
          <w:rFonts w:hint="eastAsia" w:eastAsia="仿宋_GB2312"/>
          <w:sz w:val="32"/>
          <w:szCs w:val="32"/>
          <w:lang w:val="zh-CN"/>
        </w:rPr>
        <w:t>，共支付使用</w:t>
      </w:r>
      <w:r>
        <w:rPr>
          <w:rFonts w:hint="eastAsia" w:eastAsia="仿宋_GB2312"/>
          <w:sz w:val="32"/>
          <w:szCs w:val="32"/>
        </w:rPr>
        <w:t>679.86万元，部分资金因下达时间较晚，财政资金紧张，无法当年度完成支付使用。</w:t>
      </w:r>
    </w:p>
    <w:p>
      <w:pPr>
        <w:adjustRightInd w:val="0"/>
        <w:snapToGrid w:val="0"/>
        <w:spacing w:line="353" w:lineRule="auto"/>
        <w:ind w:firstLine="640" w:firstLineChars="200"/>
        <w:rPr>
          <w:rFonts w:eastAsia="仿宋_GB2312"/>
          <w:sz w:val="32"/>
          <w:szCs w:val="32"/>
          <w:lang w:val="zh-CN"/>
        </w:rPr>
      </w:pPr>
      <w:r>
        <w:rPr>
          <w:rFonts w:hint="eastAsia" w:ascii="楷体_GB2312" w:hAnsi="楷体_GB2312" w:eastAsia="楷体_GB2312" w:cs="楷体_GB2312"/>
          <w:sz w:val="32"/>
          <w:szCs w:val="32"/>
          <w:lang w:val="zh-CN"/>
        </w:rPr>
        <w:t>（三）项目财务管理情况。</w:t>
      </w:r>
    </w:p>
    <w:p>
      <w:pPr>
        <w:spacing w:line="353" w:lineRule="auto"/>
        <w:ind w:firstLine="640" w:firstLineChars="200"/>
        <w:rPr>
          <w:rFonts w:eastAsia="仿宋_GB2312"/>
          <w:sz w:val="32"/>
          <w:szCs w:val="32"/>
          <w:lang w:val="zh-CN"/>
        </w:rPr>
      </w:pPr>
      <w:r>
        <w:rPr>
          <w:rFonts w:hint="eastAsia" w:eastAsia="仿宋_GB2312"/>
          <w:sz w:val="32"/>
          <w:szCs w:val="32"/>
          <w:lang w:val="zh-CN"/>
        </w:rPr>
        <w:t>西区疾病预防控制中心具有完善的财务管理制度，支出严格执行财务管理制度、财务处理较为及时、会计核算比较规范。</w:t>
      </w:r>
    </w:p>
    <w:p>
      <w:pPr>
        <w:adjustRightInd w:val="0"/>
        <w:snapToGrid w:val="0"/>
        <w:spacing w:line="353" w:lineRule="auto"/>
        <w:ind w:firstLine="640" w:firstLineChars="200"/>
        <w:rPr>
          <w:rFonts w:ascii="黑体" w:hAnsi="黑体" w:eastAsia="黑体" w:cs="黑体"/>
          <w:sz w:val="32"/>
          <w:szCs w:val="32"/>
        </w:rPr>
      </w:pPr>
      <w:r>
        <w:rPr>
          <w:rFonts w:hint="eastAsia" w:ascii="黑体" w:hAnsi="黑体" w:eastAsia="黑体" w:cs="黑体"/>
          <w:sz w:val="32"/>
          <w:szCs w:val="32"/>
        </w:rPr>
        <w:t>三、项目实施及管理情况</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（一）项目组织架构及实施流程。</w:t>
      </w:r>
    </w:p>
    <w:p>
      <w:pPr>
        <w:snapToGrid w:val="0"/>
        <w:spacing w:line="353" w:lineRule="auto"/>
        <w:ind w:firstLine="640" w:firstLineChars="200"/>
        <w:rPr>
          <w:rFonts w:eastAsia="仿宋_GB2312"/>
          <w:sz w:val="32"/>
          <w:szCs w:val="32"/>
          <w:lang w:val="zh-CN"/>
        </w:rPr>
      </w:pPr>
      <w:r>
        <w:rPr>
          <w:rFonts w:hint="eastAsia" w:eastAsia="仿宋_GB2312"/>
          <w:sz w:val="32"/>
          <w:szCs w:val="32"/>
        </w:rPr>
        <w:t>为保障各项工作圆满完成，实现工作目标，区疾病预防控制中心制定了合理优化的项目绩效目标，实施计划，绩效监控，绩效自评。</w:t>
      </w:r>
    </w:p>
    <w:p>
      <w:pPr>
        <w:adjustRightInd w:val="0"/>
        <w:snapToGrid w:val="0"/>
        <w:spacing w:line="353" w:lineRule="auto"/>
        <w:ind w:firstLine="640" w:firstLineChars="200"/>
        <w:rPr>
          <w:rFonts w:eastAsia="仿宋_GB2312"/>
          <w:sz w:val="32"/>
          <w:szCs w:val="32"/>
          <w:lang w:val="zh-CN"/>
        </w:rPr>
      </w:pPr>
      <w:r>
        <w:rPr>
          <w:rFonts w:hint="eastAsia" w:ascii="楷体_GB2312" w:hAnsi="楷体_GB2312" w:eastAsia="楷体_GB2312" w:cs="楷体_GB2312"/>
          <w:sz w:val="32"/>
          <w:szCs w:val="32"/>
          <w:lang w:val="zh-CN"/>
        </w:rPr>
        <w:t>（二）项目管理情况。</w:t>
      </w:r>
    </w:p>
    <w:p>
      <w:pPr>
        <w:spacing w:line="353" w:lineRule="auto"/>
        <w:ind w:firstLine="640" w:firstLineChars="200"/>
        <w:rPr>
          <w:rFonts w:eastAsia="仿宋_GB2312"/>
          <w:sz w:val="32"/>
          <w:szCs w:val="32"/>
        </w:rPr>
      </w:pPr>
      <w:r>
        <w:rPr>
          <w:rFonts w:hint="eastAsia" w:eastAsia="仿宋_GB2312"/>
          <w:sz w:val="32"/>
          <w:szCs w:val="32"/>
        </w:rPr>
        <w:t>2021</w:t>
      </w:r>
      <w:r>
        <w:rPr>
          <w:rFonts w:eastAsia="仿宋_GB2312"/>
          <w:sz w:val="32"/>
          <w:szCs w:val="32"/>
        </w:rPr>
        <w:t>年</w:t>
      </w:r>
      <w:r>
        <w:rPr>
          <w:rFonts w:hint="eastAsia" w:eastAsia="仿宋_GB2312"/>
          <w:sz w:val="32"/>
          <w:szCs w:val="32"/>
        </w:rPr>
        <w:t>区疾病预防控制中心</w:t>
      </w:r>
      <w:r>
        <w:rPr>
          <w:rFonts w:eastAsia="仿宋_GB2312"/>
          <w:sz w:val="32"/>
          <w:szCs w:val="32"/>
        </w:rPr>
        <w:t>预算执行动态监控，将全年资金动态监督纳入财政统一系统，纳入国库集中支付监控，在统一平台记录资金支付的申请、审核、支付、清算、核算详细流程，部门严格执行重大事项决策机制，不搞“一支笔、一言堂”，严格执行内部控制制度与流程，确保预算资金</w:t>
      </w:r>
      <w:r>
        <w:rPr>
          <w:rFonts w:hint="eastAsia" w:eastAsia="仿宋_GB2312"/>
          <w:sz w:val="32"/>
          <w:szCs w:val="32"/>
        </w:rPr>
        <w:t>使用的规范性</w:t>
      </w:r>
      <w:r>
        <w:rPr>
          <w:rFonts w:eastAsia="仿宋_GB2312"/>
          <w:sz w:val="32"/>
          <w:szCs w:val="32"/>
        </w:rPr>
        <w:t>。</w:t>
      </w:r>
    </w:p>
    <w:p>
      <w:pPr>
        <w:adjustRightInd w:val="0"/>
        <w:snapToGrid w:val="0"/>
        <w:spacing w:line="353" w:lineRule="auto"/>
        <w:ind w:firstLine="640" w:firstLineChars="200"/>
        <w:rPr>
          <w:rFonts w:eastAsia="仿宋_GB2312"/>
          <w:sz w:val="32"/>
          <w:szCs w:val="32"/>
          <w:lang w:val="zh-CN"/>
        </w:rPr>
      </w:pPr>
      <w:r>
        <w:rPr>
          <w:rFonts w:hint="eastAsia" w:ascii="楷体_GB2312" w:hAnsi="楷体_GB2312" w:eastAsia="楷体_GB2312" w:cs="楷体_GB2312"/>
          <w:sz w:val="32"/>
          <w:szCs w:val="32"/>
          <w:lang w:val="zh-CN"/>
        </w:rPr>
        <w:t>（三）项目监管情况。</w:t>
      </w:r>
    </w:p>
    <w:p>
      <w:pPr>
        <w:adjustRightInd w:val="0"/>
        <w:snapToGrid w:val="0"/>
        <w:spacing w:line="353" w:lineRule="auto"/>
        <w:ind w:firstLine="640" w:firstLineChars="200"/>
        <w:rPr>
          <w:rFonts w:eastAsia="仿宋_GB2312"/>
          <w:sz w:val="32"/>
          <w:szCs w:val="32"/>
          <w:lang w:val="zh-CN"/>
        </w:rPr>
      </w:pPr>
      <w:r>
        <w:rPr>
          <w:rFonts w:hint="eastAsia" w:eastAsia="仿宋_GB2312"/>
          <w:kern w:val="0"/>
          <w:sz w:val="32"/>
          <w:szCs w:val="32"/>
        </w:rPr>
        <w:t>区疾病预防控制中心通过建立规范的内部控制管理体系，加强了项目资金全过程的监管</w:t>
      </w:r>
      <w:r>
        <w:rPr>
          <w:rFonts w:hint="eastAsia" w:eastAsia="仿宋_GB2312"/>
          <w:sz w:val="32"/>
          <w:szCs w:val="32"/>
          <w:lang w:val="zh-CN"/>
        </w:rPr>
        <w:t>。</w:t>
      </w:r>
    </w:p>
    <w:p>
      <w:pPr>
        <w:adjustRightInd w:val="0"/>
        <w:snapToGrid w:val="0"/>
        <w:spacing w:line="353" w:lineRule="auto"/>
        <w:ind w:firstLine="640" w:firstLineChars="200"/>
        <w:rPr>
          <w:rFonts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adjustRightInd w:val="0"/>
        <w:snapToGrid w:val="0"/>
        <w:spacing w:line="353" w:lineRule="auto"/>
        <w:ind w:firstLine="640" w:firstLineChars="200"/>
        <w:rPr>
          <w:rFonts w:eastAsia="仿宋_GB2312"/>
          <w:sz w:val="32"/>
          <w:szCs w:val="32"/>
          <w:lang w:val="zh-CN"/>
        </w:rPr>
      </w:pPr>
      <w:r>
        <w:rPr>
          <w:rFonts w:hint="eastAsia" w:ascii="楷体_GB2312" w:hAnsi="楷体_GB2312" w:eastAsia="楷体_GB2312" w:cs="楷体_GB2312"/>
          <w:sz w:val="32"/>
          <w:szCs w:val="32"/>
          <w:lang w:val="zh-CN"/>
        </w:rPr>
        <w:t>（一）项目完成情况</w:t>
      </w:r>
      <w:r>
        <w:rPr>
          <w:rFonts w:hint="eastAsia" w:eastAsia="仿宋_GB2312"/>
          <w:sz w:val="32"/>
          <w:szCs w:val="32"/>
          <w:lang w:val="zh-CN"/>
        </w:rPr>
        <w:t>。</w:t>
      </w:r>
    </w:p>
    <w:p>
      <w:pPr>
        <w:spacing w:line="353" w:lineRule="auto"/>
        <w:ind w:firstLine="640" w:firstLineChars="200"/>
        <w:rPr>
          <w:rFonts w:eastAsia="仿宋_GB2312"/>
          <w:sz w:val="32"/>
          <w:szCs w:val="32"/>
        </w:rPr>
      </w:pPr>
      <w:r>
        <w:rPr>
          <w:rFonts w:hint="eastAsia" w:eastAsia="仿宋_GB2312"/>
          <w:sz w:val="32"/>
          <w:szCs w:val="32"/>
        </w:rPr>
        <w:t>2021</w:t>
      </w:r>
      <w:r>
        <w:rPr>
          <w:rFonts w:eastAsia="仿宋_GB2312"/>
          <w:sz w:val="32"/>
          <w:szCs w:val="32"/>
        </w:rPr>
        <w:t>年单位专项资金项目</w:t>
      </w:r>
      <w:r>
        <w:rPr>
          <w:rFonts w:hint="eastAsia" w:eastAsia="仿宋_GB2312"/>
          <w:sz w:val="32"/>
          <w:szCs w:val="32"/>
        </w:rPr>
        <w:t>在12月底前</w:t>
      </w:r>
      <w:r>
        <w:rPr>
          <w:rFonts w:eastAsia="仿宋_GB2312"/>
          <w:sz w:val="32"/>
          <w:szCs w:val="32"/>
        </w:rPr>
        <w:t>数量指标</w:t>
      </w:r>
      <w:r>
        <w:rPr>
          <w:rFonts w:hint="eastAsia" w:eastAsia="仿宋_GB2312"/>
          <w:sz w:val="32"/>
          <w:szCs w:val="32"/>
        </w:rPr>
        <w:t>、</w:t>
      </w:r>
      <w:r>
        <w:rPr>
          <w:rFonts w:eastAsia="仿宋_GB2312"/>
          <w:sz w:val="32"/>
          <w:szCs w:val="32"/>
        </w:rPr>
        <w:t>质量指标</w:t>
      </w:r>
      <w:r>
        <w:rPr>
          <w:rFonts w:hint="eastAsia" w:eastAsia="仿宋_GB2312"/>
          <w:sz w:val="32"/>
          <w:szCs w:val="32"/>
        </w:rPr>
        <w:t>等相关指标</w:t>
      </w:r>
      <w:r>
        <w:rPr>
          <w:rFonts w:eastAsia="仿宋_GB2312"/>
          <w:sz w:val="32"/>
          <w:szCs w:val="32"/>
        </w:rPr>
        <w:t>已完成，</w:t>
      </w:r>
      <w:r>
        <w:rPr>
          <w:rFonts w:hint="eastAsia" w:eastAsia="仿宋_GB2312"/>
          <w:sz w:val="32"/>
          <w:szCs w:val="32"/>
        </w:rPr>
        <w:t>资金已按相关规定程序</w:t>
      </w:r>
      <w:r>
        <w:rPr>
          <w:rFonts w:eastAsia="仿宋_GB2312"/>
          <w:sz w:val="32"/>
          <w:szCs w:val="32"/>
        </w:rPr>
        <w:t>规范使用。</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（二）项目效益情况。</w:t>
      </w:r>
    </w:p>
    <w:p>
      <w:pPr>
        <w:tabs>
          <w:tab w:val="left" w:pos="540"/>
          <w:tab w:val="left" w:pos="900"/>
        </w:tabs>
        <w:spacing w:line="353" w:lineRule="auto"/>
        <w:ind w:firstLine="640" w:firstLineChars="200"/>
        <w:rPr>
          <w:rFonts w:eastAsia="仿宋_GB2312"/>
          <w:sz w:val="32"/>
          <w:szCs w:val="32"/>
        </w:rPr>
      </w:pPr>
      <w:r>
        <w:rPr>
          <w:rFonts w:hint="eastAsia" w:eastAsia="仿宋_GB2312"/>
          <w:sz w:val="32"/>
          <w:szCs w:val="32"/>
        </w:rPr>
        <w:t>2021年</w:t>
      </w:r>
      <w:r>
        <w:rPr>
          <w:rFonts w:eastAsia="仿宋_GB2312"/>
          <w:sz w:val="32"/>
          <w:szCs w:val="32"/>
        </w:rPr>
        <w:t>单位共有项目</w:t>
      </w:r>
      <w:r>
        <w:rPr>
          <w:rFonts w:hint="eastAsia" w:eastAsia="仿宋_GB2312"/>
          <w:sz w:val="32"/>
          <w:szCs w:val="32"/>
        </w:rPr>
        <w:t>7</w:t>
      </w:r>
      <w:r>
        <w:rPr>
          <w:rFonts w:eastAsia="仿宋_GB2312"/>
          <w:sz w:val="32"/>
          <w:szCs w:val="32"/>
        </w:rPr>
        <w:t>个，按期推进国家重大传染病艾滋、结核病防</w:t>
      </w:r>
      <w:r>
        <w:rPr>
          <w:rFonts w:hint="eastAsia" w:eastAsia="仿宋_GB2312"/>
          <w:sz w:val="32"/>
          <w:szCs w:val="32"/>
        </w:rPr>
        <w:t>治</w:t>
      </w:r>
      <w:r>
        <w:rPr>
          <w:rFonts w:eastAsia="仿宋_GB2312"/>
          <w:sz w:val="32"/>
          <w:szCs w:val="32"/>
        </w:rPr>
        <w:t>、慢病管理项目</w:t>
      </w:r>
      <w:r>
        <w:rPr>
          <w:rFonts w:hint="eastAsia" w:eastAsia="仿宋_GB2312"/>
          <w:sz w:val="32"/>
          <w:szCs w:val="32"/>
        </w:rPr>
        <w:t>；</w:t>
      </w:r>
      <w:r>
        <w:rPr>
          <w:rFonts w:eastAsia="仿宋_GB2312"/>
          <w:sz w:val="32"/>
          <w:szCs w:val="32"/>
        </w:rPr>
        <w:t>疾病预防控制中心能力提升改造项目</w:t>
      </w:r>
      <w:r>
        <w:rPr>
          <w:rFonts w:hint="eastAsia" w:eastAsia="仿宋_GB2312"/>
          <w:sz w:val="32"/>
          <w:szCs w:val="32"/>
        </w:rPr>
        <w:t>；重点地方病、寄生虫病、重大危害因素监测、急性传染病防治项目；公共卫生体系建设和重大疫情防控救治体系建设、职业危害监测项目；新冠疫情常态化防控项目；二类疫苗款采购项目。</w:t>
      </w:r>
      <w:r>
        <w:rPr>
          <w:rFonts w:eastAsia="仿宋_GB2312"/>
          <w:sz w:val="32"/>
          <w:szCs w:val="32"/>
        </w:rPr>
        <w:t>西区疾病预防控制中心根据各级下达项目资金及实施方案要求，结合西区工作实际，制定切合工作需要的项目实施方案，做好年初有计划、执行有监督，年度有总结的项目实施流程，严格按照项目实施方案要求合理规范使用资金，保证每一笔资金专款专用</w:t>
      </w:r>
      <w:r>
        <w:rPr>
          <w:rFonts w:hint="eastAsia" w:eastAsia="仿宋_GB2312"/>
          <w:sz w:val="32"/>
          <w:szCs w:val="32"/>
        </w:rPr>
        <w:t>，产生了积极的社会效益。</w:t>
      </w:r>
    </w:p>
    <w:p>
      <w:pPr>
        <w:adjustRightInd w:val="0"/>
        <w:snapToGrid w:val="0"/>
        <w:spacing w:line="353" w:lineRule="auto"/>
        <w:ind w:firstLine="640" w:firstLineChars="200"/>
        <w:rPr>
          <w:rFonts w:eastAsia="仿宋_GB2312"/>
          <w:sz w:val="32"/>
          <w:szCs w:val="32"/>
        </w:rPr>
      </w:pPr>
      <w:r>
        <w:rPr>
          <w:rFonts w:hint="eastAsia" w:ascii="黑体" w:hAnsi="黑体" w:eastAsia="黑体" w:cs="黑体"/>
          <w:sz w:val="32"/>
          <w:szCs w:val="32"/>
        </w:rPr>
        <w:t>五、评价结论及建议</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（一）评价结论。</w:t>
      </w:r>
    </w:p>
    <w:p>
      <w:pPr>
        <w:tabs>
          <w:tab w:val="left" w:pos="4246"/>
        </w:tabs>
        <w:spacing w:line="353" w:lineRule="auto"/>
        <w:ind w:firstLine="640" w:firstLineChars="200"/>
        <w:rPr>
          <w:rFonts w:eastAsia="仿宋_GB2312"/>
          <w:sz w:val="32"/>
          <w:szCs w:val="32"/>
        </w:rPr>
      </w:pPr>
      <w:r>
        <w:rPr>
          <w:rFonts w:hint="eastAsia" w:eastAsia="仿宋_GB2312"/>
          <w:sz w:val="32"/>
          <w:szCs w:val="32"/>
        </w:rPr>
        <w:t>2021</w:t>
      </w:r>
      <w:r>
        <w:rPr>
          <w:rFonts w:eastAsia="仿宋_GB2312"/>
          <w:sz w:val="32"/>
          <w:szCs w:val="32"/>
        </w:rPr>
        <w:t>年单位严格按照西区财政局及财务相关规定开展财务工作，积极履行职责，强化科学管理，保障政策落实，有效发挥了财政资金的使用效率，较好地完成了各项指标任务。同时，加强了预算收支管理，健全了内部管理制度，优化了内部管理流程，有效提升了本部门全年绩效管理成果。</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（二）存在的问题。</w:t>
      </w:r>
    </w:p>
    <w:p>
      <w:pPr>
        <w:widowControl/>
        <w:spacing w:line="353" w:lineRule="auto"/>
        <w:ind w:firstLine="640" w:firstLineChars="200"/>
        <w:rPr>
          <w:rFonts w:eastAsia="仿宋_GB2312"/>
          <w:sz w:val="32"/>
          <w:szCs w:val="32"/>
        </w:rPr>
      </w:pPr>
      <w:r>
        <w:rPr>
          <w:rFonts w:hint="eastAsia" w:eastAsia="仿宋_GB2312"/>
          <w:sz w:val="32"/>
          <w:szCs w:val="32"/>
        </w:rPr>
        <w:t>资金使用效益有待进一步提高。</w:t>
      </w:r>
    </w:p>
    <w:p>
      <w:pPr>
        <w:adjustRightInd w:val="0"/>
        <w:snapToGrid w:val="0"/>
        <w:spacing w:line="353" w:lineRule="auto"/>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（三）相关建议。</w:t>
      </w:r>
    </w:p>
    <w:p>
      <w:pPr>
        <w:spacing w:line="353" w:lineRule="auto"/>
        <w:ind w:firstLine="640" w:firstLineChars="200"/>
        <w:rPr>
          <w:rFonts w:eastAsia="仿宋_GB2312"/>
          <w:sz w:val="32"/>
          <w:lang w:val="zh-CN"/>
        </w:rPr>
      </w:pPr>
      <w:r>
        <w:rPr>
          <w:rFonts w:eastAsia="仿宋_GB2312"/>
          <w:sz w:val="32"/>
          <w:szCs w:val="32"/>
        </w:rPr>
        <w:t>提高业务水平，注重评价质量，资金分析常态化，定期做好预算支出分析，做好部门整体支出预算评价工作。</w:t>
      </w: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pStyle w:val="2"/>
        <w:spacing w:before="93" w:line="353" w:lineRule="auto"/>
        <w:ind w:firstLine="640" w:firstLineChars="200"/>
        <w:rPr>
          <w:rFonts w:ascii="Times New Roman"/>
          <w:sz w:val="32"/>
          <w:lang w:val="zh-CN"/>
        </w:rPr>
      </w:pPr>
    </w:p>
    <w:p>
      <w:pPr>
        <w:widowControl/>
        <w:adjustRightInd w:val="0"/>
        <w:snapToGrid w:val="0"/>
        <w:spacing w:line="300" w:lineRule="auto"/>
        <w:contextualSpacing/>
        <w:rPr>
          <w:rFonts w:eastAsia="仿宋_GB2312" w:cs="宋体"/>
          <w:kern w:val="0"/>
          <w:sz w:val="32"/>
          <w:szCs w:val="32"/>
          <w:shd w:val="clear" w:color="auto" w:fill="FFFFFF"/>
          <w:lang w:val="zh-CN"/>
        </w:rPr>
      </w:pPr>
    </w:p>
    <w:p>
      <w:pPr>
        <w:widowControl/>
        <w:adjustRightInd w:val="0"/>
        <w:snapToGrid w:val="0"/>
        <w:spacing w:line="300" w:lineRule="auto"/>
        <w:ind w:firstLine="640" w:firstLineChars="200"/>
        <w:contextualSpacing/>
      </w:pPr>
      <w:r>
        <w:rPr>
          <w:rFonts w:hint="eastAsia" w:ascii="黑体" w:hAnsi="黑体" w:eastAsia="黑体" w:cs="黑体"/>
          <w:kern w:val="0"/>
          <w:sz w:val="32"/>
          <w:szCs w:val="32"/>
          <w:shd w:val="clear" w:color="auto" w:fill="FFFFFF"/>
          <w:lang w:val="zh-CN"/>
        </w:rPr>
        <w:t>附表：</w:t>
      </w: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r>
        <w:drawing>
          <wp:inline distT="0" distB="0" distL="114300" distR="114300">
            <wp:extent cx="5266690" cy="4900295"/>
            <wp:effectExtent l="0" t="0" r="10160" b="1460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2"/>
                    <a:stretch>
                      <a:fillRect/>
                    </a:stretch>
                  </pic:blipFill>
                  <pic:spPr>
                    <a:xfrm>
                      <a:off x="0" y="0"/>
                      <a:ext cx="5266690" cy="4900295"/>
                    </a:xfrm>
                    <a:prstGeom prst="rect">
                      <a:avLst/>
                    </a:prstGeom>
                    <a:noFill/>
                    <a:ln>
                      <a:noFill/>
                    </a:ln>
                  </pic:spPr>
                </pic:pic>
              </a:graphicData>
            </a:graphic>
          </wp:inline>
        </w:drawing>
      </w: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ind w:firstLine="420" w:firstLineChars="200"/>
      </w:pPr>
    </w:p>
    <w:p>
      <w:pPr>
        <w:widowControl/>
        <w:spacing w:line="300" w:lineRule="auto"/>
        <w:rPr>
          <w:rStyle w:val="28"/>
          <w:rFonts w:ascii="黑体" w:hAnsi="黑体" w:eastAsia="黑体"/>
          <w:b w:val="0"/>
          <w:bCs w:val="0"/>
        </w:rPr>
      </w:pPr>
    </w:p>
    <w:p>
      <w:pPr>
        <w:pStyle w:val="35"/>
        <w:spacing w:line="300" w:lineRule="auto"/>
        <w:ind w:firstLine="420" w:firstLineChars="200"/>
        <w:rPr>
          <w:rStyle w:val="28"/>
          <w:rFonts w:ascii="黑体" w:hAnsi="黑体" w:eastAsia="黑体"/>
          <w:b w:val="0"/>
          <w:bCs w:val="0"/>
        </w:rPr>
      </w:pPr>
      <w:r>
        <w:drawing>
          <wp:inline distT="0" distB="0" distL="114300" distR="114300">
            <wp:extent cx="5273675" cy="5705475"/>
            <wp:effectExtent l="0" t="0" r="3175" b="9525"/>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23"/>
                    <a:stretch>
                      <a:fillRect/>
                    </a:stretch>
                  </pic:blipFill>
                  <pic:spPr>
                    <a:xfrm>
                      <a:off x="0" y="0"/>
                      <a:ext cx="5273675" cy="5705475"/>
                    </a:xfrm>
                    <a:prstGeom prst="rect">
                      <a:avLst/>
                    </a:prstGeom>
                    <a:noFill/>
                    <a:ln>
                      <a:noFill/>
                    </a:ln>
                  </pic:spPr>
                </pic:pic>
              </a:graphicData>
            </a:graphic>
          </wp:inline>
        </w:drawing>
      </w:r>
    </w:p>
    <w:p>
      <w:pPr>
        <w:pStyle w:val="35"/>
        <w:spacing w:line="300" w:lineRule="auto"/>
        <w:ind w:firstLine="880" w:firstLineChars="200"/>
        <w:rPr>
          <w:rStyle w:val="28"/>
          <w:rFonts w:ascii="黑体" w:hAnsi="黑体" w:eastAsia="黑体"/>
          <w:b w:val="0"/>
          <w:bCs w:val="0"/>
        </w:rPr>
      </w:pPr>
    </w:p>
    <w:p>
      <w:pPr>
        <w:pStyle w:val="35"/>
        <w:spacing w:line="300" w:lineRule="auto"/>
        <w:ind w:firstLine="880" w:firstLineChars="200"/>
        <w:rPr>
          <w:rStyle w:val="28"/>
          <w:rFonts w:ascii="黑体" w:hAnsi="黑体" w:eastAsia="黑体"/>
          <w:b w:val="0"/>
          <w:bCs w:val="0"/>
        </w:rPr>
      </w:pPr>
    </w:p>
    <w:p>
      <w:pPr>
        <w:pStyle w:val="35"/>
        <w:spacing w:line="300" w:lineRule="auto"/>
        <w:ind w:firstLine="880" w:firstLineChars="200"/>
        <w:rPr>
          <w:rStyle w:val="28"/>
          <w:rFonts w:ascii="黑体" w:hAnsi="黑体" w:eastAsia="黑体"/>
          <w:b w:val="0"/>
          <w:bCs w:val="0"/>
        </w:rPr>
      </w:pPr>
    </w:p>
    <w:p>
      <w:pPr>
        <w:pStyle w:val="35"/>
        <w:spacing w:line="300" w:lineRule="auto"/>
        <w:rPr>
          <w:rStyle w:val="28"/>
          <w:rFonts w:ascii="黑体" w:hAnsi="黑体" w:eastAsia="黑体"/>
          <w:b w:val="0"/>
          <w:bCs w:val="0"/>
        </w:rPr>
      </w:pPr>
    </w:p>
    <w:p>
      <w:pPr>
        <w:pStyle w:val="35"/>
        <w:spacing w:line="300" w:lineRule="auto"/>
        <w:ind w:firstLine="420" w:firstLineChars="200"/>
        <w:rPr>
          <w:rStyle w:val="28"/>
          <w:rFonts w:ascii="黑体" w:hAnsi="黑体" w:eastAsia="黑体"/>
          <w:b w:val="0"/>
          <w:bCs w:val="0"/>
        </w:rPr>
      </w:pPr>
      <w:r>
        <w:drawing>
          <wp:inline distT="0" distB="0" distL="114300" distR="114300">
            <wp:extent cx="5443855" cy="6376670"/>
            <wp:effectExtent l="0" t="0" r="4445" b="5080"/>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24"/>
                    <a:stretch>
                      <a:fillRect/>
                    </a:stretch>
                  </pic:blipFill>
                  <pic:spPr>
                    <a:xfrm>
                      <a:off x="0" y="0"/>
                      <a:ext cx="5443855" cy="6376670"/>
                    </a:xfrm>
                    <a:prstGeom prst="rect">
                      <a:avLst/>
                    </a:prstGeom>
                    <a:noFill/>
                    <a:ln>
                      <a:noFill/>
                    </a:ln>
                  </pic:spPr>
                </pic:pic>
              </a:graphicData>
            </a:graphic>
          </wp:inline>
        </w:drawing>
      </w:r>
    </w:p>
    <w:p>
      <w:pPr>
        <w:pStyle w:val="35"/>
        <w:spacing w:line="300" w:lineRule="auto"/>
        <w:ind w:firstLine="880" w:firstLineChars="200"/>
        <w:rPr>
          <w:rStyle w:val="28"/>
          <w:rFonts w:ascii="黑体" w:hAnsi="黑体" w:eastAsia="黑体"/>
          <w:b w:val="0"/>
          <w:bCs w:val="0"/>
        </w:rPr>
      </w:pPr>
    </w:p>
    <w:p>
      <w:pPr>
        <w:pStyle w:val="35"/>
        <w:spacing w:line="300" w:lineRule="auto"/>
        <w:ind w:firstLine="880" w:firstLineChars="200"/>
        <w:rPr>
          <w:rStyle w:val="28"/>
          <w:rFonts w:ascii="黑体" w:hAnsi="黑体" w:eastAsia="黑体"/>
          <w:b w:val="0"/>
          <w:bCs w:val="0"/>
        </w:rPr>
      </w:pPr>
    </w:p>
    <w:p>
      <w:pPr>
        <w:pStyle w:val="35"/>
        <w:spacing w:line="300" w:lineRule="auto"/>
        <w:ind w:firstLine="420" w:firstLineChars="200"/>
        <w:rPr>
          <w:rStyle w:val="28"/>
          <w:rFonts w:ascii="黑体" w:hAnsi="黑体" w:eastAsia="黑体"/>
          <w:b w:val="0"/>
          <w:bCs w:val="0"/>
        </w:rPr>
      </w:pPr>
      <w:r>
        <w:drawing>
          <wp:inline distT="0" distB="0" distL="114300" distR="114300">
            <wp:extent cx="5266690" cy="6766560"/>
            <wp:effectExtent l="0" t="0" r="10160" b="1524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5"/>
                    <a:stretch>
                      <a:fillRect/>
                    </a:stretch>
                  </pic:blipFill>
                  <pic:spPr>
                    <a:xfrm>
                      <a:off x="0" y="0"/>
                      <a:ext cx="5266690" cy="6766560"/>
                    </a:xfrm>
                    <a:prstGeom prst="rect">
                      <a:avLst/>
                    </a:prstGeom>
                    <a:noFill/>
                    <a:ln>
                      <a:noFill/>
                    </a:ln>
                  </pic:spPr>
                </pic:pic>
              </a:graphicData>
            </a:graphic>
          </wp:inline>
        </w:drawing>
      </w:r>
    </w:p>
    <w:p>
      <w:pPr>
        <w:pStyle w:val="35"/>
        <w:spacing w:line="300" w:lineRule="auto"/>
        <w:ind w:firstLine="880" w:firstLineChars="200"/>
        <w:rPr>
          <w:rStyle w:val="28"/>
          <w:rFonts w:ascii="黑体" w:hAnsi="黑体" w:eastAsia="黑体"/>
          <w:b w:val="0"/>
          <w:bCs w:val="0"/>
        </w:rPr>
      </w:pPr>
    </w:p>
    <w:p>
      <w:pPr>
        <w:pStyle w:val="35"/>
        <w:spacing w:line="300" w:lineRule="auto"/>
        <w:ind w:firstLine="880" w:firstLineChars="200"/>
        <w:rPr>
          <w:rStyle w:val="28"/>
          <w:rFonts w:ascii="黑体" w:hAnsi="黑体" w:eastAsia="黑体"/>
          <w:b w:val="0"/>
          <w:bCs w:val="0"/>
        </w:rPr>
      </w:pPr>
    </w:p>
    <w:p>
      <w:pPr>
        <w:pStyle w:val="35"/>
        <w:spacing w:line="300" w:lineRule="auto"/>
        <w:rPr>
          <w:rStyle w:val="28"/>
          <w:rFonts w:ascii="黑体" w:hAnsi="黑体" w:eastAsia="黑体"/>
          <w:b w:val="0"/>
          <w:bCs w:val="0"/>
        </w:rPr>
      </w:pPr>
    </w:p>
    <w:p>
      <w:pPr>
        <w:pStyle w:val="35"/>
        <w:spacing w:line="300" w:lineRule="auto"/>
        <w:ind w:firstLine="420" w:firstLineChars="200"/>
        <w:rPr>
          <w:rStyle w:val="28"/>
          <w:rFonts w:ascii="黑体" w:hAnsi="黑体" w:eastAsia="黑体"/>
          <w:b w:val="0"/>
          <w:bCs w:val="0"/>
        </w:rPr>
      </w:pPr>
      <w:r>
        <w:drawing>
          <wp:inline distT="0" distB="0" distL="114300" distR="114300">
            <wp:extent cx="5266690" cy="7058025"/>
            <wp:effectExtent l="0" t="0" r="10160" b="952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6"/>
                    <a:stretch>
                      <a:fillRect/>
                    </a:stretch>
                  </pic:blipFill>
                  <pic:spPr>
                    <a:xfrm>
                      <a:off x="0" y="0"/>
                      <a:ext cx="5266690" cy="7058025"/>
                    </a:xfrm>
                    <a:prstGeom prst="rect">
                      <a:avLst/>
                    </a:prstGeom>
                    <a:noFill/>
                    <a:ln>
                      <a:noFill/>
                    </a:ln>
                  </pic:spPr>
                </pic:pic>
              </a:graphicData>
            </a:graphic>
          </wp:inline>
        </w:drawing>
      </w:r>
    </w:p>
    <w:p>
      <w:pPr>
        <w:pStyle w:val="35"/>
        <w:spacing w:line="300" w:lineRule="auto"/>
        <w:rPr>
          <w:rStyle w:val="28"/>
          <w:rFonts w:ascii="黑体" w:hAnsi="黑体" w:eastAsia="黑体"/>
          <w:b w:val="0"/>
          <w:bCs w:val="0"/>
        </w:rPr>
      </w:pPr>
    </w:p>
    <w:p>
      <w:pPr>
        <w:pStyle w:val="35"/>
        <w:spacing w:line="300" w:lineRule="auto"/>
        <w:ind w:firstLine="420" w:firstLineChars="200"/>
        <w:rPr>
          <w:rStyle w:val="28"/>
          <w:rFonts w:ascii="黑体" w:hAnsi="黑体" w:eastAsia="黑体"/>
          <w:b w:val="0"/>
          <w:bCs w:val="0"/>
          <w:sz w:val="52"/>
          <w:szCs w:val="52"/>
        </w:rPr>
      </w:pPr>
      <w:r>
        <w:drawing>
          <wp:inline distT="0" distB="0" distL="114300" distR="114300">
            <wp:extent cx="5266690" cy="6007100"/>
            <wp:effectExtent l="0" t="0" r="10160" b="1270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7"/>
                    <a:stretch>
                      <a:fillRect/>
                    </a:stretch>
                  </pic:blipFill>
                  <pic:spPr>
                    <a:xfrm>
                      <a:off x="0" y="0"/>
                      <a:ext cx="5266690" cy="6007100"/>
                    </a:xfrm>
                    <a:prstGeom prst="rect">
                      <a:avLst/>
                    </a:prstGeom>
                    <a:noFill/>
                    <a:ln>
                      <a:noFill/>
                    </a:ln>
                  </pic:spPr>
                </pic:pic>
              </a:graphicData>
            </a:graphic>
          </wp:inline>
        </w:drawing>
      </w:r>
    </w:p>
    <w:p>
      <w:pPr>
        <w:pStyle w:val="35"/>
        <w:spacing w:line="300" w:lineRule="auto"/>
        <w:ind w:firstLine="880" w:firstLineChars="200"/>
        <w:rPr>
          <w:rStyle w:val="28"/>
          <w:rFonts w:ascii="黑体" w:hAnsi="黑体" w:eastAsia="黑体"/>
          <w:b w:val="0"/>
          <w:bCs w:val="0"/>
        </w:rPr>
      </w:pPr>
    </w:p>
    <w:p>
      <w:pPr>
        <w:pStyle w:val="35"/>
        <w:spacing w:line="300" w:lineRule="auto"/>
        <w:rPr>
          <w:rStyle w:val="28"/>
          <w:rFonts w:ascii="黑体" w:hAnsi="黑体" w:eastAsia="黑体"/>
          <w:b w:val="0"/>
          <w:bCs w:val="0"/>
        </w:rPr>
      </w:pPr>
    </w:p>
    <w:p>
      <w:pPr>
        <w:pStyle w:val="35"/>
        <w:spacing w:line="300" w:lineRule="auto"/>
        <w:ind w:firstLine="420" w:firstLineChars="200"/>
        <w:rPr>
          <w:rStyle w:val="28"/>
          <w:rFonts w:ascii="黑体" w:hAnsi="黑体" w:eastAsia="黑体"/>
          <w:b w:val="0"/>
          <w:bCs w:val="0"/>
        </w:rPr>
      </w:pPr>
      <w:r>
        <w:drawing>
          <wp:inline distT="0" distB="0" distL="114300" distR="114300">
            <wp:extent cx="5266690" cy="7424420"/>
            <wp:effectExtent l="0" t="0" r="10160" b="508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28"/>
                    <a:stretch>
                      <a:fillRect/>
                    </a:stretch>
                  </pic:blipFill>
                  <pic:spPr>
                    <a:xfrm>
                      <a:off x="0" y="0"/>
                      <a:ext cx="5266690" cy="7424420"/>
                    </a:xfrm>
                    <a:prstGeom prst="rect">
                      <a:avLst/>
                    </a:prstGeom>
                    <a:noFill/>
                    <a:ln>
                      <a:noFill/>
                    </a:ln>
                  </pic:spPr>
                </pic:pic>
              </a:graphicData>
            </a:graphic>
          </wp:inline>
        </w:drawing>
      </w:r>
    </w:p>
    <w:p>
      <w:pPr>
        <w:spacing w:line="300" w:lineRule="auto"/>
        <w:jc w:val="center"/>
        <w:outlineLvl w:val="0"/>
        <w:rPr>
          <w:rStyle w:val="29"/>
          <w:rFonts w:ascii="黑体" w:hAnsi="黑体" w:eastAsia="黑体" w:cs="黑体"/>
          <w:b w:val="0"/>
          <w:bCs w:val="0"/>
        </w:rPr>
      </w:pPr>
      <w:bookmarkStart w:id="57" w:name="_Toc15396618"/>
      <w:r>
        <w:rPr>
          <w:rStyle w:val="28"/>
          <w:rFonts w:hint="eastAsia" w:ascii="方正小标宋_GBK" w:hAnsi="方正小标宋_GBK" w:eastAsia="方正小标宋_GBK" w:cs="方正小标宋_GBK"/>
          <w:b w:val="0"/>
          <w:bCs w:val="0"/>
        </w:rPr>
        <w:t>第五部分附表</w:t>
      </w:r>
      <w:bookmarkEnd w:id="57"/>
      <w:bookmarkStart w:id="58" w:name="_Toc15396619"/>
    </w:p>
    <w:p>
      <w:pPr>
        <w:spacing w:line="353" w:lineRule="auto"/>
        <w:ind w:firstLine="640" w:firstLineChars="200"/>
        <w:outlineLvl w:val="0"/>
        <w:rPr>
          <w:rStyle w:val="29"/>
          <w:rFonts w:ascii="楷体_GB2312" w:hAnsi="楷体_GB2312" w:eastAsia="楷体_GB2312" w:cs="楷体_GB2312"/>
          <w:b w:val="0"/>
          <w:bCs w:val="0"/>
        </w:rPr>
      </w:pPr>
      <w:r>
        <w:rPr>
          <w:rStyle w:val="29"/>
          <w:rFonts w:hint="eastAsia" w:ascii="楷体_GB2312" w:hAnsi="楷体_GB2312" w:eastAsia="楷体_GB2312" w:cs="楷体_GB2312"/>
          <w:b w:val="0"/>
          <w:bCs w:val="0"/>
        </w:rPr>
        <w:t>一、收入支出决算总表</w:t>
      </w:r>
      <w:bookmarkEnd w:id="58"/>
      <w:bookmarkStart w:id="59" w:name="_Toc15396620"/>
    </w:p>
    <w:p>
      <w:pPr>
        <w:spacing w:line="353"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二、收</w:t>
      </w:r>
      <w:r>
        <w:rPr>
          <w:rStyle w:val="29"/>
          <w:rFonts w:hint="eastAsia" w:ascii="楷体_GB2312" w:hAnsi="楷体_GB2312" w:eastAsia="楷体_GB2312" w:cs="楷体_GB2312"/>
          <w:b w:val="0"/>
          <w:bCs w:val="0"/>
        </w:rPr>
        <w:t>入决算表</w:t>
      </w:r>
      <w:bookmarkEnd w:id="59"/>
    </w:p>
    <w:p>
      <w:pPr>
        <w:pStyle w:val="4"/>
        <w:spacing w:line="353" w:lineRule="auto"/>
        <w:ind w:firstLine="640" w:firstLineChars="200"/>
        <w:rPr>
          <w:rFonts w:ascii="楷体_GB2312" w:hAnsi="楷体_GB2312" w:eastAsia="楷体_GB2312" w:cs="楷体_GB2312"/>
          <w:b w:val="0"/>
          <w:bCs w:val="0"/>
        </w:rPr>
      </w:pPr>
      <w:bookmarkStart w:id="60" w:name="_Toc15396621"/>
      <w:r>
        <w:rPr>
          <w:rStyle w:val="29"/>
          <w:rFonts w:hint="eastAsia" w:ascii="楷体_GB2312" w:hAnsi="楷体_GB2312" w:eastAsia="楷体_GB2312" w:cs="楷体_GB2312"/>
          <w:b w:val="0"/>
          <w:bCs w:val="0"/>
        </w:rPr>
        <w:t>三、</w:t>
      </w:r>
      <w:r>
        <w:rPr>
          <w:rFonts w:hint="eastAsia" w:ascii="楷体_GB2312" w:hAnsi="楷体_GB2312" w:eastAsia="楷体_GB2312" w:cs="楷体_GB2312"/>
          <w:b w:val="0"/>
          <w:bCs w:val="0"/>
        </w:rPr>
        <w:t>支</w:t>
      </w:r>
      <w:r>
        <w:rPr>
          <w:rStyle w:val="29"/>
          <w:rFonts w:hint="eastAsia" w:ascii="楷体_GB2312" w:hAnsi="楷体_GB2312" w:eastAsia="楷体_GB2312" w:cs="楷体_GB2312"/>
          <w:b w:val="0"/>
          <w:bCs w:val="0"/>
        </w:rPr>
        <w:t>出决算表</w:t>
      </w:r>
      <w:bookmarkEnd w:id="60"/>
    </w:p>
    <w:p>
      <w:pPr>
        <w:pStyle w:val="4"/>
        <w:spacing w:line="353" w:lineRule="auto"/>
        <w:ind w:firstLine="640" w:firstLineChars="200"/>
        <w:rPr>
          <w:rFonts w:ascii="楷体_GB2312" w:hAnsi="楷体_GB2312" w:eastAsia="楷体_GB2312" w:cs="楷体_GB2312"/>
          <w:b w:val="0"/>
          <w:bCs w:val="0"/>
        </w:rPr>
      </w:pPr>
      <w:bookmarkStart w:id="61" w:name="_Toc15396622"/>
      <w:r>
        <w:rPr>
          <w:rStyle w:val="29"/>
          <w:rFonts w:hint="eastAsia" w:ascii="楷体_GB2312" w:hAnsi="楷体_GB2312" w:eastAsia="楷体_GB2312" w:cs="楷体_GB2312"/>
          <w:b w:val="0"/>
          <w:bCs w:val="0"/>
        </w:rPr>
        <w:t>四、</w:t>
      </w:r>
      <w:r>
        <w:rPr>
          <w:rFonts w:hint="eastAsia" w:ascii="楷体_GB2312" w:hAnsi="楷体_GB2312" w:eastAsia="楷体_GB2312" w:cs="楷体_GB2312"/>
          <w:b w:val="0"/>
          <w:bCs w:val="0"/>
        </w:rPr>
        <w:t>财</w:t>
      </w:r>
      <w:r>
        <w:rPr>
          <w:rStyle w:val="29"/>
          <w:rFonts w:hint="eastAsia" w:ascii="楷体_GB2312" w:hAnsi="楷体_GB2312" w:eastAsia="楷体_GB2312" w:cs="楷体_GB2312"/>
          <w:b w:val="0"/>
          <w:bCs w:val="0"/>
        </w:rPr>
        <w:t>政拨款收入支出决算总表</w:t>
      </w:r>
      <w:bookmarkEnd w:id="61"/>
    </w:p>
    <w:p>
      <w:pPr>
        <w:pStyle w:val="4"/>
        <w:spacing w:line="353" w:lineRule="auto"/>
        <w:ind w:firstLine="640" w:firstLineChars="200"/>
        <w:rPr>
          <w:rStyle w:val="29"/>
          <w:rFonts w:ascii="楷体_GB2312" w:hAnsi="楷体_GB2312" w:eastAsia="楷体_GB2312" w:cs="楷体_GB2312"/>
          <w:b w:val="0"/>
          <w:bCs w:val="0"/>
        </w:rPr>
      </w:pPr>
      <w:bookmarkStart w:id="62" w:name="_Toc15396623"/>
      <w:r>
        <w:rPr>
          <w:rStyle w:val="29"/>
          <w:rFonts w:hint="eastAsia" w:ascii="楷体_GB2312" w:hAnsi="楷体_GB2312" w:eastAsia="楷体_GB2312" w:cs="楷体_GB2312"/>
          <w:b w:val="0"/>
          <w:bCs w:val="0"/>
        </w:rPr>
        <w:t>五、</w:t>
      </w:r>
      <w:r>
        <w:rPr>
          <w:rFonts w:hint="eastAsia" w:ascii="楷体_GB2312" w:hAnsi="楷体_GB2312" w:eastAsia="楷体_GB2312" w:cs="楷体_GB2312"/>
          <w:b w:val="0"/>
          <w:bCs w:val="0"/>
        </w:rPr>
        <w:t>财</w:t>
      </w:r>
      <w:r>
        <w:rPr>
          <w:rStyle w:val="29"/>
          <w:rFonts w:hint="eastAsia" w:ascii="楷体_GB2312" w:hAnsi="楷体_GB2312" w:eastAsia="楷体_GB2312" w:cs="楷体_GB2312"/>
          <w:b w:val="0"/>
          <w:bCs w:val="0"/>
        </w:rPr>
        <w:t>政拨款支出决算明细表</w:t>
      </w:r>
      <w:bookmarkEnd w:id="62"/>
      <w:bookmarkStart w:id="63" w:name="_Toc15396624"/>
    </w:p>
    <w:p>
      <w:pPr>
        <w:pStyle w:val="4"/>
        <w:spacing w:line="353" w:lineRule="auto"/>
        <w:ind w:firstLine="640" w:firstLineChars="200"/>
        <w:rPr>
          <w:rFonts w:ascii="楷体_GB2312" w:hAnsi="楷体_GB2312" w:eastAsia="楷体_GB2312" w:cs="楷体_GB2312"/>
          <w:b w:val="0"/>
          <w:bCs w:val="0"/>
        </w:rPr>
      </w:pPr>
      <w:r>
        <w:rPr>
          <w:rStyle w:val="29"/>
          <w:rFonts w:hint="eastAsia" w:ascii="楷体_GB2312" w:hAnsi="楷体_GB2312" w:eastAsia="楷体_GB2312" w:cs="楷体_GB2312"/>
          <w:b w:val="0"/>
          <w:bCs w:val="0"/>
        </w:rPr>
        <w:t>六、</w:t>
      </w:r>
      <w:r>
        <w:rPr>
          <w:rFonts w:hint="eastAsia" w:ascii="楷体_GB2312" w:hAnsi="楷体_GB2312" w:eastAsia="楷体_GB2312" w:cs="楷体_GB2312"/>
          <w:b w:val="0"/>
          <w:bCs w:val="0"/>
        </w:rPr>
        <w:t>一</w:t>
      </w:r>
      <w:r>
        <w:rPr>
          <w:rStyle w:val="29"/>
          <w:rFonts w:hint="eastAsia" w:ascii="楷体_GB2312" w:hAnsi="楷体_GB2312" w:eastAsia="楷体_GB2312" w:cs="楷体_GB2312"/>
          <w:b w:val="0"/>
          <w:bCs w:val="0"/>
        </w:rPr>
        <w:t>般公共预算财政拨款支出决算表</w:t>
      </w:r>
      <w:bookmarkEnd w:id="63"/>
    </w:p>
    <w:p>
      <w:pPr>
        <w:pStyle w:val="4"/>
        <w:spacing w:line="353" w:lineRule="auto"/>
        <w:ind w:firstLine="640" w:firstLineChars="200"/>
        <w:rPr>
          <w:rFonts w:ascii="楷体_GB2312" w:hAnsi="楷体_GB2312" w:eastAsia="楷体_GB2312" w:cs="楷体_GB2312"/>
          <w:b w:val="0"/>
          <w:bCs w:val="0"/>
        </w:rPr>
      </w:pPr>
      <w:bookmarkStart w:id="64" w:name="_Toc15396625"/>
      <w:r>
        <w:rPr>
          <w:rStyle w:val="29"/>
          <w:rFonts w:hint="eastAsia" w:ascii="楷体_GB2312" w:hAnsi="楷体_GB2312" w:eastAsia="楷体_GB2312" w:cs="楷体_GB2312"/>
          <w:b w:val="0"/>
          <w:bCs w:val="0"/>
        </w:rPr>
        <w:t>七、</w:t>
      </w:r>
      <w:r>
        <w:rPr>
          <w:rFonts w:hint="eastAsia" w:ascii="楷体_GB2312" w:hAnsi="楷体_GB2312" w:eastAsia="楷体_GB2312" w:cs="楷体_GB2312"/>
          <w:b w:val="0"/>
          <w:bCs w:val="0"/>
        </w:rPr>
        <w:t>一</w:t>
      </w:r>
      <w:r>
        <w:rPr>
          <w:rStyle w:val="29"/>
          <w:rFonts w:hint="eastAsia" w:ascii="楷体_GB2312" w:hAnsi="楷体_GB2312" w:eastAsia="楷体_GB2312" w:cs="楷体_GB2312"/>
          <w:b w:val="0"/>
          <w:bCs w:val="0"/>
        </w:rPr>
        <w:t>般公共预算财政拨款支出决算明细表</w:t>
      </w:r>
      <w:bookmarkEnd w:id="64"/>
    </w:p>
    <w:p>
      <w:pPr>
        <w:pStyle w:val="4"/>
        <w:spacing w:line="353" w:lineRule="auto"/>
        <w:ind w:firstLine="640" w:firstLineChars="200"/>
        <w:rPr>
          <w:rFonts w:ascii="楷体_GB2312" w:hAnsi="楷体_GB2312" w:eastAsia="楷体_GB2312" w:cs="楷体_GB2312"/>
          <w:b w:val="0"/>
          <w:bCs w:val="0"/>
        </w:rPr>
      </w:pPr>
      <w:bookmarkStart w:id="65" w:name="_Toc15396626"/>
      <w:r>
        <w:rPr>
          <w:rStyle w:val="29"/>
          <w:rFonts w:hint="eastAsia" w:ascii="楷体_GB2312" w:hAnsi="楷体_GB2312" w:eastAsia="楷体_GB2312" w:cs="楷体_GB2312"/>
          <w:b w:val="0"/>
          <w:bCs w:val="0"/>
        </w:rPr>
        <w:t>八、</w:t>
      </w:r>
      <w:r>
        <w:rPr>
          <w:rFonts w:hint="eastAsia" w:ascii="楷体_GB2312" w:hAnsi="楷体_GB2312" w:eastAsia="楷体_GB2312" w:cs="楷体_GB2312"/>
          <w:b w:val="0"/>
          <w:bCs w:val="0"/>
        </w:rPr>
        <w:t>一</w:t>
      </w:r>
      <w:r>
        <w:rPr>
          <w:rStyle w:val="29"/>
          <w:rFonts w:hint="eastAsia" w:ascii="楷体_GB2312" w:hAnsi="楷体_GB2312" w:eastAsia="楷体_GB2312" w:cs="楷体_GB2312"/>
          <w:b w:val="0"/>
          <w:bCs w:val="0"/>
        </w:rPr>
        <w:t>般公共预算财政拨款基本支出决算表</w:t>
      </w:r>
      <w:bookmarkEnd w:id="65"/>
    </w:p>
    <w:p>
      <w:pPr>
        <w:pStyle w:val="4"/>
        <w:spacing w:line="353" w:lineRule="auto"/>
        <w:ind w:firstLine="640" w:firstLineChars="200"/>
        <w:rPr>
          <w:rFonts w:ascii="楷体_GB2312" w:hAnsi="楷体_GB2312" w:eastAsia="楷体_GB2312" w:cs="楷体_GB2312"/>
          <w:b w:val="0"/>
          <w:bCs w:val="0"/>
        </w:rPr>
      </w:pPr>
      <w:bookmarkStart w:id="66" w:name="_Toc15396627"/>
      <w:r>
        <w:rPr>
          <w:rStyle w:val="29"/>
          <w:rFonts w:hint="eastAsia" w:ascii="楷体_GB2312" w:hAnsi="楷体_GB2312" w:eastAsia="楷体_GB2312" w:cs="楷体_GB2312"/>
          <w:b w:val="0"/>
          <w:bCs w:val="0"/>
        </w:rPr>
        <w:t>九、</w:t>
      </w:r>
      <w:r>
        <w:rPr>
          <w:rFonts w:hint="eastAsia" w:ascii="楷体_GB2312" w:hAnsi="楷体_GB2312" w:eastAsia="楷体_GB2312" w:cs="楷体_GB2312"/>
          <w:b w:val="0"/>
          <w:bCs w:val="0"/>
        </w:rPr>
        <w:t>一</w:t>
      </w:r>
      <w:r>
        <w:rPr>
          <w:rStyle w:val="29"/>
          <w:rFonts w:hint="eastAsia" w:ascii="楷体_GB2312" w:hAnsi="楷体_GB2312" w:eastAsia="楷体_GB2312" w:cs="楷体_GB2312"/>
          <w:b w:val="0"/>
          <w:bCs w:val="0"/>
        </w:rPr>
        <w:t>般公共预算财政拨款项目支出决算表</w:t>
      </w:r>
      <w:bookmarkEnd w:id="66"/>
    </w:p>
    <w:p>
      <w:pPr>
        <w:pStyle w:val="4"/>
        <w:spacing w:line="353" w:lineRule="auto"/>
        <w:ind w:firstLine="640" w:firstLineChars="200"/>
        <w:rPr>
          <w:rFonts w:ascii="楷体_GB2312" w:hAnsi="楷体_GB2312" w:eastAsia="楷体_GB2312" w:cs="楷体_GB2312"/>
          <w:b w:val="0"/>
          <w:bCs w:val="0"/>
        </w:rPr>
      </w:pPr>
      <w:bookmarkStart w:id="67" w:name="_Toc15396628"/>
      <w:r>
        <w:rPr>
          <w:rStyle w:val="29"/>
          <w:rFonts w:hint="eastAsia" w:ascii="楷体_GB2312" w:hAnsi="楷体_GB2312" w:eastAsia="楷体_GB2312" w:cs="楷体_GB2312"/>
          <w:b w:val="0"/>
          <w:bCs w:val="0"/>
        </w:rPr>
        <w:t>十、</w:t>
      </w:r>
      <w:r>
        <w:rPr>
          <w:rFonts w:hint="eastAsia" w:ascii="楷体_GB2312" w:hAnsi="楷体_GB2312" w:eastAsia="楷体_GB2312" w:cs="楷体_GB2312"/>
          <w:b w:val="0"/>
          <w:bCs w:val="0"/>
        </w:rPr>
        <w:t>一</w:t>
      </w:r>
      <w:r>
        <w:rPr>
          <w:rStyle w:val="29"/>
          <w:rFonts w:hint="eastAsia" w:ascii="楷体_GB2312" w:hAnsi="楷体_GB2312" w:eastAsia="楷体_GB2312" w:cs="楷体_GB2312"/>
          <w:b w:val="0"/>
          <w:bCs w:val="0"/>
        </w:rPr>
        <w:t>般公共预算财政拨款“三公”经费支出决算表</w:t>
      </w:r>
      <w:bookmarkEnd w:id="67"/>
    </w:p>
    <w:p>
      <w:pPr>
        <w:pStyle w:val="4"/>
        <w:spacing w:line="353" w:lineRule="auto"/>
        <w:ind w:firstLine="640" w:firstLineChars="200"/>
        <w:rPr>
          <w:rFonts w:ascii="楷体_GB2312" w:hAnsi="楷体_GB2312" w:eastAsia="楷体_GB2312" w:cs="楷体_GB2312"/>
          <w:b w:val="0"/>
          <w:bCs w:val="0"/>
        </w:rPr>
      </w:pPr>
      <w:bookmarkStart w:id="68" w:name="_Toc15396629"/>
      <w:r>
        <w:rPr>
          <w:rStyle w:val="29"/>
          <w:rFonts w:hint="eastAsia" w:ascii="楷体_GB2312" w:hAnsi="楷体_GB2312" w:eastAsia="楷体_GB2312" w:cs="楷体_GB2312"/>
          <w:b w:val="0"/>
          <w:bCs w:val="0"/>
        </w:rPr>
        <w:t>十一、</w:t>
      </w:r>
      <w:r>
        <w:rPr>
          <w:rFonts w:hint="eastAsia" w:ascii="楷体_GB2312" w:hAnsi="楷体_GB2312" w:eastAsia="楷体_GB2312" w:cs="楷体_GB2312"/>
          <w:b w:val="0"/>
          <w:bCs w:val="0"/>
        </w:rPr>
        <w:t>政</w:t>
      </w:r>
      <w:r>
        <w:rPr>
          <w:rStyle w:val="29"/>
          <w:rFonts w:hint="eastAsia" w:ascii="楷体_GB2312" w:hAnsi="楷体_GB2312" w:eastAsia="楷体_GB2312" w:cs="楷体_GB2312"/>
          <w:b w:val="0"/>
          <w:bCs w:val="0"/>
        </w:rPr>
        <w:t>府性基金预算财政拨款收入支出决算表</w:t>
      </w:r>
      <w:bookmarkEnd w:id="68"/>
    </w:p>
    <w:p>
      <w:pPr>
        <w:pStyle w:val="4"/>
        <w:spacing w:line="353" w:lineRule="auto"/>
        <w:ind w:firstLine="640" w:firstLineChars="200"/>
        <w:rPr>
          <w:rFonts w:ascii="楷体_GB2312" w:hAnsi="楷体_GB2312" w:eastAsia="楷体_GB2312" w:cs="楷体_GB2312"/>
          <w:b w:val="0"/>
          <w:bCs w:val="0"/>
        </w:rPr>
      </w:pPr>
      <w:bookmarkStart w:id="69" w:name="_Toc15396630"/>
      <w:r>
        <w:rPr>
          <w:rStyle w:val="29"/>
          <w:rFonts w:hint="eastAsia" w:ascii="楷体_GB2312" w:hAnsi="楷体_GB2312" w:eastAsia="楷体_GB2312" w:cs="楷体_GB2312"/>
          <w:b w:val="0"/>
          <w:bCs w:val="0"/>
        </w:rPr>
        <w:t>十二、</w:t>
      </w:r>
      <w:r>
        <w:rPr>
          <w:rFonts w:hint="eastAsia" w:ascii="楷体_GB2312" w:hAnsi="楷体_GB2312" w:eastAsia="楷体_GB2312" w:cs="楷体_GB2312"/>
          <w:b w:val="0"/>
          <w:bCs w:val="0"/>
        </w:rPr>
        <w:t>政</w:t>
      </w:r>
      <w:r>
        <w:rPr>
          <w:rStyle w:val="29"/>
          <w:rFonts w:hint="eastAsia" w:ascii="楷体_GB2312" w:hAnsi="楷体_GB2312" w:eastAsia="楷体_GB2312" w:cs="楷体_GB2312"/>
          <w:b w:val="0"/>
          <w:bCs w:val="0"/>
        </w:rPr>
        <w:t>府性基金预算财政拨款“三公”经费支出决算表</w:t>
      </w:r>
      <w:bookmarkEnd w:id="69"/>
    </w:p>
    <w:p>
      <w:pPr>
        <w:pStyle w:val="4"/>
        <w:spacing w:line="353" w:lineRule="auto"/>
        <w:ind w:firstLine="640" w:firstLineChars="200"/>
        <w:rPr>
          <w:rStyle w:val="29"/>
          <w:rFonts w:ascii="楷体_GB2312" w:hAnsi="楷体_GB2312" w:eastAsia="楷体_GB2312" w:cs="楷体_GB2312"/>
          <w:b w:val="0"/>
          <w:bCs w:val="0"/>
        </w:rPr>
      </w:pPr>
      <w:bookmarkStart w:id="70" w:name="_Toc15396631"/>
      <w:r>
        <w:rPr>
          <w:rStyle w:val="29"/>
          <w:rFonts w:hint="eastAsia" w:ascii="楷体_GB2312" w:hAnsi="楷体_GB2312" w:eastAsia="楷体_GB2312" w:cs="楷体_GB2312"/>
          <w:b w:val="0"/>
          <w:bCs w:val="0"/>
        </w:rPr>
        <w:t>十三、</w:t>
      </w:r>
      <w:r>
        <w:rPr>
          <w:rFonts w:hint="eastAsia" w:ascii="楷体_GB2312" w:hAnsi="楷体_GB2312" w:eastAsia="楷体_GB2312" w:cs="楷体_GB2312"/>
          <w:b w:val="0"/>
          <w:bCs w:val="0"/>
        </w:rPr>
        <w:t>国</w:t>
      </w:r>
      <w:r>
        <w:rPr>
          <w:rStyle w:val="29"/>
          <w:rFonts w:hint="eastAsia" w:ascii="楷体_GB2312" w:hAnsi="楷体_GB2312" w:eastAsia="楷体_GB2312" w:cs="楷体_GB2312"/>
          <w:b w:val="0"/>
          <w:bCs w:val="0"/>
        </w:rPr>
        <w:t>有资本经营预算财政拨款收入支出决算表</w:t>
      </w:r>
      <w:bookmarkEnd w:id="70"/>
    </w:p>
    <w:p>
      <w:pPr>
        <w:spacing w:line="353" w:lineRule="auto"/>
        <w:ind w:firstLine="640" w:firstLineChars="200"/>
        <w:rPr>
          <w:rFonts w:ascii="楷体_GB2312" w:hAnsi="楷体_GB2312" w:eastAsia="楷体_GB2312" w:cs="楷体_GB2312"/>
          <w:sz w:val="32"/>
          <w:szCs w:val="32"/>
        </w:rPr>
      </w:pPr>
      <w:r>
        <w:rPr>
          <w:rStyle w:val="29"/>
          <w:rFonts w:hint="eastAsia" w:ascii="楷体_GB2312" w:hAnsi="楷体_GB2312" w:eastAsia="楷体_GB2312" w:cs="楷体_GB2312"/>
          <w:b w:val="0"/>
          <w:bCs w:val="0"/>
        </w:rPr>
        <w:t>十四、国有资本经营预算财政拨款支出决算表</w:t>
      </w:r>
    </w:p>
    <w:sectPr>
      <w:footerReference r:id="rId6" w:type="first"/>
      <w:footerReference r:id="rId5" w:type="default"/>
      <w:pgSz w:w="11906" w:h="16838"/>
      <w:pgMar w:top="2098" w:right="1474" w:bottom="1984" w:left="1587" w:header="851" w:footer="1417"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sdt>
                <w:sdtPr>
                  <w:id w:val="-1994781956"/>
                </w:sdtPr>
                <w:sdtContent>
                  <w:p>
                    <w:pPr>
                      <w:pStyle w:val="12"/>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w:t>
                    </w:r>
                    <w:r>
                      <w:rPr>
                        <w:rFonts w:asciiTheme="majorEastAsia" w:hAnsiTheme="majorEastAsia" w:eastAsiaTheme="majorEastAsia" w:cstheme="majorEastAsia"/>
                        <w:sz w:val="28"/>
                        <w:szCs w:val="28"/>
                      </w:rPr>
                      <w:t xml:space="preserve"> 38 -</w:t>
                    </w:r>
                    <w:r>
                      <w:rPr>
                        <w:rFonts w:hint="eastAsia" w:asciiTheme="majorEastAsia" w:hAnsiTheme="majorEastAsia" w:eastAsiaTheme="majorEastAsia" w:cstheme="majorEastAsia"/>
                        <w:sz w:val="28"/>
                        <w:szCs w:val="28"/>
                      </w:rPr>
                      <w:fldChar w:fldCharType="end"/>
                    </w:r>
                  </w:p>
                </w:sdtContent>
              </w:sdt>
              <w:p>
                <w:pPr>
                  <w:pStyle w:val="35"/>
                </w:pPr>
              </w:p>
            </w:txbxContent>
          </v:textbox>
        </v:shape>
      </w:pic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0" o:spid="_x0000_s2050"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1NTQ2Yzc2MjFmNjJjYTBjNmNhNTZhOGZkYTVmN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28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CF5"/>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1A2D"/>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21C6"/>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4C06"/>
    <w:rsid w:val="00900B08"/>
    <w:rsid w:val="00902155"/>
    <w:rsid w:val="00902FA3"/>
    <w:rsid w:val="00923564"/>
    <w:rsid w:val="0092392E"/>
    <w:rsid w:val="009315F9"/>
    <w:rsid w:val="00933499"/>
    <w:rsid w:val="00935C98"/>
    <w:rsid w:val="00946945"/>
    <w:rsid w:val="00951248"/>
    <w:rsid w:val="0095152F"/>
    <w:rsid w:val="00954C49"/>
    <w:rsid w:val="00955CC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24EB"/>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57570"/>
    <w:rsid w:val="01565B60"/>
    <w:rsid w:val="01C73ACA"/>
    <w:rsid w:val="0264611C"/>
    <w:rsid w:val="028F69C8"/>
    <w:rsid w:val="029D1A04"/>
    <w:rsid w:val="02A25DF5"/>
    <w:rsid w:val="03483348"/>
    <w:rsid w:val="03EC0E03"/>
    <w:rsid w:val="04216C12"/>
    <w:rsid w:val="04CA48BF"/>
    <w:rsid w:val="04FD0162"/>
    <w:rsid w:val="05500BDA"/>
    <w:rsid w:val="058746FC"/>
    <w:rsid w:val="05D257C1"/>
    <w:rsid w:val="066E0107"/>
    <w:rsid w:val="07996F6E"/>
    <w:rsid w:val="082532F3"/>
    <w:rsid w:val="088E074C"/>
    <w:rsid w:val="08D20DB1"/>
    <w:rsid w:val="09093579"/>
    <w:rsid w:val="09577391"/>
    <w:rsid w:val="09AD2157"/>
    <w:rsid w:val="0A2032A3"/>
    <w:rsid w:val="0CB33F28"/>
    <w:rsid w:val="0CC55DDF"/>
    <w:rsid w:val="101860EC"/>
    <w:rsid w:val="10266E34"/>
    <w:rsid w:val="10C055FF"/>
    <w:rsid w:val="116D0654"/>
    <w:rsid w:val="118107EC"/>
    <w:rsid w:val="12290EFD"/>
    <w:rsid w:val="131016AC"/>
    <w:rsid w:val="13D50BC4"/>
    <w:rsid w:val="158521DA"/>
    <w:rsid w:val="160D6AE3"/>
    <w:rsid w:val="16225C7A"/>
    <w:rsid w:val="16B91F60"/>
    <w:rsid w:val="16BB723D"/>
    <w:rsid w:val="178F10EE"/>
    <w:rsid w:val="198B3312"/>
    <w:rsid w:val="1A9609E5"/>
    <w:rsid w:val="1B4820B1"/>
    <w:rsid w:val="1BCA3093"/>
    <w:rsid w:val="1BE8440E"/>
    <w:rsid w:val="1CE04199"/>
    <w:rsid w:val="1D155CEE"/>
    <w:rsid w:val="1D1D10FD"/>
    <w:rsid w:val="1DB63878"/>
    <w:rsid w:val="1EA5569B"/>
    <w:rsid w:val="1FD46237"/>
    <w:rsid w:val="233D51EB"/>
    <w:rsid w:val="23860B96"/>
    <w:rsid w:val="239B62F3"/>
    <w:rsid w:val="23ED78C8"/>
    <w:rsid w:val="240371BF"/>
    <w:rsid w:val="251728E9"/>
    <w:rsid w:val="258B7398"/>
    <w:rsid w:val="2699711B"/>
    <w:rsid w:val="2714160F"/>
    <w:rsid w:val="27B44F0A"/>
    <w:rsid w:val="287B295A"/>
    <w:rsid w:val="289E73E3"/>
    <w:rsid w:val="28D06F30"/>
    <w:rsid w:val="290F6590"/>
    <w:rsid w:val="296531FD"/>
    <w:rsid w:val="29CE222E"/>
    <w:rsid w:val="29FD04D3"/>
    <w:rsid w:val="2A941D78"/>
    <w:rsid w:val="2AD06CD0"/>
    <w:rsid w:val="2B2B6F28"/>
    <w:rsid w:val="2B540B2C"/>
    <w:rsid w:val="2BD060AF"/>
    <w:rsid w:val="2BE92C98"/>
    <w:rsid w:val="2BF81500"/>
    <w:rsid w:val="2C8A61B5"/>
    <w:rsid w:val="2D5B5B66"/>
    <w:rsid w:val="2DE24215"/>
    <w:rsid w:val="2DF04E50"/>
    <w:rsid w:val="2E1F0FC6"/>
    <w:rsid w:val="3198766B"/>
    <w:rsid w:val="319F7F4E"/>
    <w:rsid w:val="31CF4AB1"/>
    <w:rsid w:val="31E62BF3"/>
    <w:rsid w:val="33FE78CF"/>
    <w:rsid w:val="3586192A"/>
    <w:rsid w:val="36AA5135"/>
    <w:rsid w:val="36AC716F"/>
    <w:rsid w:val="37E16F03"/>
    <w:rsid w:val="382F076C"/>
    <w:rsid w:val="38521F98"/>
    <w:rsid w:val="38BD38B5"/>
    <w:rsid w:val="3A0F0855"/>
    <w:rsid w:val="3A3951BD"/>
    <w:rsid w:val="3A3A0E99"/>
    <w:rsid w:val="3B291D75"/>
    <w:rsid w:val="3C527854"/>
    <w:rsid w:val="3D98207C"/>
    <w:rsid w:val="3E403AC5"/>
    <w:rsid w:val="3EDD6FEC"/>
    <w:rsid w:val="3EE55913"/>
    <w:rsid w:val="3F462C55"/>
    <w:rsid w:val="3F88629F"/>
    <w:rsid w:val="40833636"/>
    <w:rsid w:val="40FE1AE2"/>
    <w:rsid w:val="41AC096A"/>
    <w:rsid w:val="432439EE"/>
    <w:rsid w:val="4335673E"/>
    <w:rsid w:val="43736CCD"/>
    <w:rsid w:val="43E833F2"/>
    <w:rsid w:val="44E268DA"/>
    <w:rsid w:val="45014E01"/>
    <w:rsid w:val="45DA4152"/>
    <w:rsid w:val="470B7EE1"/>
    <w:rsid w:val="4714323A"/>
    <w:rsid w:val="49711606"/>
    <w:rsid w:val="4A1A4FF1"/>
    <w:rsid w:val="4A627F82"/>
    <w:rsid w:val="4B4F25DA"/>
    <w:rsid w:val="4BE068DB"/>
    <w:rsid w:val="4C06511B"/>
    <w:rsid w:val="4CBD7020"/>
    <w:rsid w:val="4D577224"/>
    <w:rsid w:val="4EAB630A"/>
    <w:rsid w:val="4ECE2238"/>
    <w:rsid w:val="502258D8"/>
    <w:rsid w:val="50AD025B"/>
    <w:rsid w:val="513B13C3"/>
    <w:rsid w:val="5156444F"/>
    <w:rsid w:val="51782617"/>
    <w:rsid w:val="517F7C16"/>
    <w:rsid w:val="51981AD3"/>
    <w:rsid w:val="52872803"/>
    <w:rsid w:val="53F64465"/>
    <w:rsid w:val="55D21FF1"/>
    <w:rsid w:val="58076AB5"/>
    <w:rsid w:val="58584F50"/>
    <w:rsid w:val="589D0B33"/>
    <w:rsid w:val="59024D0B"/>
    <w:rsid w:val="590822DF"/>
    <w:rsid w:val="59BD69DE"/>
    <w:rsid w:val="5A3950F7"/>
    <w:rsid w:val="5A3E1FBA"/>
    <w:rsid w:val="5AF92295"/>
    <w:rsid w:val="5B9462A0"/>
    <w:rsid w:val="5BA30291"/>
    <w:rsid w:val="5CA40764"/>
    <w:rsid w:val="5CD71FC4"/>
    <w:rsid w:val="5E4A07E1"/>
    <w:rsid w:val="5F3D09FC"/>
    <w:rsid w:val="5F820FCF"/>
    <w:rsid w:val="5FEA30F0"/>
    <w:rsid w:val="60407306"/>
    <w:rsid w:val="60CF20BF"/>
    <w:rsid w:val="61633FB8"/>
    <w:rsid w:val="61787BBD"/>
    <w:rsid w:val="627110E9"/>
    <w:rsid w:val="62DF6342"/>
    <w:rsid w:val="64F66526"/>
    <w:rsid w:val="65815AE7"/>
    <w:rsid w:val="670F7122"/>
    <w:rsid w:val="67BD63EE"/>
    <w:rsid w:val="67DA7730"/>
    <w:rsid w:val="69562DE6"/>
    <w:rsid w:val="699839F0"/>
    <w:rsid w:val="6A040A94"/>
    <w:rsid w:val="6B122D3D"/>
    <w:rsid w:val="6B6D2669"/>
    <w:rsid w:val="6BF012D0"/>
    <w:rsid w:val="6BFF7765"/>
    <w:rsid w:val="6C4A05C8"/>
    <w:rsid w:val="6DE4060D"/>
    <w:rsid w:val="6E001573"/>
    <w:rsid w:val="6E3B25AB"/>
    <w:rsid w:val="6E7E3605"/>
    <w:rsid w:val="6FF5CC65"/>
    <w:rsid w:val="714C4DB0"/>
    <w:rsid w:val="715C0E4B"/>
    <w:rsid w:val="72734D90"/>
    <w:rsid w:val="73AD73D5"/>
    <w:rsid w:val="73B6EB34"/>
    <w:rsid w:val="75494CF7"/>
    <w:rsid w:val="75DF4163"/>
    <w:rsid w:val="762F50EB"/>
    <w:rsid w:val="7696181A"/>
    <w:rsid w:val="76C22F2E"/>
    <w:rsid w:val="76D31F1A"/>
    <w:rsid w:val="77BF5FFA"/>
    <w:rsid w:val="77F2017E"/>
    <w:rsid w:val="786F7A21"/>
    <w:rsid w:val="794B223C"/>
    <w:rsid w:val="795F7A95"/>
    <w:rsid w:val="79B00497"/>
    <w:rsid w:val="79EE5BA4"/>
    <w:rsid w:val="7A894339"/>
    <w:rsid w:val="7A947F26"/>
    <w:rsid w:val="7AB07A1D"/>
    <w:rsid w:val="7B1E7DA3"/>
    <w:rsid w:val="7C6A0A5A"/>
    <w:rsid w:val="7CC3033B"/>
    <w:rsid w:val="7E0B330A"/>
    <w:rsid w:val="7EB1785E"/>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First Indent"/>
    <w:basedOn w:val="2"/>
    <w:next w:val="7"/>
    <w:unhideWhenUsed/>
    <w:qFormat/>
    <w:uiPriority w:val="99"/>
    <w:pPr>
      <w:ind w:firstLine="420" w:firstLineChars="100"/>
    </w:pPr>
  </w:style>
  <w:style w:type="paragraph" w:styleId="7">
    <w:name w:val="Body Text First Indent 2"/>
    <w:basedOn w:val="8"/>
    <w:unhideWhenUsed/>
    <w:qFormat/>
    <w:uiPriority w:val="99"/>
    <w:pPr>
      <w:ind w:firstLine="420" w:firstLineChars="200"/>
    </w:pPr>
  </w:style>
  <w:style w:type="paragraph" w:styleId="8">
    <w:name w:val="Body Text Indent"/>
    <w:basedOn w:val="1"/>
    <w:unhideWhenUsed/>
    <w:qFormat/>
    <w:uiPriority w:val="99"/>
    <w:pPr>
      <w:spacing w:after="120"/>
      <w:ind w:left="420" w:leftChars="200"/>
    </w:pPr>
    <w:rPr>
      <w:rFonts w:eastAsia="Times New Roman"/>
    </w:rPr>
  </w:style>
  <w:style w:type="paragraph" w:styleId="9">
    <w:name w:val="Normal Indent"/>
    <w:basedOn w:val="1"/>
    <w:qFormat/>
    <w:uiPriority w:val="0"/>
    <w:pPr>
      <w:ind w:firstLine="420" w:firstLineChars="200"/>
    </w:pPr>
    <w:rPr>
      <w:rFonts w:ascii="Calibri" w:hAnsi="Calibri"/>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1"/>
    <w:semiHidden/>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3"/>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2"/>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1"/>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font61"/>
    <w:qFormat/>
    <w:uiPriority w:val="0"/>
    <w:rPr>
      <w:rFonts w:hint="default" w:ascii="Times New Roman" w:hAnsi="Times New Roman" w:eastAsia="楷体_GB2312" w:cs="Times New Roman"/>
      <w:sz w:val="32"/>
      <w:szCs w:val="24"/>
    </w:rPr>
  </w:style>
  <w:style w:type="paragraph" w:customStyle="1" w:styleId="35">
    <w:name w:val="BodyText"/>
    <w:basedOn w:val="1"/>
    <w:qFormat/>
    <w:uiPriority w:val="0"/>
    <w:pPr>
      <w:spacing w:after="120"/>
    </w:pPr>
  </w:style>
  <w:style w:type="character" w:customStyle="1" w:styleId="36">
    <w:name w:val="font21"/>
    <w:basedOn w:val="16"/>
    <w:qFormat/>
    <w:uiPriority w:val="0"/>
    <w:rPr>
      <w:rFonts w:hint="eastAsia" w:ascii="宋体" w:hAnsi="宋体" w:eastAsia="宋体" w:cs="宋体"/>
      <w:color w:val="000000"/>
      <w:sz w:val="24"/>
      <w:szCs w:val="24"/>
      <w:u w:val="none"/>
    </w:rPr>
  </w:style>
  <w:style w:type="character" w:customStyle="1" w:styleId="3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22270;&#34920;%20&#22312;%20&#21306;&#30142;&#30149;&#39044;&#38450;&#25511;&#21046;&#20013;&#24515;2020&#24180;&#37096;&#38376;&#20915;&#31639;&#32534;&#21046;&#35828;&#26126;.doc"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1306;&#30142;&#30149;&#39044;&#38450;&#25511;&#21046;&#20013;&#24515;2020&#24180;&#37096;&#38376;&#20915;&#31639;&#32534;&#21046;&#35828;&#26126;.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470117395944"/>
          <c:y val="0.147070389303972"/>
          <c:w val="0.487059765208111"/>
          <c:h val="0.717852929610696"/>
        </c:manualLayout>
      </c:layout>
      <c:pieChart>
        <c:varyColors val="1"/>
        <c:ser>
          <c:idx val="0"/>
          <c:order val="0"/>
          <c:tx>
            <c:strRef>
              <c:f>Sheet1!$B$1</c:f>
              <c:strCache>
                <c:ptCount val="1"/>
                <c:pt idx="0">
                  <c:v>收入决算情况</c:v>
                </c:pt>
              </c:strCache>
            </c:strRef>
          </c:tx>
          <c:spPr/>
          <c:explosion val="0"/>
          <c:dPt>
            <c:idx val="0"/>
            <c:bubble3D val="0"/>
            <c:spPr>
              <a:solidFill>
                <a:schemeClr val="accent5">
                  <a:lumMod val="60000"/>
                  <a:lumOff val="40000"/>
                </a:schemeClr>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其他收入</c:v>
                </c:pt>
              </c:strCache>
            </c:strRef>
          </c:cat>
          <c:val>
            <c:numRef>
              <c:f>Sheet1!$B$2:$B$5</c:f>
              <c:numCache>
                <c:formatCode>General</c:formatCode>
                <c:ptCount val="4"/>
                <c:pt idx="0">
                  <c:v>935.11</c:v>
                </c:pt>
                <c:pt idx="1">
                  <c:v>0.13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470117395944"/>
          <c:y val="0.147070389303972"/>
          <c:w val="0.487059765208111"/>
          <c:h val="0.717852929610696"/>
        </c:manualLayout>
      </c:layout>
      <c:pieChart>
        <c:varyColors val="1"/>
        <c:ser>
          <c:idx val="0"/>
          <c:order val="0"/>
          <c:tx>
            <c:strRef>
              <c:f>Sheet1!$B$1</c:f>
              <c:strCache>
                <c:ptCount val="1"/>
                <c:pt idx="0">
                  <c:v>列1</c:v>
                </c:pt>
              </c:strCache>
            </c:strRef>
          </c:tx>
          <c:spPr/>
          <c:explosion val="0"/>
          <c:dPt>
            <c:idx val="0"/>
            <c:bubble3D val="0"/>
            <c:spPr>
              <a:solidFill>
                <a:schemeClr val="accent5">
                  <a:lumMod val="60000"/>
                  <a:lumOff val="40000"/>
                </a:schemeClr>
              </a:solidFill>
              <a:ln w="25400">
                <a:solidFill>
                  <a:schemeClr val="lt1"/>
                </a:solidFill>
              </a:ln>
              <a:effectLst/>
            </c:spPr>
          </c:dPt>
          <c:dPt>
            <c:idx val="1"/>
            <c:bubble3D val="0"/>
            <c:spPr>
              <a:solidFill>
                <a:schemeClr val="bg1">
                  <a:lumMod val="75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469</c:v>
                </c:pt>
                <c:pt idx="1">
                  <c:v>679.87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区疾病预防控制中心2020年部门决算编制说明.doc]Sheet1'!$B$3</c:f>
              <c:strCache>
                <c:ptCount val="1"/>
                <c:pt idx="0">
                  <c:v>亚洲区</c:v>
                </c:pt>
              </c:strCache>
            </c:strRef>
          </c:tx>
          <c:spPr>
            <a:solidFill>
              <a:srgbClr val="5B9BD5">
                <a:alpha val="100000"/>
              </a:srgbClr>
            </a:solidFill>
            <a:ln w="3175">
              <a:noFill/>
            </a:ln>
          </c:spPr>
          <c:explosion val="0"/>
          <c:dPt>
            <c:idx val="0"/>
            <c:bubble3D val="0"/>
            <c:spPr>
              <a:solidFill>
                <a:srgbClr val="92D050">
                  <a:alpha val="100000"/>
                </a:srgbClr>
              </a:solidFill>
              <a:ln w="3175">
                <a:noFill/>
              </a:ln>
            </c:spPr>
          </c:dPt>
          <c:dPt>
            <c:idx val="1"/>
            <c:bubble3D val="0"/>
            <c:explosion val="1"/>
            <c:spPr>
              <a:solidFill>
                <a:srgbClr val="00B0F0">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区疾病预防控制中心2020年部门决算编制说明.doc]Sheet1'!$C$2:$D$2</c:f>
              <c:strCache>
                <c:ptCount val="2"/>
                <c:pt idx="0">
                  <c:v>基本支出</c:v>
                </c:pt>
                <c:pt idx="1">
                  <c:v>项目支出</c:v>
                </c:pt>
              </c:strCache>
            </c:strRef>
          </c:cat>
          <c:val>
            <c:numRef>
              <c:f>'[图表 在 区疾病预防控制中心2020年部门决算编制说明.doc]Sheet1'!$C$3:$D$3</c:f>
              <c:numCache>
                <c:formatCode>General</c:formatCode>
                <c:ptCount val="2"/>
                <c:pt idx="0">
                  <c:v>420.32</c:v>
                </c:pt>
                <c:pt idx="1">
                  <c:v>791.68</c:v>
                </c:pt>
              </c:numCache>
            </c:numRef>
          </c:val>
        </c:ser>
        <c:ser>
          <c:idx val="1"/>
          <c:order val="1"/>
          <c:tx>
            <c:strRef>
              <c:f>'[图表 在 区疾病预防控制中心2020年部门决算编制说明.doc]Sheet1'!$B$4</c:f>
              <c:strCache>
                <c:ptCount val="1"/>
                <c:pt idx="0">
                  <c:v/>
                </c:pt>
              </c:strCache>
            </c:strRef>
          </c:tx>
          <c:spPr>
            <a:solidFill>
              <a:srgbClr val="ED7D31">
                <a:alpha val="100000"/>
              </a:srgbClr>
            </a:solidFill>
            <a:ln w="3175">
              <a:noFill/>
            </a:ln>
          </c:spPr>
          <c:explosion val="0"/>
          <c:dPt>
            <c:idx val="0"/>
            <c:bubble3D val="0"/>
            <c:spPr>
              <a:solidFill>
                <a:srgbClr val="ED7D31">
                  <a:alpha val="100000"/>
                </a:srgbClr>
              </a:solidFill>
              <a:ln w="3175">
                <a:noFill/>
              </a:ln>
            </c:spPr>
          </c:dPt>
          <c:dPt>
            <c:idx val="1"/>
            <c:bubble3D val="0"/>
            <c:spPr>
              <a:solidFill>
                <a:srgbClr val="ED7D31">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区疾病预防控制中心2020年部门决算编制说明.doc]Sheet1'!$C$2:$D$2</c:f>
              <c:strCache>
                <c:ptCount val="2"/>
                <c:pt idx="0">
                  <c:v>基本支出</c:v>
                </c:pt>
                <c:pt idx="1">
                  <c:v>项目支出</c:v>
                </c:pt>
              </c:strCache>
            </c:strRef>
          </c:cat>
          <c:val>
            <c:numRef>
              <c:f>'[图表 在 区疾病预防控制中心2020年部门决算编制说明.doc]Sheet1'!$C$4:$D$4</c:f>
              <c:numCache>
                <c:formatCode>General</c:formatCode>
                <c:ptCount val="2"/>
              </c:numCache>
            </c:numRef>
          </c:val>
        </c:ser>
        <c:ser>
          <c:idx val="2"/>
          <c:order val="2"/>
          <c:tx>
            <c:strRef>
              <c:f>'[图表 在 区疾病预防控制中心2020年部门决算编制说明.doc]Sheet1'!$B$5</c:f>
              <c:strCache>
                <c:ptCount val="1"/>
                <c:pt idx="0">
                  <c:v/>
                </c:pt>
              </c:strCache>
            </c:strRef>
          </c:tx>
          <c:spPr>
            <a:solidFill>
              <a:srgbClr val="A5A5A5">
                <a:alpha val="100000"/>
              </a:srgbClr>
            </a:solidFill>
            <a:ln w="3175">
              <a:noFill/>
            </a:ln>
          </c:spPr>
          <c:explosion val="0"/>
          <c:dPt>
            <c:idx val="0"/>
            <c:bubble3D val="0"/>
            <c:spPr>
              <a:solidFill>
                <a:srgbClr val="A5A5A5">
                  <a:alpha val="100000"/>
                </a:srgbClr>
              </a:solidFill>
              <a:ln w="3175">
                <a:noFill/>
              </a:ln>
            </c:spPr>
          </c:dPt>
          <c:dPt>
            <c:idx val="1"/>
            <c:bubble3D val="0"/>
            <c:spPr>
              <a:solidFill>
                <a:srgbClr val="A5A5A5">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区疾病预防控制中心2020年部门决算编制说明.doc]Sheet1'!$C$2:$D$2</c:f>
              <c:strCache>
                <c:ptCount val="2"/>
                <c:pt idx="0">
                  <c:v>基本支出</c:v>
                </c:pt>
                <c:pt idx="1">
                  <c:v>项目支出</c:v>
                </c:pt>
              </c:strCache>
            </c:strRef>
          </c:cat>
          <c:val>
            <c:numRef>
              <c:f>'[图表 在 区疾病预防控制中心2020年部门决算编制说明.doc]Sheet1'!$C$5:$D$5</c:f>
              <c:numCache>
                <c:formatCode>General</c:formatCode>
                <c:ptCount val="2"/>
              </c:numCache>
            </c:numRef>
          </c:val>
        </c:ser>
        <c:dLbls>
          <c:showLegendKey val="0"/>
          <c:showVal val="1"/>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'[图表 在 区疾病预防控制中心2020年部门决算编制说明.doc]Sheet1'!$B$3</c:f>
              <c:strCache>
                <c:ptCount val="1"/>
                <c:pt idx="0">
                  <c:v>亚洲区</c:v>
                </c:pt>
              </c:strCache>
            </c:strRef>
          </c:tx>
          <c:spPr>
            <a:solidFill>
              <a:srgbClr val="5B9BD5">
                <a:alpha val="100000"/>
              </a:srgbClr>
            </a:solidFill>
            <a:ln w="3175">
              <a:noFill/>
            </a:ln>
          </c:spPr>
          <c:explosion val="0"/>
          <c:dPt>
            <c:idx val="0"/>
            <c:bubble3D val="0"/>
            <c:spPr>
              <a:solidFill>
                <a:srgbClr val="92D050">
                  <a:alpha val="100000"/>
                </a:srgbClr>
              </a:solidFill>
              <a:ln w="3175">
                <a:noFill/>
              </a:ln>
            </c:spPr>
          </c:dPt>
          <c:dPt>
            <c:idx val="1"/>
            <c:bubble3D val="0"/>
            <c:explosion val="1"/>
            <c:spPr>
              <a:solidFill>
                <a:srgbClr val="00B0F0">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区疾病预防控制中心2020年部门决算编制说明.doc]Sheet1'!$C$2:$D$2</c:f>
              <c:strCache>
                <c:ptCount val="2"/>
                <c:pt idx="0">
                  <c:v>基本支出</c:v>
                </c:pt>
                <c:pt idx="1">
                  <c:v>项目支出</c:v>
                </c:pt>
              </c:strCache>
            </c:strRef>
          </c:cat>
          <c:val>
            <c:numRef>
              <c:f>'[图表 在 区疾病预防控制中心2020年部门决算编制说明.doc]Sheet1'!$C$3:$D$3</c:f>
              <c:numCache>
                <c:formatCode>General</c:formatCode>
                <c:ptCount val="2"/>
                <c:pt idx="0">
                  <c:v>420.32</c:v>
                </c:pt>
                <c:pt idx="1">
                  <c:v>791.68</c:v>
                </c:pt>
              </c:numCache>
            </c:numRef>
          </c:val>
        </c:ser>
        <c:ser>
          <c:idx val="1"/>
          <c:order val="1"/>
          <c:tx>
            <c:strRef>
              <c:f>'[图表 在 区疾病预防控制中心2020年部门决算编制说明.doc]Sheet1'!$B$4</c:f>
              <c:strCache>
                <c:ptCount val="1"/>
                <c:pt idx="0">
                  <c:v/>
                </c:pt>
              </c:strCache>
            </c:strRef>
          </c:tx>
          <c:spPr>
            <a:solidFill>
              <a:srgbClr val="ED7D31">
                <a:alpha val="100000"/>
              </a:srgbClr>
            </a:solidFill>
            <a:ln w="3175">
              <a:noFill/>
            </a:ln>
          </c:spPr>
          <c:explosion val="0"/>
          <c:dPt>
            <c:idx val="0"/>
            <c:bubble3D val="0"/>
            <c:spPr>
              <a:solidFill>
                <a:srgbClr val="ED7D31">
                  <a:alpha val="100000"/>
                </a:srgbClr>
              </a:solidFill>
              <a:ln w="3175">
                <a:noFill/>
              </a:ln>
            </c:spPr>
          </c:dPt>
          <c:dPt>
            <c:idx val="1"/>
            <c:bubble3D val="0"/>
            <c:spPr>
              <a:solidFill>
                <a:srgbClr val="ED7D31">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区疾病预防控制中心2020年部门决算编制说明.doc]Sheet1'!$C$2:$D$2</c:f>
              <c:strCache>
                <c:ptCount val="2"/>
                <c:pt idx="0">
                  <c:v>基本支出</c:v>
                </c:pt>
                <c:pt idx="1">
                  <c:v>项目支出</c:v>
                </c:pt>
              </c:strCache>
            </c:strRef>
          </c:cat>
          <c:val>
            <c:numRef>
              <c:f>'[图表 在 区疾病预防控制中心2020年部门决算编制说明.doc]Sheet1'!$C$4:$D$4</c:f>
              <c:numCache>
                <c:formatCode>General</c:formatCode>
                <c:ptCount val="2"/>
              </c:numCache>
            </c:numRef>
          </c:val>
        </c:ser>
        <c:ser>
          <c:idx val="2"/>
          <c:order val="2"/>
          <c:tx>
            <c:strRef>
              <c:f>'[图表 在 区疾病预防控制中心2020年部门决算编制说明.doc]Sheet1'!$B$5</c:f>
              <c:strCache>
                <c:ptCount val="1"/>
                <c:pt idx="0">
                  <c:v/>
                </c:pt>
              </c:strCache>
            </c:strRef>
          </c:tx>
          <c:spPr>
            <a:solidFill>
              <a:srgbClr val="A5A5A5">
                <a:alpha val="100000"/>
              </a:srgbClr>
            </a:solidFill>
            <a:ln w="3175">
              <a:noFill/>
            </a:ln>
          </c:spPr>
          <c:explosion val="0"/>
          <c:dPt>
            <c:idx val="0"/>
            <c:bubble3D val="0"/>
            <c:spPr>
              <a:solidFill>
                <a:srgbClr val="A5A5A5">
                  <a:alpha val="100000"/>
                </a:srgbClr>
              </a:solidFill>
              <a:ln w="3175">
                <a:noFill/>
              </a:ln>
            </c:spPr>
          </c:dPt>
          <c:dPt>
            <c:idx val="1"/>
            <c:bubble3D val="0"/>
            <c:spPr>
              <a:solidFill>
                <a:srgbClr val="A5A5A5">
                  <a:alpha val="100000"/>
                </a:srgbClr>
              </a:solidFill>
              <a:ln w="3175">
                <a:noFill/>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区疾病预防控制中心2020年部门决算编制说明.doc]Sheet1'!$C$2:$D$2</c:f>
              <c:strCache>
                <c:ptCount val="2"/>
                <c:pt idx="0">
                  <c:v>基本支出</c:v>
                </c:pt>
                <c:pt idx="1">
                  <c:v>项目支出</c:v>
                </c:pt>
              </c:strCache>
            </c:strRef>
          </c:cat>
          <c:val>
            <c:numRef>
              <c:f>'[图表 在 区疾病预防控制中心2020年部门决算编制说明.doc]Sheet1'!$C$5:$D$5</c:f>
              <c:numCache>
                <c:formatCode>General</c:formatCode>
                <c:ptCount val="2"/>
              </c:numCache>
            </c:numRef>
          </c:val>
        </c:ser>
        <c:dLbls>
          <c:showLegendKey val="0"/>
          <c:showVal val="1"/>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9"/>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11814</Words>
  <Characters>1485</Characters>
  <Lines>12</Lines>
  <Paragraphs>26</Paragraphs>
  <TotalTime>59</TotalTime>
  <ScaleCrop>false</ScaleCrop>
  <LinksUpToDate>false</LinksUpToDate>
  <CharactersWithSpaces>13273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宋敏</cp:lastModifiedBy>
  <cp:lastPrinted>2023-10-09T03:29:00Z</cp:lastPrinted>
  <dcterms:modified xsi:type="dcterms:W3CDTF">2023-10-17T06:49:04Z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C5BB5AAC734349E5B0D7BECD0E8C57D9</vt:lpwstr>
  </property>
</Properties>
</file>