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Times New Roman" w:hAnsi="Times New Roman" w:eastAsia="方正小标宋_GBK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w w:val="95"/>
          <w:sz w:val="44"/>
          <w:szCs w:val="44"/>
        </w:rPr>
        <w:t>攀枝花市西区202</w:t>
      </w:r>
      <w:r>
        <w:rPr>
          <w:rFonts w:hint="eastAsia" w:ascii="Times New Roman" w:hAnsi="Times New Roman" w:eastAsia="方正小标宋_GBK" w:cs="Times New Roman"/>
          <w:w w:val="95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_GBK" w:cs="Times New Roman"/>
          <w:w w:val="95"/>
          <w:sz w:val="44"/>
          <w:szCs w:val="44"/>
        </w:rPr>
        <w:t>年“三公”经费执行情况说明</w:t>
      </w:r>
    </w:p>
    <w:p>
      <w:pPr>
        <w:spacing w:line="0" w:lineRule="atLeast"/>
        <w:jc w:val="center"/>
        <w:rPr>
          <w:rFonts w:ascii="Times New Roman" w:hAnsi="Times New Roman" w:eastAsia="方正小标宋_GBK" w:cs="Times New Roman"/>
          <w:w w:val="95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根据《中华人民共和国预算法》和《国务院关于深化预算管理制度改革的决定》（国发〔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2014〕45号）的有关规定，为进一步规范“三公”经费的管理，严控“三公”经费开支，根据中央八项规定要求，202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年我区“三公”经费支出总额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412.66</w:t>
      </w:r>
      <w:r>
        <w:rPr>
          <w:rFonts w:ascii="Times New Roman" w:hAnsi="Times New Roman" w:eastAsia="仿宋_GB2312" w:cs="Times New Roman"/>
          <w:sz w:val="32"/>
          <w:szCs w:val="32"/>
        </w:rPr>
        <w:t>万元，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严格实行总额控制，支出略低于上年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其中：因公出国（境）支出0万元；公务用车购置及运行维护支出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>384.17</w:t>
      </w:r>
      <w:r>
        <w:rPr>
          <w:rFonts w:ascii="Times New Roman" w:hAnsi="Times New Roman" w:eastAsia="仿宋_GB2312" w:cs="Times New Roman"/>
          <w:sz w:val="32"/>
          <w:szCs w:val="32"/>
        </w:rPr>
        <w:t>万元，比上年增加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>17.38</w:t>
      </w:r>
      <w:r>
        <w:rPr>
          <w:rFonts w:ascii="Times New Roman" w:hAnsi="Times New Roman" w:eastAsia="仿宋_GB2312" w:cs="Times New Roman"/>
          <w:sz w:val="32"/>
          <w:szCs w:val="32"/>
        </w:rPr>
        <w:t>万元，增加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%；公务接待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支出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>28.49</w:t>
      </w:r>
      <w:r>
        <w:rPr>
          <w:rFonts w:ascii="Times New Roman" w:hAnsi="Times New Roman" w:eastAsia="仿宋_GB2312" w:cs="Times New Roman"/>
          <w:sz w:val="32"/>
          <w:szCs w:val="32"/>
        </w:rPr>
        <w:t>元，比上年减少</w:t>
      </w:r>
      <w:r>
        <w:rPr>
          <w:rFonts w:hint="eastAsia" w:ascii="Times New Roman" w:hAnsi="Times New Roman" w:eastAsia="方正仿宋_GBK" w:cs="Times New Roman"/>
          <w:color w:val="000000"/>
          <w:sz w:val="33"/>
          <w:szCs w:val="33"/>
          <w:lang w:val="en-US" w:eastAsia="zh-CN"/>
        </w:rPr>
        <w:t>17.38</w:t>
      </w:r>
      <w:r>
        <w:rPr>
          <w:rFonts w:ascii="Times New Roman" w:hAnsi="Times New Roman" w:eastAsia="仿宋_GB2312" w:cs="Times New Roman"/>
          <w:sz w:val="32"/>
          <w:szCs w:val="32"/>
        </w:rPr>
        <w:t>万元，下降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小标宋_GBK" w:cs="Times New Roman"/>
          <w:sz w:val="32"/>
          <w:szCs w:val="32"/>
        </w:rPr>
        <w:t>年“三公”经费增长情况表</w:t>
      </w:r>
    </w:p>
    <w:tbl>
      <w:tblPr>
        <w:tblStyle w:val="4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0"/>
        <w:gridCol w:w="1662"/>
        <w:gridCol w:w="184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16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黑体" w:hAnsi="黑体" w:eastAsia="黑体" w:cs="Times New Roman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2"/>
              </w:rPr>
              <w:t>202</w:t>
            </w:r>
            <w:r>
              <w:rPr>
                <w:rFonts w:hint="eastAsia" w:ascii="黑体" w:hAnsi="黑体" w:eastAsia="黑体" w:cs="Times New Roman"/>
                <w:color w:val="000000"/>
                <w:kern w:val="0"/>
                <w:sz w:val="22"/>
                <w:lang w:val="en-US" w:eastAsia="zh-CN"/>
              </w:rPr>
              <w:t>2</w:t>
            </w:r>
            <w:r>
              <w:rPr>
                <w:rFonts w:ascii="黑体" w:hAnsi="黑体" w:eastAsia="黑体" w:cs="Times New Roman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2"/>
              </w:rPr>
            </w:pPr>
            <w:r>
              <w:rPr>
                <w:rFonts w:ascii="黑体" w:hAnsi="黑体" w:eastAsia="黑体" w:cs="Times New Roman"/>
                <w:color w:val="000000"/>
                <w:kern w:val="0"/>
                <w:sz w:val="22"/>
              </w:rPr>
              <w:t>增长率（%）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“三公”经费支出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412.66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412.66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1．因公出国（境）费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2．公务用车购置及运行维护费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366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384.17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4.7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3．公务接待费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28.49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37.89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（1）国内接待费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45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28.49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lang w:val="en-US" w:eastAsia="zh-CN"/>
              </w:rPr>
              <w:t>37.89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     其中：外事接待费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 xml:space="preserve">      （2）国（境）外接待费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53" w:lineRule="auto"/>
        <w:ind w:firstLine="440" w:firstLineChars="200"/>
        <w:textAlignment w:val="auto"/>
        <w:rPr>
          <w:rFonts w:ascii="仿宋_GB2312" w:eastAsia="仿宋_GB2312"/>
          <w:sz w:val="22"/>
          <w:szCs w:val="2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7560086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xZGM4YjlhYTBiYjFhZjI3ZTlmMDY0NjgxMjI0MDQifQ=="/>
  </w:docVars>
  <w:rsids>
    <w:rsidRoot w:val="006312C6"/>
    <w:rsid w:val="00373267"/>
    <w:rsid w:val="006312C6"/>
    <w:rsid w:val="006801AC"/>
    <w:rsid w:val="008D6096"/>
    <w:rsid w:val="00B04FC4"/>
    <w:rsid w:val="00F1124D"/>
    <w:rsid w:val="1F254665"/>
    <w:rsid w:val="25BF1B44"/>
    <w:rsid w:val="5B1A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397</Words>
  <Characters>614</Characters>
  <Lines>4</Lines>
  <Paragraphs>1</Paragraphs>
  <TotalTime>1</TotalTime>
  <ScaleCrop>false</ScaleCrop>
  <LinksUpToDate>false</LinksUpToDate>
  <CharactersWithSpaces>670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2021-12-05T08:28:00Z</dcterms:created>
  <dc:creator>林珍宇</dc:creator>
  <cp:lastModifiedBy>test</cp:lastModifiedBy>
  <dcterms:modified xsi:type="dcterms:W3CDTF">2023-10-13T09:19:13Z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91B4A5B08AFC400D8D49C48A047D3202_13</vt:lpwstr>
  </property>
</Properties>
</file>