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攀枝花市西区202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年“三公”经费执行情况说明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根据《中华人民共和国预算法》和《国务院关于深化预算管理制度改革的决定》（国发〔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2014〕45号）的有关规定，为进一步规范“三公”经费的管理，严控“三公”经费开支，根据中央八项规定要求，202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年我区“三公”经费支出总额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412.66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严格实行总额控制，支出略低于上年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其中：因公出国（境）支出0万元；公务用车购置及运行维护支出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384.17</w:t>
      </w:r>
      <w:r>
        <w:rPr>
          <w:rFonts w:ascii="Times New Roman" w:hAnsi="Times New Roman" w:eastAsia="仿宋_GB2312" w:cs="Times New Roman"/>
          <w:sz w:val="32"/>
          <w:szCs w:val="32"/>
        </w:rPr>
        <w:t>万元，比上年增加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17.38</w:t>
      </w:r>
      <w:r>
        <w:rPr>
          <w:rFonts w:ascii="Times New Roman" w:hAnsi="Times New Roman" w:eastAsia="仿宋_GB2312" w:cs="Times New Roman"/>
          <w:sz w:val="32"/>
          <w:szCs w:val="32"/>
        </w:rPr>
        <w:t>万元，增加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%；公务接待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28.49</w:t>
      </w:r>
      <w:r>
        <w:rPr>
          <w:rFonts w:ascii="Times New Roman" w:hAnsi="Times New Roman" w:eastAsia="仿宋_GB2312" w:cs="Times New Roman"/>
          <w:sz w:val="32"/>
          <w:szCs w:val="32"/>
        </w:rPr>
        <w:t>元，比上年减少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17.38</w:t>
      </w:r>
      <w:r>
        <w:rPr>
          <w:rFonts w:ascii="Times New Roman" w:hAnsi="Times New Roman" w:eastAsia="仿宋_GB2312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小标宋_GBK" w:cs="Times New Roman"/>
          <w:sz w:val="32"/>
          <w:szCs w:val="32"/>
        </w:rPr>
        <w:t>年“三公”经费增长情况表</w:t>
      </w:r>
    </w:p>
    <w:tbl>
      <w:tblPr>
        <w:tblStyle w:val="4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0"/>
        <w:gridCol w:w="1662"/>
        <w:gridCol w:w="18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增长率（%）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“三公”经费支出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412.66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412.66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1．因公出国（境）费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2．公务用车购置及运行维护费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366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384.17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3．公务接待费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37.89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（1）国内接待费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37.89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其中：外事接待费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（2）国（境）外接待费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5600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ZGM4YjlhYTBiYjFhZjI3ZTlmMDY0NjgxMjI0MDQifQ=="/>
  </w:docVars>
  <w:rsids>
    <w:rsidRoot w:val="006312C6"/>
    <w:rsid w:val="00373267"/>
    <w:rsid w:val="006312C6"/>
    <w:rsid w:val="006801AC"/>
    <w:rsid w:val="008D6096"/>
    <w:rsid w:val="00B04FC4"/>
    <w:rsid w:val="00F1124D"/>
    <w:rsid w:val="1F254665"/>
    <w:rsid w:val="25BF1B44"/>
    <w:rsid w:val="5B1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397</Words>
  <Characters>614</Characters>
  <Lines>4</Lines>
  <Paragraphs>1</Paragraphs>
  <TotalTime>1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2021-12-05T08:28:00Z</dcterms:created>
  <dc:creator>林珍宇</dc:creator>
  <cp:lastModifiedBy>test</cp:lastModifiedBy>
  <dcterms:modified xsi:type="dcterms:W3CDTF">2023-10-13T09:19:13Z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91B4A5B08AFC400D8D49C48A047D3202_13</vt:lpwstr>
  </property>
</Properties>
</file>