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8B2248"/>
    <w:p w:rsidR="008B2248" w:rsidRDefault="00601FFD">
      <w:pPr>
        <w:jc w:val="center"/>
        <w:rPr>
          <w:rFonts w:ascii="方正小标宋_GBK" w:eastAsia="方正小标宋_GBK" w:hAnsi="方正小标宋_GBK" w:cs="方正小标宋_GBK"/>
          <w:color w:val="000000"/>
          <w:sz w:val="66"/>
          <w:szCs w:val="66"/>
        </w:rPr>
      </w:pPr>
      <w:r>
        <w:rPr>
          <w:rFonts w:ascii="方正小标宋_GBK" w:eastAsia="方正小标宋_GBK" w:hAnsi="方正小标宋_GBK" w:cs="方正小标宋_GBK" w:hint="eastAsia"/>
          <w:color w:val="000000"/>
          <w:sz w:val="66"/>
          <w:szCs w:val="66"/>
        </w:rPr>
        <w:t>攀枝花市西区卫生健康局</w:t>
      </w:r>
    </w:p>
    <w:p w:rsidR="008B2248" w:rsidRDefault="00601FFD">
      <w:pPr>
        <w:jc w:val="center"/>
        <w:rPr>
          <w:rFonts w:ascii="方正小标宋_GBK" w:eastAsia="方正小标宋_GBK" w:hAnsi="方正小标宋_GBK" w:cs="方正小标宋_GBK"/>
          <w:color w:val="000000"/>
          <w:sz w:val="66"/>
          <w:szCs w:val="66"/>
        </w:rPr>
      </w:pPr>
      <w:r>
        <w:rPr>
          <w:rFonts w:ascii="方正小标宋_GBK" w:eastAsia="方正小标宋_GBK" w:hAnsi="方正小标宋_GBK" w:cs="方正小标宋_GBK" w:hint="eastAsia"/>
          <w:color w:val="000000"/>
          <w:sz w:val="66"/>
          <w:szCs w:val="66"/>
        </w:rPr>
        <w:t>2022年部门预算（</w:t>
      </w:r>
      <w:r w:rsidR="005437E9">
        <w:rPr>
          <w:rFonts w:ascii="方正小标宋_GBK" w:eastAsia="方正小标宋_GBK" w:hAnsi="方正小标宋_GBK" w:cs="方正小标宋_GBK" w:hint="eastAsia"/>
          <w:color w:val="000000"/>
          <w:sz w:val="66"/>
          <w:szCs w:val="66"/>
        </w:rPr>
        <w:t>汇总</w:t>
      </w:r>
      <w:r>
        <w:rPr>
          <w:rFonts w:ascii="方正小标宋_GBK" w:eastAsia="方正小标宋_GBK" w:hAnsi="方正小标宋_GBK" w:cs="方正小标宋_GBK" w:hint="eastAsia"/>
          <w:color w:val="000000"/>
          <w:sz w:val="66"/>
          <w:szCs w:val="66"/>
        </w:rPr>
        <w:t>）</w:t>
      </w:r>
    </w:p>
    <w:p w:rsidR="008B2248" w:rsidRDefault="008B2248">
      <w:pPr>
        <w:jc w:val="center"/>
        <w:rPr>
          <w:rFonts w:ascii="方正小标宋_GBK" w:eastAsia="方正小标宋_GBK" w:hAnsi="方正小标宋_GBK" w:cs="方正小标宋_GBK"/>
          <w:color w:val="000000"/>
          <w:sz w:val="68"/>
          <w:szCs w:val="68"/>
        </w:rPr>
      </w:pPr>
    </w:p>
    <w:p w:rsidR="008B2248" w:rsidRDefault="008B2248">
      <w:pPr>
        <w:jc w:val="center"/>
        <w:rPr>
          <w:rFonts w:ascii="方正小标宋_GBK" w:eastAsia="方正小标宋_GBK" w:hAnsi="方正小标宋_GBK" w:cs="方正小标宋_GBK"/>
          <w:color w:val="000000"/>
          <w:sz w:val="120"/>
          <w:szCs w:val="120"/>
        </w:rPr>
      </w:pPr>
    </w:p>
    <w:p w:rsidR="008B2248" w:rsidRDefault="008B2248">
      <w:pPr>
        <w:jc w:val="center"/>
        <w:rPr>
          <w:rFonts w:ascii="方正小标宋_GBK" w:eastAsia="方正小标宋_GBK" w:hAnsi="方正小标宋_GBK" w:cs="方正小标宋_GBK"/>
          <w:color w:val="000000"/>
          <w:sz w:val="72"/>
          <w:szCs w:val="72"/>
        </w:rPr>
      </w:pPr>
    </w:p>
    <w:p w:rsidR="008B2248" w:rsidRDefault="008B2248">
      <w:pPr>
        <w:jc w:val="center"/>
        <w:rPr>
          <w:rFonts w:ascii="方正小标宋_GBK" w:eastAsia="方正小标宋_GBK" w:hAnsi="方正小标宋_GBK" w:cs="方正小标宋_GBK"/>
          <w:color w:val="000000"/>
          <w:sz w:val="28"/>
          <w:szCs w:val="28"/>
        </w:rPr>
      </w:pPr>
    </w:p>
    <w:p w:rsidR="008B2248" w:rsidRPr="002F7FF6" w:rsidRDefault="00601FFD">
      <w:pPr>
        <w:jc w:val="center"/>
        <w:rPr>
          <w:rFonts w:ascii="黑体" w:eastAsia="黑体" w:hAnsi="黑体" w:cs="方正小标宋_GBK"/>
          <w:color w:val="000000"/>
          <w:sz w:val="48"/>
          <w:szCs w:val="48"/>
        </w:rPr>
      </w:pPr>
      <w:r w:rsidRPr="002F7FF6">
        <w:rPr>
          <w:rFonts w:ascii="黑体" w:eastAsia="黑体" w:hAnsi="黑体" w:cs="方正小标宋_GBK" w:hint="eastAsia"/>
          <w:color w:val="000000"/>
          <w:sz w:val="48"/>
          <w:szCs w:val="48"/>
        </w:rPr>
        <w:lastRenderedPageBreak/>
        <w:t>目  录</w:t>
      </w:r>
    </w:p>
    <w:p w:rsidR="008B2248" w:rsidRDefault="008B2248">
      <w:pPr>
        <w:jc w:val="center"/>
        <w:rPr>
          <w:rFonts w:ascii="方正小标宋_GBK" w:eastAsia="方正小标宋_GBK" w:hAnsi="方正小标宋_GBK" w:cs="方正小标宋_GBK"/>
          <w:color w:val="000000"/>
          <w:sz w:val="28"/>
          <w:szCs w:val="28"/>
        </w:rPr>
      </w:pPr>
    </w:p>
    <w:p w:rsidR="008B2248" w:rsidRPr="002F7FF6" w:rsidRDefault="00601FFD" w:rsidP="00180DD3">
      <w:pPr>
        <w:numPr>
          <w:ilvl w:val="0"/>
          <w:numId w:val="1"/>
        </w:numPr>
        <w:jc w:val="distribute"/>
        <w:rPr>
          <w:rFonts w:ascii="仿宋_GB2312" w:eastAsia="仿宋_GB2312" w:hAnsi="黑体" w:cs="黑体"/>
          <w:color w:val="000000"/>
          <w:sz w:val="28"/>
          <w:szCs w:val="28"/>
        </w:rPr>
      </w:pPr>
      <w:r w:rsidRPr="002F7FF6">
        <w:rPr>
          <w:rFonts w:ascii="仿宋_GB2312" w:eastAsia="仿宋_GB2312" w:hAnsi="黑体" w:cs="黑体" w:hint="eastAsia"/>
          <w:color w:val="000000"/>
          <w:sz w:val="28"/>
          <w:szCs w:val="28"/>
        </w:rPr>
        <w:t xml:space="preserve"> 攀枝花市西区卫生健康局概况</w:t>
      </w:r>
      <w:r w:rsidR="005B317D" w:rsidRPr="002F7FF6">
        <w:rPr>
          <w:rFonts w:ascii="仿宋_GB2312" w:eastAsia="仿宋_GB2312" w:hAnsi="黑体" w:cs="黑体" w:hint="eastAsia"/>
          <w:color w:val="000000"/>
          <w:sz w:val="28"/>
          <w:szCs w:val="28"/>
        </w:rPr>
        <w:t>……………………4</w:t>
      </w:r>
    </w:p>
    <w:p w:rsidR="008B2248" w:rsidRPr="002F7FF6" w:rsidRDefault="00601FFD" w:rsidP="00180DD3">
      <w:pPr>
        <w:numPr>
          <w:ilvl w:val="0"/>
          <w:numId w:val="2"/>
        </w:num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基本职能及主要工作</w:t>
      </w:r>
      <w:r w:rsidR="005B317D" w:rsidRPr="002F7FF6">
        <w:rPr>
          <w:rFonts w:ascii="仿宋_GB2312" w:eastAsia="仿宋_GB2312" w:hAnsi="黑体" w:cs="黑体" w:hint="eastAsia"/>
          <w:color w:val="000000"/>
          <w:sz w:val="28"/>
          <w:szCs w:val="28"/>
        </w:rPr>
        <w:t>………………………………………5</w:t>
      </w:r>
    </w:p>
    <w:p w:rsidR="005B317D" w:rsidRPr="002F7FF6" w:rsidRDefault="00601FFD" w:rsidP="00180DD3">
      <w:pPr>
        <w:numPr>
          <w:ilvl w:val="0"/>
          <w:numId w:val="2"/>
        </w:num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部门预算单位构成</w:t>
      </w:r>
      <w:r w:rsidR="005B317D" w:rsidRPr="002F7FF6">
        <w:rPr>
          <w:rFonts w:ascii="仿宋_GB2312" w:eastAsia="仿宋_GB2312" w:hAnsi="黑体" w:cs="黑体" w:hint="eastAsia"/>
          <w:color w:val="000000"/>
          <w:sz w:val="28"/>
          <w:szCs w:val="28"/>
        </w:rPr>
        <w:t>…………………………………………10</w:t>
      </w:r>
    </w:p>
    <w:p w:rsidR="008B2248" w:rsidRPr="002F7FF6" w:rsidRDefault="00601FFD">
      <w:pPr>
        <w:numPr>
          <w:ilvl w:val="0"/>
          <w:numId w:val="1"/>
        </w:numPr>
        <w:rPr>
          <w:rFonts w:ascii="仿宋_GB2312" w:eastAsia="仿宋_GB2312" w:hAnsi="Times New Roman" w:cs="Times New Roman"/>
          <w:color w:val="000000"/>
          <w:sz w:val="28"/>
          <w:szCs w:val="28"/>
        </w:rPr>
      </w:pPr>
      <w:r w:rsidRPr="002F7FF6">
        <w:rPr>
          <w:rFonts w:ascii="仿宋_GB2312" w:eastAsia="仿宋_GB2312" w:hAnsi="Times New Roman" w:cs="Times New Roman" w:hint="eastAsia"/>
          <w:color w:val="000000"/>
          <w:sz w:val="28"/>
          <w:szCs w:val="28"/>
        </w:rPr>
        <w:t xml:space="preserve"> 攀枝花市西区卫生健康局2022年部门预算情况说明</w:t>
      </w:r>
      <w:r w:rsidR="004620B4" w:rsidRPr="002F7FF6">
        <w:rPr>
          <w:rFonts w:ascii="仿宋_GB2312" w:eastAsia="仿宋_GB2312" w:hAnsi="黑体" w:cs="黑体" w:hint="eastAsia"/>
          <w:color w:val="000000"/>
          <w:sz w:val="28"/>
          <w:szCs w:val="28"/>
        </w:rPr>
        <w:t>………</w:t>
      </w:r>
      <w:r w:rsidR="004620B4">
        <w:rPr>
          <w:rFonts w:ascii="仿宋_GB2312" w:eastAsia="仿宋_GB2312" w:hAnsi="黑体" w:cs="黑体" w:hint="eastAsia"/>
          <w:color w:val="000000"/>
          <w:sz w:val="28"/>
          <w:szCs w:val="28"/>
        </w:rPr>
        <w:t>11</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一、收支预算情况说明</w:t>
      </w:r>
      <w:r w:rsidR="00372638" w:rsidRPr="002F7FF6">
        <w:rPr>
          <w:rFonts w:ascii="仿宋_GB2312" w:eastAsia="仿宋_GB2312" w:hAnsi="黑体" w:cs="黑体" w:hint="eastAsia"/>
          <w:color w:val="000000"/>
          <w:sz w:val="28"/>
          <w:szCs w:val="28"/>
        </w:rPr>
        <w:t>………………………………………12</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二、财政拨款收支预算情况说明</w:t>
      </w:r>
      <w:r w:rsidR="00372638" w:rsidRPr="002F7FF6">
        <w:rPr>
          <w:rFonts w:ascii="仿宋_GB2312" w:eastAsia="仿宋_GB2312" w:hAnsi="黑体" w:cs="黑体" w:hint="eastAsia"/>
          <w:color w:val="000000"/>
          <w:sz w:val="28"/>
          <w:szCs w:val="28"/>
        </w:rPr>
        <w:t>………………………………13</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三、一般公共预算当年拨款情况说明</w:t>
      </w:r>
      <w:r w:rsidR="00372638" w:rsidRPr="002F7FF6">
        <w:rPr>
          <w:rFonts w:ascii="仿宋_GB2312" w:eastAsia="仿宋_GB2312" w:hAnsi="黑体" w:cs="黑体" w:hint="eastAsia"/>
          <w:color w:val="000000"/>
          <w:sz w:val="28"/>
          <w:szCs w:val="28"/>
        </w:rPr>
        <w:t>…………………………13</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四、一般公共预算基本支出情况说明</w:t>
      </w:r>
      <w:r w:rsidR="00372638" w:rsidRPr="002F7FF6">
        <w:rPr>
          <w:rFonts w:ascii="仿宋_GB2312" w:eastAsia="仿宋_GB2312" w:hAnsi="黑体" w:cs="黑体" w:hint="eastAsia"/>
          <w:color w:val="000000"/>
          <w:sz w:val="28"/>
          <w:szCs w:val="28"/>
        </w:rPr>
        <w:t>……………………………13</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五、“三公”经费财政拨款预算安排情况说明</w:t>
      </w:r>
      <w:r w:rsidR="00372638" w:rsidRPr="002F7FF6">
        <w:rPr>
          <w:rFonts w:ascii="仿宋_GB2312" w:eastAsia="仿宋_GB2312" w:hAnsi="黑体" w:cs="黑体" w:hint="eastAsia"/>
          <w:color w:val="000000"/>
          <w:sz w:val="28"/>
          <w:szCs w:val="28"/>
        </w:rPr>
        <w:t>……………………14</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六、政府性基金预算支出情况说明</w:t>
      </w:r>
      <w:r w:rsidR="00372638" w:rsidRPr="002F7FF6">
        <w:rPr>
          <w:rFonts w:ascii="仿宋_GB2312" w:eastAsia="仿宋_GB2312" w:hAnsi="黑体" w:cs="黑体" w:hint="eastAsia"/>
          <w:color w:val="000000"/>
          <w:sz w:val="28"/>
          <w:szCs w:val="28"/>
        </w:rPr>
        <w:t>………………………………15</w:t>
      </w:r>
    </w:p>
    <w:p w:rsidR="008B2248" w:rsidRPr="002F7FF6" w:rsidRDefault="00601FFD" w:rsidP="00180DD3">
      <w:pPr>
        <w:jc w:val="distribute"/>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七、其他重要事项的情况说明</w:t>
      </w:r>
      <w:r w:rsidR="00372638" w:rsidRPr="002F7FF6">
        <w:rPr>
          <w:rFonts w:ascii="仿宋_GB2312" w:eastAsia="仿宋_GB2312" w:hAnsi="黑体" w:cs="黑体" w:hint="eastAsia"/>
          <w:color w:val="000000"/>
          <w:sz w:val="28"/>
          <w:szCs w:val="28"/>
        </w:rPr>
        <w:t>………………………………15</w:t>
      </w:r>
    </w:p>
    <w:p w:rsidR="008B2248" w:rsidRPr="002F7FF6" w:rsidRDefault="00601FFD" w:rsidP="00180DD3">
      <w:pPr>
        <w:jc w:val="distribute"/>
        <w:rPr>
          <w:rFonts w:ascii="仿宋_GB2312" w:eastAsia="仿宋_GB2312" w:hAnsi="Times New Roman" w:cs="Times New Roman"/>
          <w:color w:val="000000"/>
          <w:sz w:val="28"/>
          <w:szCs w:val="28"/>
        </w:rPr>
      </w:pPr>
      <w:r w:rsidRPr="002F7FF6">
        <w:rPr>
          <w:rFonts w:ascii="仿宋_GB2312" w:eastAsia="仿宋_GB2312" w:hAnsi="Times New Roman" w:cs="Times New Roman" w:hint="eastAsia"/>
          <w:color w:val="000000"/>
          <w:sz w:val="28"/>
          <w:szCs w:val="28"/>
        </w:rPr>
        <w:t>第三部分 名词解释</w:t>
      </w:r>
      <w:r w:rsidR="00372638" w:rsidRPr="002F7FF6">
        <w:rPr>
          <w:rFonts w:ascii="仿宋_GB2312" w:eastAsia="仿宋_GB2312" w:hAnsi="黑体" w:cs="黑体" w:hint="eastAsia"/>
          <w:color w:val="000000"/>
          <w:sz w:val="28"/>
          <w:szCs w:val="28"/>
        </w:rPr>
        <w:t>…………</w:t>
      </w:r>
      <w:r w:rsidR="00515331" w:rsidRPr="002F7FF6">
        <w:rPr>
          <w:rFonts w:ascii="仿宋_GB2312" w:eastAsia="仿宋_GB2312" w:hAnsi="黑体" w:cs="黑体" w:hint="eastAsia"/>
          <w:color w:val="000000"/>
          <w:sz w:val="28"/>
          <w:szCs w:val="28"/>
        </w:rPr>
        <w:t>…</w:t>
      </w:r>
      <w:r w:rsidR="00372638" w:rsidRPr="002F7FF6">
        <w:rPr>
          <w:rFonts w:ascii="仿宋_GB2312" w:eastAsia="仿宋_GB2312" w:hAnsi="黑体" w:cs="黑体" w:hint="eastAsia"/>
          <w:color w:val="000000"/>
          <w:sz w:val="28"/>
          <w:szCs w:val="28"/>
        </w:rPr>
        <w:t>……………</w:t>
      </w:r>
      <w:r w:rsidR="00515331" w:rsidRPr="002F7FF6">
        <w:rPr>
          <w:rFonts w:ascii="仿宋_GB2312" w:eastAsia="仿宋_GB2312" w:hAnsi="黑体" w:cs="黑体" w:hint="eastAsia"/>
          <w:color w:val="000000"/>
          <w:sz w:val="28"/>
          <w:szCs w:val="28"/>
        </w:rPr>
        <w:t>……</w:t>
      </w:r>
      <w:r w:rsidR="00372638" w:rsidRPr="002F7FF6">
        <w:rPr>
          <w:rFonts w:ascii="仿宋_GB2312" w:eastAsia="仿宋_GB2312" w:hAnsi="黑体" w:cs="黑体" w:hint="eastAsia"/>
          <w:color w:val="000000"/>
          <w:sz w:val="28"/>
          <w:szCs w:val="28"/>
        </w:rPr>
        <w:t>…………………17</w:t>
      </w:r>
    </w:p>
    <w:p w:rsidR="008B2248" w:rsidRPr="002F7FF6" w:rsidRDefault="00601FFD" w:rsidP="00180DD3">
      <w:pPr>
        <w:jc w:val="distribute"/>
        <w:rPr>
          <w:rFonts w:ascii="仿宋_GB2312" w:eastAsia="仿宋_GB2312" w:hAnsi="Times New Roman" w:cs="Times New Roman"/>
          <w:color w:val="000000"/>
          <w:sz w:val="28"/>
          <w:szCs w:val="28"/>
        </w:rPr>
      </w:pPr>
      <w:r w:rsidRPr="002F7FF6">
        <w:rPr>
          <w:rFonts w:ascii="仿宋_GB2312" w:eastAsia="仿宋_GB2312" w:hAnsi="Times New Roman" w:cs="Times New Roman" w:hint="eastAsia"/>
          <w:color w:val="000000"/>
          <w:sz w:val="28"/>
          <w:szCs w:val="28"/>
        </w:rPr>
        <w:t>第四部分 附表</w:t>
      </w:r>
      <w:r w:rsidR="00372638" w:rsidRPr="002F7FF6">
        <w:rPr>
          <w:rFonts w:ascii="仿宋_GB2312" w:eastAsia="仿宋_GB2312" w:hAnsi="黑体" w:cs="黑体" w:hint="eastAsia"/>
          <w:color w:val="000000"/>
          <w:sz w:val="28"/>
          <w:szCs w:val="28"/>
        </w:rPr>
        <w:t>…………………………………………………19</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一、部门收支总表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二、部门收入总表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三、部门支出总表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四、财政拨款收支预算总表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五、财政拨款支出预算表（部门经济分类科目）</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lastRenderedPageBreak/>
        <w:t>六、一般公共预算支出预算表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七、一般公共预算基本支出预算表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八、一般公共预算项目支出预算表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九、一般公共预算“三公”经费支出预算表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十、政府性基金预算支出预算表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十一、政府性基金预算“三公”经费支出预算表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十二、国有资本经营预算支出预算表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十三、部门预算项目支出绩效目标表</w:t>
      </w:r>
    </w:p>
    <w:p w:rsidR="008B2248" w:rsidRPr="002F7FF6" w:rsidRDefault="00601FFD">
      <w:pPr>
        <w:rPr>
          <w:rFonts w:ascii="仿宋_GB2312" w:eastAsia="仿宋_GB2312" w:hAnsi="楷体_GB2312" w:cs="楷体_GB2312"/>
          <w:color w:val="000000"/>
          <w:sz w:val="28"/>
          <w:szCs w:val="28"/>
        </w:rPr>
      </w:pPr>
      <w:r w:rsidRPr="002F7FF6">
        <w:rPr>
          <w:rFonts w:ascii="仿宋_GB2312" w:eastAsia="仿宋_GB2312" w:hAnsi="楷体_GB2312" w:cs="楷体_GB2312" w:hint="eastAsia"/>
          <w:color w:val="000000"/>
          <w:sz w:val="28"/>
          <w:szCs w:val="28"/>
        </w:rPr>
        <w:t>十四、部门整体支出绩效目标表</w:t>
      </w: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5437E9" w:rsidRDefault="005437E9">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5437E9" w:rsidRDefault="005437E9">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5437E9" w:rsidRDefault="005437E9">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8B2248" w:rsidRDefault="008B2248">
      <w:pPr>
        <w:pStyle w:val="a6"/>
        <w:shd w:val="clear" w:color="auto" w:fill="FDFEFF"/>
        <w:spacing w:before="0" w:beforeAutospacing="0" w:after="0" w:afterAutospacing="0" w:line="450" w:lineRule="atLeast"/>
        <w:rPr>
          <w:rFonts w:ascii="Times New Roman" w:eastAsia="仿宋_GB2312" w:hAnsi="Times New Roman" w:cs="Times New Roman"/>
          <w:color w:val="333333"/>
          <w:sz w:val="32"/>
          <w:szCs w:val="32"/>
        </w:rPr>
      </w:pPr>
    </w:p>
    <w:p w:rsidR="005437E9" w:rsidRDefault="005437E9">
      <w:pPr>
        <w:jc w:val="center"/>
        <w:rPr>
          <w:rFonts w:ascii="方正小标宋_GBK" w:eastAsia="方正小标宋_GBK" w:hAnsi="方正小标宋_GBK" w:cs="方正小标宋_GBK"/>
          <w:color w:val="000000"/>
          <w:sz w:val="44"/>
          <w:szCs w:val="44"/>
        </w:rPr>
      </w:pPr>
    </w:p>
    <w:p w:rsidR="005437E9" w:rsidRDefault="005437E9">
      <w:pPr>
        <w:jc w:val="center"/>
        <w:rPr>
          <w:rFonts w:ascii="方正小标宋_GBK" w:eastAsia="方正小标宋_GBK" w:hAnsi="方正小标宋_GBK" w:cs="方正小标宋_GBK"/>
          <w:color w:val="000000"/>
          <w:sz w:val="44"/>
          <w:szCs w:val="44"/>
        </w:rPr>
      </w:pPr>
    </w:p>
    <w:p w:rsidR="005437E9" w:rsidRDefault="005437E9">
      <w:pPr>
        <w:jc w:val="center"/>
        <w:rPr>
          <w:rFonts w:ascii="方正小标宋_GBK" w:eastAsia="方正小标宋_GBK" w:hAnsi="方正小标宋_GBK" w:cs="方正小标宋_GBK"/>
          <w:color w:val="000000"/>
          <w:sz w:val="44"/>
          <w:szCs w:val="44"/>
        </w:rPr>
      </w:pPr>
    </w:p>
    <w:p w:rsidR="005437E9" w:rsidRDefault="005437E9">
      <w:pPr>
        <w:jc w:val="center"/>
        <w:rPr>
          <w:rFonts w:ascii="方正小标宋_GBK" w:eastAsia="方正小标宋_GBK" w:hAnsi="方正小标宋_GBK" w:cs="方正小标宋_GBK"/>
          <w:color w:val="000000"/>
          <w:sz w:val="44"/>
          <w:szCs w:val="44"/>
        </w:rPr>
      </w:pPr>
    </w:p>
    <w:p w:rsidR="005437E9" w:rsidRDefault="005437E9">
      <w:pPr>
        <w:jc w:val="center"/>
        <w:rPr>
          <w:rFonts w:ascii="方正小标宋_GBK" w:eastAsia="方正小标宋_GBK" w:hAnsi="方正小标宋_GBK" w:cs="方正小标宋_GBK"/>
          <w:color w:val="000000"/>
          <w:sz w:val="44"/>
          <w:szCs w:val="44"/>
        </w:rPr>
      </w:pPr>
    </w:p>
    <w:p w:rsidR="005437E9" w:rsidRDefault="005437E9">
      <w:pPr>
        <w:jc w:val="center"/>
        <w:rPr>
          <w:rFonts w:ascii="方正小标宋_GBK" w:eastAsia="方正小标宋_GBK" w:hAnsi="方正小标宋_GBK" w:cs="方正小标宋_GBK"/>
          <w:color w:val="000000"/>
          <w:sz w:val="44"/>
          <w:szCs w:val="44"/>
        </w:rPr>
      </w:pPr>
    </w:p>
    <w:p w:rsidR="008B2248" w:rsidRDefault="00601FFD">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第一部分  攀枝花市西区卫生健康局部门概况</w:t>
      </w:r>
    </w:p>
    <w:p w:rsidR="008B2248" w:rsidRDefault="008B2248">
      <w:pPr>
        <w:rPr>
          <w:rFonts w:ascii="楷体_GB2312" w:eastAsia="楷体_GB2312" w:hAnsi="楷体_GB2312" w:cs="楷体_GB2312"/>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15331" w:rsidRDefault="00515331">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5437E9" w:rsidRDefault="005437E9">
      <w:pPr>
        <w:spacing w:line="353" w:lineRule="auto"/>
        <w:ind w:firstLineChars="200" w:firstLine="640"/>
        <w:rPr>
          <w:rFonts w:ascii="Times New Roman" w:eastAsia="黑体" w:hAnsi="Times New Roman" w:cs="Times New Roman"/>
          <w:color w:val="000000"/>
          <w:sz w:val="32"/>
          <w:szCs w:val="32"/>
        </w:rPr>
      </w:pP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一、基本职能及主要工作</w:t>
      </w:r>
    </w:p>
    <w:p w:rsidR="008B2248" w:rsidRDefault="00515331">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（一）主要职责</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组织拟订全区卫生健康政策。负责拟订卫生健康事业发展政策、规划并组织实施。统筹规划全区卫生健康资源配置。制定并组织实施推进卫生健康基本公共服务均等化、普惠化、便捷化和公共资源向基层延伸等政策措施。</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2.牵头推进全区深化医药卫生体制改革。研究提出深化改革重大政策、措施的建议。配合开展深化公立医院综合改革。制定并组织实施推动卫生健康公共服务提供主体多元化、方式多样化的政策措施。</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3.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4.贯彻落实国家应对人口老龄化政策措施。负责推进老年健康服务体系建设和医养结合工作。承担区老龄工作委员会日常工作。</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5.贯彻落实国家药物政策和国家基本药物制度。开展药械使用监测、临床综合评价和短缺药品预警，组织执行国家药典和国家基本药物目录，制定基本药物使用的政策措施。</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6.组织实施食品安全风险监测，开展食品安全企业标准备案，组织开展食品安全事故流行病学调查。</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7.负责职责范围内的职业卫生、放射卫生、环境卫生、学校卫生、公共场所卫生、饮用水卫生等公共卫生的监督管理。负责传染病防治监督，健全卫生健康综合监管体系。</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8.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9.拟订全区中医药中长期发展规划，并纳入卫生健康事业发展总体规划和战略目标予以组织实施。</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10.负责全区计划生育管理和服务工作，开展人口监测预警，研究提出人口与家庭发展相关政策建议，执行计划生育政策。指导区计划生育协会的业务工作。</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11.指导全区卫生健康工作，指导基层医疗卫生、妇幼健康服务体系和基层卫生队伍建设。推进卫生健康科技创新发展。</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12.负责重要会议与重大活动的医疗卫生保障工作。</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13.依法依规履行卫生健康行业安全生产监管职责，负责职责范围内的生态环境保护、审批服务便民化等工作。</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14.完成区委和区政府交办的其他任务。</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15.职能转变</w:t>
      </w:r>
    </w:p>
    <w:p w:rsidR="008B2248" w:rsidRDefault="00601FFD">
      <w:pPr>
        <w:ind w:firstLineChars="200" w:firstLine="640"/>
        <w:rPr>
          <w:rFonts w:ascii="仿宋_GB2312" w:eastAsia="仿宋_GB2312"/>
          <w:color w:val="000000"/>
          <w:sz w:val="32"/>
          <w:szCs w:val="32"/>
        </w:rPr>
      </w:pPr>
      <w:r>
        <w:rPr>
          <w:rFonts w:ascii="仿宋_GB2312" w:eastAsia="仿宋_GB2312" w:hint="eastAsia"/>
          <w:color w:val="000000"/>
          <w:sz w:val="32"/>
          <w:szCs w:val="32"/>
        </w:rPr>
        <w:t>（1）牢固树立大卫生、大健康理念，推动实施健康中国、健康四川、健康攀枝花和健康西区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区；更加注重深化医药卫生体制改革的科学性和持续性，加快分级诊疗制度建设，加强医疗、医保、医药的联动改革。配合开展公立医院改革。</w:t>
      </w:r>
    </w:p>
    <w:p w:rsidR="008B2248" w:rsidRDefault="00601FFD">
      <w:pPr>
        <w:ind w:firstLineChars="200" w:firstLine="640"/>
        <w:rPr>
          <w:rFonts w:ascii="Times New Roman" w:eastAsia="仿宋_GB2312" w:hAnsi="Times New Roman" w:cs="Times New Roman"/>
          <w:sz w:val="32"/>
          <w:szCs w:val="32"/>
        </w:rPr>
      </w:pPr>
      <w:r>
        <w:rPr>
          <w:rFonts w:ascii="仿宋_GB2312" w:eastAsia="仿宋_GB2312" w:hAnsi="宋体" w:cs="宋体" w:hint="eastAsia"/>
          <w:color w:val="000000"/>
          <w:sz w:val="32"/>
          <w:szCs w:val="32"/>
        </w:rPr>
        <w:t>（2）</w:t>
      </w:r>
      <w:r>
        <w:rPr>
          <w:rFonts w:ascii="仿宋_GB2312" w:eastAsia="仿宋_GB2312" w:hint="eastAsia"/>
          <w:color w:val="000000"/>
          <w:sz w:val="32"/>
          <w:szCs w:val="32"/>
        </w:rPr>
        <w:t>统筹推进承担行政职能的事业单位改革。区老龄工作委员会办公室不再承担老龄工作等行政职责，交由区卫生健康局</w:t>
      </w:r>
      <w:r>
        <w:rPr>
          <w:rFonts w:ascii="仿宋_GB2312" w:eastAsia="仿宋_GB2312" w:hint="eastAsia"/>
          <w:color w:val="000000"/>
          <w:sz w:val="32"/>
          <w:szCs w:val="32"/>
        </w:rPr>
        <w:lastRenderedPageBreak/>
        <w:t>承担。</w:t>
      </w:r>
    </w:p>
    <w:p w:rsidR="008B2248" w:rsidRDefault="00601FFD">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w:t>
      </w:r>
      <w:r>
        <w:rPr>
          <w:rFonts w:ascii="Times New Roman" w:eastAsia="楷体_GB2312" w:hAnsi="Times New Roman" w:cs="Times New Roman"/>
          <w:sz w:val="32"/>
          <w:szCs w:val="32"/>
        </w:rPr>
        <w:t>202</w:t>
      </w:r>
      <w:r>
        <w:rPr>
          <w:rFonts w:ascii="Times New Roman" w:eastAsia="楷体_GB2312" w:hAnsi="Times New Roman" w:cs="Times New Roman" w:hint="eastAsia"/>
          <w:sz w:val="32"/>
          <w:szCs w:val="32"/>
        </w:rPr>
        <w:t>2</w:t>
      </w:r>
      <w:r w:rsidR="00515331">
        <w:rPr>
          <w:rFonts w:ascii="Times New Roman" w:eastAsia="楷体_GB2312" w:hAnsi="Times New Roman" w:cs="Times New Roman"/>
          <w:sz w:val="32"/>
          <w:szCs w:val="32"/>
        </w:rPr>
        <w:t>年重点工作任务</w:t>
      </w:r>
    </w:p>
    <w:p w:rsidR="008B2248" w:rsidRDefault="00601FFD">
      <w:pPr>
        <w:numPr>
          <w:ilvl w:val="0"/>
          <w:numId w:val="3"/>
        </w:numPr>
        <w:adjustRightInd w:val="0"/>
        <w:snapToGrid w:val="0"/>
        <w:spacing w:line="540" w:lineRule="exact"/>
        <w:ind w:firstLineChars="200" w:firstLine="611"/>
        <w:rPr>
          <w:rFonts w:ascii="Times New Roman" w:eastAsia="仿宋_GB2312" w:hAnsi="Times New Roman" w:cs="Times New Roman"/>
          <w:spacing w:val="-8"/>
          <w:sz w:val="32"/>
          <w:szCs w:val="32"/>
        </w:rPr>
      </w:pPr>
      <w:r>
        <w:rPr>
          <w:rFonts w:ascii="Times New Roman" w:eastAsia="仿宋_GB2312" w:hAnsi="Times New Roman" w:cs="Times New Roman" w:hint="eastAsia"/>
          <w:b/>
          <w:bCs/>
          <w:spacing w:val="-8"/>
          <w:sz w:val="32"/>
          <w:szCs w:val="32"/>
        </w:rPr>
        <w:t>三级联动，积极打造区域医疗健康中心。</w:t>
      </w:r>
      <w:r>
        <w:rPr>
          <w:rFonts w:ascii="Times New Roman" w:eastAsia="仿宋_GB2312" w:hAnsi="Times New Roman" w:cs="Times New Roman" w:hint="eastAsia"/>
          <w:spacing w:val="-8"/>
          <w:sz w:val="32"/>
          <w:szCs w:val="32"/>
        </w:rPr>
        <w:t>依托西区优势医疗产业，深化与综合性医院的合作，主动探索在攀枝花市第二人民医院增挂“西区人民医院”牌匾，积极整合资源，推动能力建设，逐步提升医疗服务水平，扩大优质医疗资源辐射覆盖范围，着眼于实现</w:t>
      </w:r>
      <w:r>
        <w:rPr>
          <w:rFonts w:ascii="Times New Roman" w:eastAsia="仿宋_GB2312" w:hAnsi="Times New Roman" w:cs="Times New Roman" w:hint="eastAsia"/>
          <w:spacing w:val="-8"/>
          <w:sz w:val="32"/>
          <w:szCs w:val="32"/>
        </w:rPr>
        <w:t>90%</w:t>
      </w:r>
      <w:r>
        <w:rPr>
          <w:rFonts w:ascii="Times New Roman" w:eastAsia="仿宋_GB2312" w:hAnsi="Times New Roman" w:cs="Times New Roman" w:hint="eastAsia"/>
          <w:spacing w:val="-8"/>
          <w:sz w:val="32"/>
          <w:szCs w:val="32"/>
        </w:rPr>
        <w:t>病人留在西区救治的目标，拓展区外病人吸引力，更好满足群众就近享有高水平医疗服务需求。</w:t>
      </w:r>
    </w:p>
    <w:p w:rsidR="008B2248" w:rsidRDefault="00601FFD">
      <w:pPr>
        <w:numPr>
          <w:ilvl w:val="0"/>
          <w:numId w:val="3"/>
        </w:numPr>
        <w:adjustRightInd w:val="0"/>
        <w:snapToGrid w:val="0"/>
        <w:spacing w:line="540" w:lineRule="exact"/>
        <w:ind w:firstLineChars="200" w:firstLine="611"/>
        <w:rPr>
          <w:rFonts w:ascii="Times New Roman" w:eastAsia="仿宋_GB2312" w:hAnsi="Times New Roman" w:cs="Times New Roman"/>
          <w:spacing w:val="-8"/>
          <w:sz w:val="32"/>
          <w:szCs w:val="32"/>
        </w:rPr>
      </w:pPr>
      <w:r>
        <w:rPr>
          <w:rFonts w:ascii="Times New Roman" w:eastAsia="仿宋_GB2312" w:hAnsi="Times New Roman" w:cs="Times New Roman" w:hint="eastAsia"/>
          <w:b/>
          <w:bCs/>
          <w:spacing w:val="-8"/>
          <w:sz w:val="32"/>
          <w:szCs w:val="32"/>
        </w:rPr>
        <w:t>内外发力，加快促进中医药传承创新发展。</w:t>
      </w:r>
      <w:r>
        <w:rPr>
          <w:rFonts w:ascii="Times New Roman" w:eastAsia="仿宋_GB2312" w:hAnsi="Times New Roman" w:cs="Times New Roman" w:hint="eastAsia"/>
          <w:spacing w:val="-8"/>
          <w:sz w:val="32"/>
          <w:szCs w:val="32"/>
        </w:rPr>
        <w:t>依托攀枝花市妇幼保健院生殖医学中心，借助全国中医学术流派传承工作室“云南姚氏妇科”力量，组建清香坪社区卫生服务中心“女性生殖健康”名中医团队，提升全区中医药服务能力，提高出生人口数量和质量，促进全区经济社会发展。</w:t>
      </w:r>
    </w:p>
    <w:p w:rsidR="008B2248" w:rsidRDefault="00601FFD">
      <w:pPr>
        <w:numPr>
          <w:ilvl w:val="0"/>
          <w:numId w:val="3"/>
        </w:numPr>
        <w:adjustRightInd w:val="0"/>
        <w:snapToGrid w:val="0"/>
        <w:spacing w:line="540" w:lineRule="exact"/>
        <w:ind w:firstLineChars="200" w:firstLine="611"/>
        <w:rPr>
          <w:rFonts w:ascii="Times New Roman" w:eastAsia="仿宋_GB2312" w:hAnsi="Times New Roman" w:cs="Times New Roman"/>
          <w:spacing w:val="-8"/>
          <w:sz w:val="32"/>
          <w:szCs w:val="32"/>
        </w:rPr>
      </w:pPr>
      <w:r>
        <w:rPr>
          <w:rFonts w:ascii="Times New Roman" w:eastAsia="仿宋_GB2312" w:hAnsi="Times New Roman" w:cs="Times New Roman" w:hint="eastAsia"/>
          <w:b/>
          <w:bCs/>
          <w:spacing w:val="-8"/>
          <w:sz w:val="32"/>
          <w:szCs w:val="32"/>
        </w:rPr>
        <w:t>达标提档，不断提升疾病预防控制能力建设。</w:t>
      </w:r>
      <w:r>
        <w:rPr>
          <w:rFonts w:ascii="Times New Roman" w:eastAsia="仿宋_GB2312" w:hAnsi="Times New Roman" w:cs="Times New Roman" w:hint="eastAsia"/>
          <w:spacing w:val="-8"/>
          <w:sz w:val="32"/>
          <w:szCs w:val="32"/>
        </w:rPr>
        <w:t>稳步推进基础设施建设，积极申报建设西区检验检测中心项目，确保集内环境微生物监测、传染病原微生物检测、传染与重点关注疾病的核酸检测、水质监测、职业病监测等多项工作任务为一体的检验检测大楼落实落地。</w:t>
      </w:r>
    </w:p>
    <w:p w:rsidR="008B2248" w:rsidRDefault="00601FFD">
      <w:pPr>
        <w:numPr>
          <w:ilvl w:val="0"/>
          <w:numId w:val="3"/>
        </w:numPr>
        <w:adjustRightInd w:val="0"/>
        <w:snapToGrid w:val="0"/>
        <w:spacing w:line="540" w:lineRule="exact"/>
        <w:ind w:firstLineChars="200" w:firstLine="611"/>
        <w:rPr>
          <w:rFonts w:ascii="Times New Roman" w:eastAsia="仿宋_GB2312" w:hAnsi="Times New Roman" w:cs="Times New Roman"/>
          <w:spacing w:val="-8"/>
          <w:sz w:val="32"/>
          <w:szCs w:val="32"/>
        </w:rPr>
      </w:pPr>
      <w:r>
        <w:rPr>
          <w:rFonts w:ascii="Times New Roman" w:eastAsia="仿宋_GB2312" w:hAnsi="Times New Roman" w:cs="Times New Roman" w:hint="eastAsia"/>
          <w:b/>
          <w:bCs/>
          <w:spacing w:val="-8"/>
          <w:sz w:val="32"/>
          <w:szCs w:val="32"/>
        </w:rPr>
        <w:t>实干争先，深入推进健康西区行动。</w:t>
      </w:r>
      <w:r>
        <w:rPr>
          <w:rFonts w:ascii="Times New Roman" w:eastAsia="仿宋_GB2312" w:hAnsi="Times New Roman" w:cs="Times New Roman" w:hint="eastAsia"/>
          <w:spacing w:val="-8"/>
          <w:sz w:val="32"/>
          <w:szCs w:val="32"/>
        </w:rPr>
        <w:t>建立区级健康科普专家库，健全健康教育体系，成立西区国民营养健康指导委员会，推动西区国民营养计划实施。围绕“一老一小”服务体系建设，大力推进医养结合机构建设，促进</w:t>
      </w:r>
      <w:r>
        <w:rPr>
          <w:rFonts w:ascii="Times New Roman" w:eastAsia="仿宋_GB2312" w:hAnsi="Times New Roman" w:cs="Times New Roman" w:hint="eastAsia"/>
          <w:spacing w:val="-8"/>
          <w:sz w:val="32"/>
          <w:szCs w:val="32"/>
        </w:rPr>
        <w:t>3</w:t>
      </w:r>
      <w:r>
        <w:rPr>
          <w:rFonts w:ascii="Times New Roman" w:eastAsia="仿宋_GB2312" w:hAnsi="Times New Roman" w:cs="Times New Roman" w:hint="eastAsia"/>
          <w:spacing w:val="-8"/>
          <w:sz w:val="32"/>
          <w:szCs w:val="32"/>
        </w:rPr>
        <w:t>岁以下婴幼儿照护服务发展。积极构建线上</w:t>
      </w:r>
      <w:r>
        <w:rPr>
          <w:rFonts w:ascii="Times New Roman" w:eastAsia="仿宋_GB2312" w:hAnsi="Times New Roman" w:cs="Times New Roman" w:hint="eastAsia"/>
          <w:spacing w:val="-8"/>
          <w:sz w:val="32"/>
          <w:szCs w:val="32"/>
        </w:rPr>
        <w:t>+</w:t>
      </w:r>
      <w:r>
        <w:rPr>
          <w:rFonts w:ascii="Times New Roman" w:eastAsia="仿宋_GB2312" w:hAnsi="Times New Roman" w:cs="Times New Roman" w:hint="eastAsia"/>
          <w:spacing w:val="-8"/>
          <w:sz w:val="32"/>
          <w:szCs w:val="32"/>
        </w:rPr>
        <w:t>线下的精神卫生暨社会心理服务体系建设项目服务平台，在</w:t>
      </w:r>
      <w:r>
        <w:rPr>
          <w:rFonts w:ascii="Times New Roman" w:eastAsia="仿宋_GB2312" w:hAnsi="Times New Roman" w:cs="Times New Roman" w:hint="eastAsia"/>
          <w:spacing w:val="-8"/>
          <w:sz w:val="32"/>
          <w:szCs w:val="32"/>
        </w:rPr>
        <w:lastRenderedPageBreak/>
        <w:t>玉泉社区卫生服务中心设立精神卫生延伸门诊，加快推进社区精神卫生康复服务。围绕职业健康保护行动，继续深化格里坪镇尘肺病站点康复服务，依托格里坪化工园区申报建设，加强职业病防治源头管控，积极开展“职业健康达人”创建活动，扎实推进重点职业病监测项目。</w:t>
      </w:r>
    </w:p>
    <w:p w:rsidR="008B2248" w:rsidRDefault="00601FFD">
      <w:pPr>
        <w:ind w:firstLineChars="200" w:firstLine="643"/>
        <w:rPr>
          <w:rFonts w:ascii="Times New Roman" w:eastAsia="仿宋_GB2312" w:hAnsi="Times New Roman" w:cs="Times New Roman"/>
          <w:spacing w:val="-8"/>
          <w:sz w:val="32"/>
          <w:szCs w:val="32"/>
        </w:rPr>
      </w:pPr>
      <w:r>
        <w:rPr>
          <w:rFonts w:ascii="仿宋_GB2312" w:eastAsia="仿宋_GB2312" w:hint="eastAsia"/>
          <w:b/>
          <w:bCs/>
          <w:color w:val="000000"/>
          <w:sz w:val="32"/>
          <w:szCs w:val="32"/>
        </w:rPr>
        <w:t>5.</w:t>
      </w:r>
      <w:r>
        <w:rPr>
          <w:rFonts w:ascii="Times New Roman" w:eastAsia="仿宋_GB2312" w:hAnsi="Times New Roman" w:cs="Times New Roman" w:hint="eastAsia"/>
          <w:b/>
          <w:bCs/>
          <w:spacing w:val="-8"/>
          <w:sz w:val="32"/>
          <w:szCs w:val="32"/>
        </w:rPr>
        <w:t>常抓不懈，保障医疗卫生质量安全。</w:t>
      </w:r>
      <w:r>
        <w:rPr>
          <w:rFonts w:ascii="Times New Roman" w:eastAsia="仿宋_GB2312" w:hAnsi="Times New Roman" w:cs="Times New Roman" w:hint="eastAsia"/>
          <w:spacing w:val="-8"/>
          <w:sz w:val="32"/>
          <w:szCs w:val="32"/>
        </w:rPr>
        <w:t>开展春、秋季学期学校、托幼机构卫生监督检查、节前各类场所的节前安全卫生检查；高、中考卫生安全保障，对</w:t>
      </w:r>
      <w:r>
        <w:rPr>
          <w:rFonts w:ascii="Times New Roman" w:eastAsia="仿宋_GB2312" w:hAnsi="Times New Roman" w:cs="Times New Roman" w:hint="eastAsia"/>
          <w:spacing w:val="-8"/>
          <w:sz w:val="32"/>
          <w:szCs w:val="32"/>
        </w:rPr>
        <w:t>2022</w:t>
      </w:r>
      <w:r>
        <w:rPr>
          <w:rFonts w:ascii="Times New Roman" w:eastAsia="仿宋_GB2312" w:hAnsi="Times New Roman" w:cs="Times New Roman" w:hint="eastAsia"/>
          <w:spacing w:val="-8"/>
          <w:sz w:val="32"/>
          <w:szCs w:val="32"/>
        </w:rPr>
        <w:t>年高考考点周边住宿场所开展高考卫生安全保障工作；打击非法行医，定期对人员密集的集贸市场开展巡查；进一步加强医疗机构监督管理，规范医疗机构医疗执业行为，推行医疗机构不良执业行为记分管理工作，增强医疗机构依法执业意识，保障医疗质量安全；按照</w:t>
      </w:r>
      <w:r>
        <w:rPr>
          <w:rFonts w:ascii="Times New Roman" w:eastAsia="仿宋_GB2312" w:hAnsi="Times New Roman" w:cs="Times New Roman" w:hint="eastAsia"/>
          <w:spacing w:val="-8"/>
          <w:sz w:val="32"/>
          <w:szCs w:val="32"/>
        </w:rPr>
        <w:t>2022</w:t>
      </w:r>
      <w:r>
        <w:rPr>
          <w:rFonts w:ascii="Times New Roman" w:eastAsia="仿宋_GB2312" w:hAnsi="Times New Roman" w:cs="Times New Roman" w:hint="eastAsia"/>
          <w:spacing w:val="-8"/>
          <w:sz w:val="32"/>
          <w:szCs w:val="32"/>
        </w:rPr>
        <w:t>年度国家、省“双随机”工作任务，对辖区的公共场所、集中供水单位、学校、医疗机构开展监督抽检；新冠肺炎疫情防控；矿山、冶金、化工行业领域尘毒危害专项治理与执法工作等。</w:t>
      </w:r>
    </w:p>
    <w:p w:rsidR="008B2248" w:rsidRDefault="00601FFD">
      <w:pPr>
        <w:spacing w:line="353" w:lineRule="auto"/>
        <w:ind w:firstLineChars="200" w:firstLine="643"/>
        <w:rPr>
          <w:rFonts w:ascii="Times New Roman" w:eastAsia="仿宋_GB2312" w:hAnsi="Times New Roman" w:cs="Times New Roman"/>
          <w:sz w:val="32"/>
          <w:szCs w:val="32"/>
        </w:rPr>
      </w:pPr>
      <w:r>
        <w:rPr>
          <w:rFonts w:ascii="仿宋_GB2312" w:eastAsia="仿宋_GB2312" w:hint="eastAsia"/>
          <w:b/>
          <w:bCs/>
          <w:color w:val="000000"/>
          <w:sz w:val="32"/>
          <w:szCs w:val="32"/>
        </w:rPr>
        <w:t>6.</w:t>
      </w:r>
      <w:r>
        <w:rPr>
          <w:rFonts w:ascii="Times New Roman" w:eastAsia="仿宋_GB2312" w:hAnsi="Times New Roman" w:cs="Times New Roman" w:hint="eastAsia"/>
          <w:b/>
          <w:bCs/>
          <w:spacing w:val="-8"/>
          <w:sz w:val="32"/>
          <w:szCs w:val="32"/>
        </w:rPr>
        <w:t>提质增效，实施服务能力提升工程。</w:t>
      </w:r>
      <w:r>
        <w:rPr>
          <w:rFonts w:ascii="Times New Roman" w:eastAsia="仿宋_GB2312" w:hAnsi="Times New Roman" w:cs="Times New Roman"/>
          <w:color w:val="000000"/>
          <w:sz w:val="32"/>
          <w:szCs w:val="32"/>
        </w:rPr>
        <w:t>加强基层医疗卫生机构与疾控、妇幼保健等机构的协同联动，推动慢病患者、孕产妇等重点人群信息共享，加快推进电子健康档案向居民开放；按照省市统一标准，全面落实</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项基本公共卫生服务项目人均补助标准，进一步规范资金管理。强化服务质量和绩效评价，完善项目考核细则，严格执行绩效评价结果与资金挂钩制度，做到任务</w:t>
      </w:r>
      <w:r>
        <w:rPr>
          <w:rFonts w:ascii="Times New Roman" w:eastAsia="仿宋_GB2312" w:hAnsi="Times New Roman" w:cs="Times New Roman"/>
          <w:color w:val="000000"/>
          <w:sz w:val="32"/>
          <w:szCs w:val="32"/>
        </w:rPr>
        <w:lastRenderedPageBreak/>
        <w:t>与补助资金匹配</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扎实开展个性化签约服务，以高血压、糖尿病</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两病</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患者和老年人、孕产妇、儿童为重点，根据不同服务对象、服务内容和服务需求，深入推进家庭医生签约服务工作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持续开展服务能力提升工程。进一步找差距补短板，改善基层医疗卫生机构设施设备，推动设施设备升级改造</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加强人才队伍建设，强化学习培训，完善激励机制</w:t>
      </w:r>
      <w:r>
        <w:rPr>
          <w:rFonts w:ascii="Times New Roman" w:eastAsia="仿宋_GB2312" w:hAnsi="Times New Roman" w:cs="Times New Roman" w:hint="eastAsia"/>
          <w:color w:val="000000"/>
          <w:sz w:val="32"/>
          <w:szCs w:val="32"/>
        </w:rPr>
        <w:t>，加大养老服务设施建设投入力度，提高基层医疗卫生机构养老服务能力。</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二、机构设置情况</w:t>
      </w:r>
    </w:p>
    <w:p w:rsidR="008B2248" w:rsidRDefault="00601FFD">
      <w:pPr>
        <w:spacing w:line="360" w:lineRule="auto"/>
        <w:ind w:firstLineChars="250" w:firstLine="800"/>
        <w:rPr>
          <w:rFonts w:ascii="仿宋" w:eastAsia="仿宋" w:hAnsi="仿宋"/>
          <w:sz w:val="32"/>
          <w:szCs w:val="32"/>
        </w:rPr>
      </w:pPr>
      <w:r>
        <w:rPr>
          <w:rFonts w:ascii="Times New Roman" w:eastAsia="仿宋_GB2312" w:hAnsi="Times New Roman" w:cs="Times New Roman"/>
          <w:color w:val="000000"/>
          <w:sz w:val="32"/>
          <w:szCs w:val="32"/>
        </w:rPr>
        <w:t>内设股室</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color w:val="000000"/>
          <w:sz w:val="32"/>
          <w:szCs w:val="32"/>
        </w:rPr>
        <w:t>个，下属二级单位</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个，</w:t>
      </w:r>
      <w:r>
        <w:rPr>
          <w:rFonts w:ascii="仿宋" w:eastAsia="仿宋" w:hAnsi="仿宋" w:hint="eastAsia"/>
          <w:sz w:val="32"/>
          <w:szCs w:val="32"/>
        </w:rPr>
        <w:t>其中参照公务员法管理的事业单位</w:t>
      </w:r>
      <w:r>
        <w:rPr>
          <w:rFonts w:ascii="仿宋" w:eastAsia="仿宋" w:hAnsi="仿宋" w:hint="eastAsia"/>
          <w:bCs/>
          <w:sz w:val="32"/>
          <w:szCs w:val="32"/>
        </w:rPr>
        <w:t>1</w:t>
      </w:r>
      <w:r>
        <w:rPr>
          <w:rFonts w:ascii="仿宋" w:eastAsia="仿宋" w:hAnsi="仿宋" w:hint="eastAsia"/>
          <w:sz w:val="32"/>
          <w:szCs w:val="32"/>
        </w:rPr>
        <w:t>个，</w:t>
      </w:r>
      <w:r w:rsidR="0021021B">
        <w:rPr>
          <w:rFonts w:ascii="仿宋" w:eastAsia="仿宋" w:hAnsi="仿宋" w:hint="eastAsia"/>
          <w:sz w:val="32"/>
          <w:szCs w:val="32"/>
        </w:rPr>
        <w:t>为</w:t>
      </w:r>
      <w:r>
        <w:rPr>
          <w:rFonts w:ascii="仿宋" w:eastAsia="仿宋" w:hAnsi="仿宋" w:hint="eastAsia"/>
          <w:color w:val="000000"/>
          <w:sz w:val="32"/>
          <w:szCs w:val="32"/>
        </w:rPr>
        <w:t>攀枝花市西区卫生和计划生育监督执法大队</w:t>
      </w:r>
      <w:r w:rsidR="0021021B">
        <w:rPr>
          <w:rFonts w:ascii="仿宋" w:eastAsia="仿宋" w:hAnsi="仿宋" w:hint="eastAsia"/>
          <w:color w:val="000000"/>
          <w:sz w:val="32"/>
          <w:szCs w:val="32"/>
        </w:rPr>
        <w:t>;</w:t>
      </w:r>
      <w:r>
        <w:rPr>
          <w:rFonts w:ascii="仿宋" w:eastAsia="仿宋" w:hAnsi="仿宋" w:hint="eastAsia"/>
          <w:sz w:val="32"/>
          <w:szCs w:val="32"/>
        </w:rPr>
        <w:t>其他事业单位3个，</w:t>
      </w:r>
      <w:r>
        <w:rPr>
          <w:rFonts w:ascii="Times New Roman" w:eastAsia="仿宋_GB2312" w:hAnsi="Times New Roman" w:cs="Times New Roman" w:hint="eastAsia"/>
          <w:color w:val="000000"/>
          <w:sz w:val="32"/>
          <w:szCs w:val="32"/>
        </w:rPr>
        <w:t>分别</w:t>
      </w:r>
      <w:r w:rsidR="0021021B">
        <w:rPr>
          <w:rFonts w:ascii="Times New Roman" w:eastAsia="仿宋_GB2312" w:hAnsi="Times New Roman" w:cs="Times New Roman" w:hint="eastAsia"/>
          <w:color w:val="000000"/>
          <w:sz w:val="32"/>
          <w:szCs w:val="32"/>
        </w:rPr>
        <w:t>为</w:t>
      </w:r>
      <w:r>
        <w:rPr>
          <w:rFonts w:ascii="仿宋" w:eastAsia="仿宋" w:hAnsi="仿宋" w:hint="eastAsia"/>
          <w:color w:val="000000"/>
          <w:sz w:val="32"/>
          <w:szCs w:val="32"/>
        </w:rPr>
        <w:t>攀枝花市西区公共卫生服务中心、攀枝花市西区疾病预防控制中心、攀枝花市西区妇幼保健服务中心</w:t>
      </w:r>
      <w:r>
        <w:rPr>
          <w:rFonts w:ascii="仿宋" w:eastAsia="仿宋" w:hAnsi="仿宋" w:hint="eastAsia"/>
          <w:sz w:val="32"/>
          <w:szCs w:val="32"/>
        </w:rPr>
        <w:t>。</w:t>
      </w: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rPr>
          <w:rFonts w:ascii="楷体_GB2312" w:eastAsia="楷体_GB2312" w:hAnsi="楷体_GB2312" w:cs="楷体_GB2312"/>
          <w:color w:val="000000"/>
          <w:sz w:val="32"/>
          <w:szCs w:val="32"/>
        </w:rPr>
      </w:pPr>
    </w:p>
    <w:p w:rsidR="005437E9" w:rsidRDefault="005437E9">
      <w:pPr>
        <w:rPr>
          <w:rFonts w:ascii="楷体_GB2312" w:eastAsia="楷体_GB2312" w:hAnsi="楷体_GB2312" w:cs="楷体_GB2312"/>
          <w:color w:val="000000"/>
          <w:sz w:val="32"/>
          <w:szCs w:val="32"/>
        </w:rPr>
      </w:pPr>
    </w:p>
    <w:p w:rsidR="005437E9" w:rsidRDefault="005437E9">
      <w:pPr>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601FFD">
      <w:pPr>
        <w:numPr>
          <w:ilvl w:val="0"/>
          <w:numId w:val="1"/>
        </w:numPr>
        <w:spacing w:line="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 xml:space="preserve"> 攀枝花市西区卫生健康局</w:t>
      </w:r>
    </w:p>
    <w:p w:rsidR="008B2248" w:rsidRDefault="00601FFD">
      <w:pPr>
        <w:spacing w:line="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2022年部门预算情况说明</w:t>
      </w: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8B2248">
      <w:pPr>
        <w:spacing w:line="353" w:lineRule="auto"/>
        <w:ind w:firstLineChars="200" w:firstLine="640"/>
        <w:rPr>
          <w:rFonts w:ascii="Times New Roman" w:eastAsia="黑体" w:hAnsi="Times New Roman" w:cs="Times New Roman"/>
          <w:color w:val="000000"/>
          <w:sz w:val="32"/>
          <w:szCs w:val="32"/>
        </w:rPr>
      </w:pP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lastRenderedPageBreak/>
        <w:t>一</w:t>
      </w:r>
      <w:r>
        <w:rPr>
          <w:rFonts w:ascii="Times New Roman" w:eastAsia="黑体" w:hAnsi="Times New Roman" w:cs="Times New Roman"/>
          <w:color w:val="000000"/>
          <w:sz w:val="32"/>
          <w:szCs w:val="32"/>
        </w:rPr>
        <w:t>、收支预算总体情况</w:t>
      </w:r>
    </w:p>
    <w:p w:rsidR="008B2248" w:rsidRDefault="000249CD">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（一）收入预算情况</w:t>
      </w:r>
    </w:p>
    <w:p w:rsidR="004B2BE6" w:rsidRDefault="004B2BE6" w:rsidP="004B2BE6">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收入预算</w:t>
      </w:r>
      <w:r>
        <w:rPr>
          <w:rFonts w:ascii="Times New Roman" w:eastAsia="仿宋_GB2312" w:hAnsi="Times New Roman" w:cs="Times New Roman" w:hint="eastAsia"/>
          <w:sz w:val="32"/>
          <w:szCs w:val="32"/>
        </w:rPr>
        <w:t>3300.22</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3300.22</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B2248" w:rsidRDefault="000249CD">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（二）支出预算情况</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支出预算</w:t>
      </w:r>
      <w:r>
        <w:rPr>
          <w:rFonts w:ascii="Times New Roman" w:eastAsia="仿宋_GB2312" w:hAnsi="Times New Roman" w:cs="Times New Roman" w:hint="eastAsia"/>
          <w:sz w:val="32"/>
          <w:szCs w:val="32"/>
        </w:rPr>
        <w:t>3300.22</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2796.72</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503.5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本单位预算安排支出主要用于</w:t>
      </w:r>
      <w:r>
        <w:rPr>
          <w:rFonts w:ascii="Times New Roman" w:eastAsia="仿宋_GB2312" w:hAnsi="Times New Roman" w:cs="Times New Roman" w:hint="eastAsia"/>
          <w:color w:val="000000"/>
          <w:sz w:val="32"/>
          <w:szCs w:val="32"/>
        </w:rPr>
        <w:t>以下方面：</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基本支出，是用于保障人员经费及日常公用经费。</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项目支出，是用于保障计划生育服务专项、公共区域病媒生物防制、基本</w:t>
      </w:r>
      <w:r>
        <w:rPr>
          <w:rFonts w:ascii="Times New Roman" w:eastAsia="仿宋_GB2312" w:hAnsi="Times New Roman" w:cs="Times New Roman"/>
          <w:color w:val="000000"/>
          <w:sz w:val="32"/>
          <w:szCs w:val="32"/>
        </w:rPr>
        <w:t>公共卫生服务项目</w:t>
      </w:r>
      <w:r>
        <w:rPr>
          <w:rFonts w:ascii="Times New Roman" w:eastAsia="仿宋_GB2312" w:hAnsi="Times New Roman" w:cs="Times New Roman" w:hint="eastAsia"/>
          <w:color w:val="000000"/>
          <w:sz w:val="32"/>
          <w:szCs w:val="32"/>
        </w:rPr>
        <w:t>、传染病暴发流行检测监测工等工作经费。</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按支出功能分类主要用于以下方面支出：</w:t>
      </w:r>
    </w:p>
    <w:p w:rsidR="008B2248" w:rsidRDefault="00601FFD">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社会保障和就业支出</w:t>
      </w:r>
      <w:r>
        <w:rPr>
          <w:rFonts w:ascii="Times New Roman" w:eastAsia="仿宋_GB2312" w:hAnsi="Times New Roman" w:cs="Times New Roman" w:hint="eastAsia"/>
          <w:sz w:val="32"/>
          <w:szCs w:val="32"/>
        </w:rPr>
        <w:t>121.78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主要用于</w:t>
      </w:r>
      <w:r>
        <w:rPr>
          <w:rFonts w:ascii="Times New Roman" w:eastAsia="仿宋_GB2312" w:hAnsi="Times New Roman" w:cs="Times New Roman" w:hint="eastAsia"/>
          <w:color w:val="000000"/>
          <w:sz w:val="32"/>
          <w:szCs w:val="32"/>
        </w:rPr>
        <w:t>在职人员机关事业单位养老保险、离退休人员经费、红十字专项工作经费、</w:t>
      </w:r>
      <w:r>
        <w:rPr>
          <w:rFonts w:ascii="仿宋_GB2312" w:eastAsia="仿宋_GB2312" w:hint="eastAsia"/>
          <w:color w:val="000000"/>
          <w:sz w:val="32"/>
          <w:szCs w:val="32"/>
        </w:rPr>
        <w:t>工会经费、单位办公运行费及车辆运行及维护等；</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卫生健康支出</w:t>
      </w:r>
      <w:r>
        <w:rPr>
          <w:rFonts w:ascii="Times New Roman" w:eastAsia="仿宋_GB2312" w:hAnsi="Times New Roman" w:cs="Times New Roman" w:hint="eastAsia"/>
          <w:sz w:val="32"/>
          <w:szCs w:val="32"/>
        </w:rPr>
        <w:t>3053.68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主要用于</w:t>
      </w:r>
      <w:r>
        <w:rPr>
          <w:rFonts w:ascii="Times New Roman" w:eastAsia="仿宋_GB2312" w:hAnsi="Times New Roman" w:cs="Times New Roman" w:hint="eastAsia"/>
          <w:color w:val="000000"/>
          <w:sz w:val="32"/>
          <w:szCs w:val="32"/>
        </w:rPr>
        <w:t>在职人员工资福利支出、日常公用经费、计划生育服务工作经费、公共区域病媒生物防制工作经费、基层医疗卫生机构人员经费、基本公共卫生服务项目、从业人员体检费、基层医疗卫生机构表扬专项经费、国</w:t>
      </w:r>
      <w:r>
        <w:rPr>
          <w:rFonts w:ascii="Times New Roman" w:eastAsia="仿宋_GB2312" w:hAnsi="Times New Roman" w:cs="Times New Roman" w:hint="eastAsia"/>
          <w:color w:val="000000"/>
          <w:sz w:val="32"/>
          <w:szCs w:val="32"/>
        </w:rPr>
        <w:lastRenderedPageBreak/>
        <w:t>家基本药物制度补助资金等工作经费；</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住房保障支出</w:t>
      </w:r>
      <w:r>
        <w:rPr>
          <w:rFonts w:ascii="Times New Roman" w:eastAsia="仿宋_GB2312" w:hAnsi="Times New Roman" w:cs="Times New Roman" w:hint="eastAsia"/>
          <w:sz w:val="32"/>
          <w:szCs w:val="32"/>
        </w:rPr>
        <w:t>124.76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主要用于</w:t>
      </w:r>
      <w:r>
        <w:rPr>
          <w:rFonts w:ascii="Times New Roman" w:eastAsia="仿宋_GB2312" w:hAnsi="Times New Roman" w:cs="Times New Roman" w:hint="eastAsia"/>
          <w:color w:val="000000"/>
          <w:sz w:val="32"/>
          <w:szCs w:val="32"/>
        </w:rPr>
        <w:t>在职人员住房公积金。</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w:t>
      </w:r>
      <w:r>
        <w:rPr>
          <w:rFonts w:ascii="Times New Roman" w:eastAsia="黑体" w:hAnsi="Times New Roman" w:cs="Times New Roman"/>
          <w:color w:val="000000"/>
          <w:sz w:val="32"/>
          <w:szCs w:val="32"/>
        </w:rPr>
        <w:t>、财政拨款收支预算情况说明</w:t>
      </w:r>
    </w:p>
    <w:p w:rsidR="00504BD5" w:rsidRDefault="00504BD5" w:rsidP="00504BD5">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财政拨款收支总预算</w:t>
      </w:r>
      <w:r>
        <w:rPr>
          <w:rFonts w:ascii="Times New Roman" w:eastAsia="仿宋_GB2312" w:hAnsi="Times New Roman" w:cs="Times New Roman" w:hint="eastAsia"/>
          <w:sz w:val="32"/>
          <w:szCs w:val="32"/>
        </w:rPr>
        <w:t>3300.22</w:t>
      </w:r>
      <w:r>
        <w:rPr>
          <w:rFonts w:ascii="Times New Roman" w:eastAsia="仿宋_GB2312" w:hAnsi="Times New Roman" w:cs="Times New Roman"/>
          <w:color w:val="000000"/>
          <w:sz w:val="32"/>
          <w:szCs w:val="32"/>
        </w:rPr>
        <w:t>万元。收入包括：本年一般公共预算拨款收入</w:t>
      </w:r>
      <w:r>
        <w:rPr>
          <w:rFonts w:ascii="Times New Roman" w:eastAsia="仿宋_GB2312" w:hAnsi="Times New Roman" w:cs="Times New Roman" w:hint="eastAsia"/>
          <w:sz w:val="32"/>
          <w:szCs w:val="32"/>
        </w:rPr>
        <w:t>3300.22</w:t>
      </w:r>
      <w:r>
        <w:rPr>
          <w:rFonts w:ascii="Times New Roman" w:eastAsia="仿宋_GB2312" w:hAnsi="Times New Roman" w:cs="Times New Roman"/>
          <w:color w:val="000000"/>
          <w:sz w:val="32"/>
          <w:szCs w:val="32"/>
        </w:rPr>
        <w:t>万元、本年政府性基金预算拨款收入</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万元；支出包括：社会保障和就业支出</w:t>
      </w:r>
      <w:r>
        <w:rPr>
          <w:rFonts w:ascii="Times New Roman" w:eastAsia="仿宋_GB2312" w:hAnsi="Times New Roman" w:cs="Times New Roman" w:hint="eastAsia"/>
          <w:sz w:val="32"/>
          <w:szCs w:val="32"/>
        </w:rPr>
        <w:t>121.78</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卫生健康支出</w:t>
      </w:r>
      <w:r>
        <w:rPr>
          <w:rFonts w:ascii="Times New Roman" w:eastAsia="仿宋_GB2312" w:hAnsi="Times New Roman" w:cs="Times New Roman" w:hint="eastAsia"/>
          <w:sz w:val="32"/>
          <w:szCs w:val="32"/>
        </w:rPr>
        <w:t>3053.68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sz w:val="32"/>
          <w:szCs w:val="32"/>
        </w:rPr>
        <w:t>住房保障支出</w:t>
      </w:r>
      <w:r>
        <w:rPr>
          <w:rFonts w:ascii="Times New Roman" w:eastAsia="仿宋_GB2312" w:hAnsi="Times New Roman" w:cs="Times New Roman" w:hint="eastAsia"/>
          <w:sz w:val="32"/>
          <w:szCs w:val="32"/>
        </w:rPr>
        <w:t>124.76</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三</w:t>
      </w:r>
      <w:r>
        <w:rPr>
          <w:rFonts w:ascii="Times New Roman" w:eastAsia="黑体" w:hAnsi="Times New Roman" w:cs="Times New Roman"/>
          <w:color w:val="000000"/>
          <w:sz w:val="32"/>
          <w:szCs w:val="32"/>
        </w:rPr>
        <w:t>、一般公共预算当年拨款情况说明</w:t>
      </w:r>
    </w:p>
    <w:p w:rsidR="008B2248" w:rsidRDefault="000249CD">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（一）一般公共预算当年拨款规模变化情况</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一般公共预算当年拨款</w:t>
      </w:r>
      <w:r>
        <w:rPr>
          <w:rFonts w:ascii="Times New Roman" w:eastAsia="仿宋_GB2312" w:hAnsi="Times New Roman" w:cs="Times New Roman" w:hint="eastAsia"/>
          <w:sz w:val="32"/>
          <w:szCs w:val="32"/>
        </w:rPr>
        <w:t>3300.22</w:t>
      </w:r>
      <w:r>
        <w:rPr>
          <w:rFonts w:ascii="Times New Roman" w:eastAsia="仿宋_GB2312" w:hAnsi="Times New Roman" w:cs="Times New Roman"/>
          <w:color w:val="000000"/>
          <w:sz w:val="32"/>
          <w:szCs w:val="32"/>
        </w:rPr>
        <w:t>万元，比</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21</w:t>
      </w:r>
      <w:r>
        <w:rPr>
          <w:rFonts w:ascii="Times New Roman" w:eastAsia="仿宋_GB2312" w:hAnsi="Times New Roman" w:cs="Times New Roman"/>
          <w:color w:val="000000"/>
          <w:sz w:val="32"/>
          <w:szCs w:val="32"/>
        </w:rPr>
        <w:t>年预算数增加</w:t>
      </w:r>
      <w:r>
        <w:rPr>
          <w:rFonts w:ascii="Times New Roman" w:eastAsia="仿宋_GB2312" w:hAnsi="Times New Roman" w:cs="Times New Roman" w:hint="eastAsia"/>
          <w:color w:val="000000"/>
          <w:sz w:val="32"/>
          <w:szCs w:val="32"/>
        </w:rPr>
        <w:t>352.2</w:t>
      </w:r>
      <w:r>
        <w:rPr>
          <w:rFonts w:ascii="Times New Roman" w:eastAsia="仿宋_GB2312" w:hAnsi="Times New Roman" w:cs="Times New Roman"/>
          <w:color w:val="000000"/>
          <w:sz w:val="32"/>
          <w:szCs w:val="32"/>
        </w:rPr>
        <w:t>万元，主要原因是</w:t>
      </w:r>
      <w:r>
        <w:rPr>
          <w:rFonts w:ascii="Times New Roman" w:eastAsia="仿宋_GB2312" w:hAnsi="Times New Roman" w:cs="Times New Roman" w:hint="eastAsia"/>
          <w:color w:val="000000"/>
          <w:sz w:val="32"/>
          <w:szCs w:val="32"/>
        </w:rPr>
        <w:t>人员经费增加</w:t>
      </w:r>
      <w:r>
        <w:rPr>
          <w:rFonts w:ascii="Times New Roman" w:eastAsia="仿宋_GB2312" w:hAnsi="Times New Roman" w:cs="Times New Roman"/>
          <w:color w:val="000000"/>
          <w:sz w:val="32"/>
          <w:szCs w:val="32"/>
        </w:rPr>
        <w:t>。</w:t>
      </w:r>
    </w:p>
    <w:p w:rsidR="008B2248" w:rsidRDefault="000249CD">
      <w:pPr>
        <w:spacing w:line="353" w:lineRule="auto"/>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（二）一般公共预算当年拨款结构情况</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社会保障和就业支出</w:t>
      </w:r>
      <w:r>
        <w:rPr>
          <w:rFonts w:ascii="Times New Roman" w:eastAsia="仿宋_GB2312" w:hAnsi="Times New Roman" w:cs="Times New Roman" w:hint="eastAsia"/>
          <w:sz w:val="32"/>
          <w:szCs w:val="32"/>
        </w:rPr>
        <w:t>121.78</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卫生健康支出</w:t>
      </w:r>
      <w:r>
        <w:rPr>
          <w:rFonts w:ascii="Times New Roman" w:eastAsia="仿宋_GB2312" w:hAnsi="Times New Roman" w:cs="Times New Roman" w:hint="eastAsia"/>
          <w:sz w:val="32"/>
          <w:szCs w:val="32"/>
        </w:rPr>
        <w:t>3053.68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sz w:val="32"/>
          <w:szCs w:val="32"/>
        </w:rPr>
        <w:t>住房保障支出</w:t>
      </w:r>
      <w:r>
        <w:rPr>
          <w:rFonts w:ascii="Times New Roman" w:eastAsia="仿宋_GB2312" w:hAnsi="Times New Roman" w:cs="Times New Roman" w:hint="eastAsia"/>
          <w:sz w:val="32"/>
          <w:szCs w:val="32"/>
        </w:rPr>
        <w:t>124.76</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四</w:t>
      </w:r>
      <w:r>
        <w:rPr>
          <w:rFonts w:ascii="Times New Roman" w:eastAsia="黑体" w:hAnsi="Times New Roman" w:cs="Times New Roman"/>
          <w:color w:val="000000"/>
          <w:sz w:val="32"/>
          <w:szCs w:val="32"/>
        </w:rPr>
        <w:t>、一般公共预算基本支出情况说明</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一般公共预算基本支出</w:t>
      </w:r>
      <w:r>
        <w:rPr>
          <w:rFonts w:ascii="Times New Roman" w:eastAsia="仿宋_GB2312" w:hAnsi="Times New Roman" w:cs="Times New Roman" w:hint="eastAsia"/>
          <w:color w:val="000000"/>
          <w:sz w:val="32"/>
          <w:szCs w:val="32"/>
        </w:rPr>
        <w:t>2796.72</w:t>
      </w:r>
      <w:r>
        <w:rPr>
          <w:rFonts w:ascii="Times New Roman" w:eastAsia="仿宋_GB2312" w:hAnsi="Times New Roman" w:cs="Times New Roman"/>
          <w:color w:val="000000"/>
          <w:sz w:val="32"/>
          <w:szCs w:val="32"/>
        </w:rPr>
        <w:t>万元，其中：</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人员经费</w:t>
      </w:r>
      <w:r>
        <w:rPr>
          <w:rFonts w:ascii="Times New Roman" w:eastAsia="仿宋_GB2312" w:hAnsi="Times New Roman" w:cs="Times New Roman" w:hint="eastAsia"/>
          <w:color w:val="000000"/>
          <w:sz w:val="32"/>
          <w:szCs w:val="32"/>
        </w:rPr>
        <w:t>2669.73</w:t>
      </w:r>
      <w:r>
        <w:rPr>
          <w:rFonts w:ascii="Times New Roman" w:eastAsia="仿宋_GB2312" w:hAnsi="Times New Roman" w:cs="Times New Roman"/>
          <w:color w:val="000000"/>
          <w:sz w:val="32"/>
          <w:szCs w:val="32"/>
        </w:rPr>
        <w:t>万元，主要包括：</w:t>
      </w:r>
      <w:r>
        <w:rPr>
          <w:rFonts w:ascii="Times New Roman" w:eastAsia="仿宋_GB2312" w:hAnsi="Times New Roman" w:cs="Times New Roman" w:hint="eastAsia"/>
          <w:color w:val="000000"/>
          <w:sz w:val="32"/>
          <w:szCs w:val="32"/>
        </w:rPr>
        <w:t>在职人员</w:t>
      </w:r>
      <w:r>
        <w:rPr>
          <w:rFonts w:ascii="仿宋_GB2312" w:eastAsia="仿宋_GB2312" w:cs="Times New Roman" w:hint="eastAsia"/>
          <w:sz w:val="32"/>
          <w:szCs w:val="32"/>
        </w:rPr>
        <w:t>基本工资、津贴补贴、</w:t>
      </w:r>
      <w:r>
        <w:rPr>
          <w:rFonts w:ascii="Times New Roman" w:eastAsia="仿宋_GB2312" w:hAnsi="Times New Roman" w:cs="Times New Roman" w:hint="eastAsia"/>
          <w:color w:val="000000"/>
          <w:sz w:val="32"/>
          <w:szCs w:val="32"/>
        </w:rPr>
        <w:t>绩效工资、</w:t>
      </w:r>
      <w:r>
        <w:rPr>
          <w:rFonts w:ascii="仿宋_GB2312" w:eastAsia="仿宋_GB2312" w:cs="Times New Roman" w:hint="eastAsia"/>
          <w:sz w:val="32"/>
          <w:szCs w:val="32"/>
        </w:rPr>
        <w:t>一次性资金、住房公积金</w:t>
      </w:r>
      <w:r>
        <w:rPr>
          <w:rFonts w:ascii="Times New Roman" w:eastAsia="仿宋_GB2312" w:hAnsi="Times New Roman" w:cs="Times New Roman" w:hint="eastAsia"/>
          <w:color w:val="000000"/>
          <w:sz w:val="32"/>
          <w:szCs w:val="32"/>
        </w:rPr>
        <w:t>、基本医疗保险、公务员医疗补助</w:t>
      </w:r>
      <w:r>
        <w:rPr>
          <w:rFonts w:ascii="仿宋_GB2312" w:eastAsia="仿宋_GB2312" w:cs="Times New Roman" w:hint="eastAsia"/>
          <w:sz w:val="32"/>
          <w:szCs w:val="32"/>
        </w:rPr>
        <w:t>等</w:t>
      </w:r>
      <w:r>
        <w:rPr>
          <w:rFonts w:ascii="Times New Roman" w:eastAsia="仿宋_GB2312" w:hAnsi="Times New Roman" w:cs="Times New Roman" w:hint="eastAsia"/>
          <w:color w:val="000000"/>
          <w:sz w:val="32"/>
          <w:szCs w:val="32"/>
        </w:rPr>
        <w:t>；</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公用经费</w:t>
      </w:r>
      <w:r>
        <w:rPr>
          <w:rFonts w:ascii="Times New Roman" w:eastAsia="仿宋_GB2312" w:hAnsi="Times New Roman" w:cs="Times New Roman" w:hint="eastAsia"/>
          <w:color w:val="000000"/>
          <w:sz w:val="32"/>
          <w:szCs w:val="32"/>
        </w:rPr>
        <w:t>126.99</w:t>
      </w:r>
      <w:r>
        <w:rPr>
          <w:rFonts w:ascii="Times New Roman" w:eastAsia="仿宋_GB2312" w:hAnsi="Times New Roman" w:cs="Times New Roman"/>
          <w:color w:val="000000"/>
          <w:sz w:val="32"/>
          <w:szCs w:val="32"/>
        </w:rPr>
        <w:t>万元，主要包括：</w:t>
      </w:r>
      <w:r>
        <w:rPr>
          <w:rFonts w:ascii="Times New Roman" w:eastAsia="仿宋_GB2312" w:hAnsi="Times New Roman" w:cs="Times New Roman" w:hint="eastAsia"/>
          <w:color w:val="000000"/>
          <w:sz w:val="32"/>
          <w:szCs w:val="32"/>
        </w:rPr>
        <w:t>办公费、工会经费、党</w:t>
      </w:r>
      <w:r>
        <w:rPr>
          <w:rFonts w:ascii="Times New Roman" w:eastAsia="仿宋_GB2312" w:hAnsi="Times New Roman" w:cs="Times New Roman" w:hint="eastAsia"/>
          <w:color w:val="000000"/>
          <w:sz w:val="32"/>
          <w:szCs w:val="32"/>
        </w:rPr>
        <w:lastRenderedPageBreak/>
        <w:t>建经费、</w:t>
      </w:r>
      <w:r>
        <w:rPr>
          <w:rFonts w:ascii="仿宋_GB2312" w:eastAsia="仿宋_GB2312" w:cs="Times New Roman" w:hint="eastAsia"/>
          <w:sz w:val="32"/>
          <w:szCs w:val="32"/>
        </w:rPr>
        <w:t>福利费、差旅费、</w:t>
      </w:r>
      <w:r>
        <w:rPr>
          <w:rFonts w:ascii="仿宋_GB2312" w:eastAsia="仿宋_GB2312" w:hint="eastAsia"/>
          <w:color w:val="000000"/>
          <w:sz w:val="32"/>
          <w:szCs w:val="32"/>
        </w:rPr>
        <w:t>公务接待费、</w:t>
      </w:r>
      <w:r>
        <w:rPr>
          <w:rFonts w:ascii="Times New Roman" w:eastAsia="仿宋_GB2312" w:hAnsi="Times New Roman" w:cs="Times New Roman" w:hint="eastAsia"/>
          <w:color w:val="000000"/>
          <w:sz w:val="32"/>
          <w:szCs w:val="32"/>
        </w:rPr>
        <w:t>公务交通补贴、</w:t>
      </w:r>
      <w:r>
        <w:rPr>
          <w:rFonts w:ascii="仿宋_GB2312" w:eastAsia="仿宋_GB2312" w:hint="eastAsia"/>
          <w:color w:val="000000"/>
          <w:sz w:val="32"/>
          <w:szCs w:val="32"/>
        </w:rPr>
        <w:t>公务用车运行维护费、其他商品和服务支出等。</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五</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三公</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经费财政拨款预算安排情况说明</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三公</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经费财政拨款预算数</w:t>
      </w:r>
      <w:r>
        <w:rPr>
          <w:rFonts w:ascii="Times New Roman" w:eastAsia="仿宋_GB2312" w:hAnsi="Times New Roman" w:cs="Times New Roman" w:hint="eastAsia"/>
          <w:color w:val="000000"/>
          <w:sz w:val="32"/>
          <w:szCs w:val="32"/>
        </w:rPr>
        <w:t>18.08</w:t>
      </w:r>
      <w:r>
        <w:rPr>
          <w:rFonts w:ascii="Times New Roman" w:eastAsia="仿宋_GB2312" w:hAnsi="Times New Roman" w:cs="Times New Roman"/>
          <w:color w:val="000000"/>
          <w:sz w:val="32"/>
          <w:szCs w:val="32"/>
        </w:rPr>
        <w:t>万元，其中：因公出国（境）经费</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公务接待费</w:t>
      </w:r>
      <w:r>
        <w:rPr>
          <w:rFonts w:ascii="Times New Roman" w:eastAsia="仿宋_GB2312" w:hAnsi="Times New Roman" w:cs="Times New Roman" w:hint="eastAsia"/>
          <w:color w:val="000000"/>
          <w:sz w:val="32"/>
          <w:szCs w:val="32"/>
        </w:rPr>
        <w:t>0.58</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公务用车购置及运行维护费</w:t>
      </w:r>
      <w:r>
        <w:rPr>
          <w:rFonts w:ascii="Times New Roman" w:eastAsia="仿宋_GB2312" w:hAnsi="Times New Roman" w:cs="Times New Roman" w:hint="eastAsia"/>
          <w:color w:val="000000"/>
          <w:sz w:val="32"/>
          <w:szCs w:val="32"/>
        </w:rPr>
        <w:t>17.5</w:t>
      </w:r>
      <w:r>
        <w:rPr>
          <w:rFonts w:ascii="Times New Roman" w:eastAsia="仿宋_GB2312" w:hAnsi="Times New Roman" w:cs="Times New Roman"/>
          <w:color w:val="000000"/>
          <w:sz w:val="32"/>
          <w:szCs w:val="32"/>
        </w:rPr>
        <w:t>万元。</w:t>
      </w:r>
    </w:p>
    <w:p w:rsidR="008B2248" w:rsidRDefault="0087544B">
      <w:pPr>
        <w:numPr>
          <w:ilvl w:val="0"/>
          <w:numId w:val="4"/>
        </w:num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因公出国（境）经费</w:t>
      </w:r>
      <w:r>
        <w:rPr>
          <w:rFonts w:ascii="Times New Roman" w:eastAsia="仿宋_GB2312" w:hAnsi="Times New Roman" w:cs="Times New Roman" w:hint="eastAsia"/>
          <w:color w:val="000000"/>
          <w:sz w:val="32"/>
          <w:szCs w:val="32"/>
        </w:rPr>
        <w:t>与</w:t>
      </w:r>
      <w:r w:rsidR="00601FFD">
        <w:rPr>
          <w:rFonts w:ascii="Times New Roman" w:eastAsia="仿宋_GB2312" w:hAnsi="Times New Roman" w:cs="Times New Roman"/>
          <w:color w:val="000000"/>
          <w:sz w:val="32"/>
          <w:szCs w:val="32"/>
        </w:rPr>
        <w:t>20</w:t>
      </w:r>
      <w:r w:rsidR="00601FFD">
        <w:rPr>
          <w:rFonts w:ascii="Times New Roman" w:eastAsia="仿宋_GB2312" w:hAnsi="Times New Roman" w:cs="Times New Roman" w:hint="eastAsia"/>
          <w:color w:val="000000"/>
          <w:sz w:val="32"/>
          <w:szCs w:val="32"/>
        </w:rPr>
        <w:t>21</w:t>
      </w:r>
      <w:r w:rsidR="00601FFD">
        <w:rPr>
          <w:rFonts w:ascii="Times New Roman" w:eastAsia="仿宋_GB2312" w:hAnsi="Times New Roman" w:cs="Times New Roman"/>
          <w:color w:val="000000"/>
          <w:sz w:val="32"/>
          <w:szCs w:val="32"/>
        </w:rPr>
        <w:t>年预算</w:t>
      </w:r>
      <w:r w:rsidR="00601FFD">
        <w:rPr>
          <w:rFonts w:ascii="Times New Roman" w:eastAsia="仿宋_GB2312" w:hAnsi="Times New Roman" w:cs="Times New Roman" w:hint="eastAsia"/>
          <w:color w:val="000000"/>
          <w:sz w:val="32"/>
          <w:szCs w:val="32"/>
        </w:rPr>
        <w:t>相比持平，</w:t>
      </w:r>
      <w:r w:rsidR="00601FFD">
        <w:rPr>
          <w:rFonts w:ascii="Times New Roman" w:eastAsia="仿宋_GB2312" w:hAnsi="Times New Roman" w:cs="Times New Roman"/>
          <w:color w:val="000000"/>
          <w:sz w:val="32"/>
          <w:szCs w:val="32"/>
        </w:rPr>
        <w:t>主要原因是</w:t>
      </w:r>
      <w:r w:rsidR="00601FFD">
        <w:rPr>
          <w:rFonts w:ascii="Times New Roman" w:eastAsia="仿宋_GB2312" w:hAnsi="Times New Roman" w:cs="Times New Roman" w:hint="eastAsia"/>
          <w:color w:val="000000"/>
          <w:sz w:val="32"/>
          <w:szCs w:val="32"/>
        </w:rPr>
        <w:t>2021</w:t>
      </w:r>
      <w:r w:rsidR="00601FFD">
        <w:rPr>
          <w:rFonts w:ascii="Times New Roman" w:eastAsia="仿宋_GB2312" w:hAnsi="Times New Roman" w:cs="Times New Roman" w:hint="eastAsia"/>
          <w:color w:val="000000"/>
          <w:sz w:val="32"/>
          <w:szCs w:val="32"/>
        </w:rPr>
        <w:t>年、</w:t>
      </w:r>
      <w:r w:rsidR="00601FFD">
        <w:rPr>
          <w:rFonts w:ascii="Times New Roman" w:eastAsia="仿宋_GB2312" w:hAnsi="Times New Roman" w:cs="Times New Roman" w:hint="eastAsia"/>
          <w:color w:val="000000"/>
          <w:sz w:val="32"/>
          <w:szCs w:val="32"/>
        </w:rPr>
        <w:t>2022</w:t>
      </w:r>
      <w:r w:rsidR="00601FFD">
        <w:rPr>
          <w:rFonts w:ascii="Times New Roman" w:eastAsia="仿宋_GB2312" w:hAnsi="Times New Roman" w:cs="Times New Roman" w:hint="eastAsia"/>
          <w:color w:val="000000"/>
          <w:sz w:val="32"/>
          <w:szCs w:val="32"/>
        </w:rPr>
        <w:t>年均未安排出国计划。</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（二）公务接待费较</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21</w:t>
      </w:r>
      <w:r>
        <w:rPr>
          <w:rFonts w:ascii="Times New Roman" w:eastAsia="仿宋_GB2312" w:hAnsi="Times New Roman" w:cs="Times New Roman"/>
          <w:color w:val="000000"/>
          <w:sz w:val="32"/>
          <w:szCs w:val="32"/>
        </w:rPr>
        <w:t>年预算上升</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主要原因是</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hint="eastAsia"/>
          <w:color w:val="000000"/>
          <w:sz w:val="32"/>
          <w:szCs w:val="32"/>
        </w:rPr>
        <w:t>年未安排公务接待费。</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（三）公务用车购置及运行维护费较</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21</w:t>
      </w:r>
      <w:r>
        <w:rPr>
          <w:rFonts w:ascii="Times New Roman" w:eastAsia="仿宋_GB2312" w:hAnsi="Times New Roman" w:cs="Times New Roman"/>
          <w:color w:val="000000"/>
          <w:sz w:val="32"/>
          <w:szCs w:val="32"/>
        </w:rPr>
        <w:t>年预算</w:t>
      </w:r>
      <w:r>
        <w:rPr>
          <w:rFonts w:ascii="Times New Roman" w:eastAsia="仿宋_GB2312" w:hAnsi="Times New Roman" w:cs="Times New Roman" w:hint="eastAsia"/>
          <w:color w:val="000000"/>
          <w:sz w:val="32"/>
          <w:szCs w:val="32"/>
        </w:rPr>
        <w:t>下降</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主要原因是</w:t>
      </w:r>
      <w:r>
        <w:rPr>
          <w:rFonts w:ascii="Times New Roman" w:eastAsia="仿宋_GB2312" w:hAnsi="Times New Roman" w:cs="Times New Roman" w:hint="eastAsia"/>
          <w:color w:val="000000"/>
          <w:sz w:val="32"/>
          <w:szCs w:val="32"/>
        </w:rPr>
        <w:t>攀枝花市西区疾病预防控制中心</w:t>
      </w:r>
      <w:r w:rsidR="0076670C">
        <w:rPr>
          <w:rFonts w:ascii="Times New Roman" w:eastAsia="仿宋_GB2312" w:hAnsi="Times New Roman" w:cs="Times New Roman" w:hint="eastAsia"/>
          <w:color w:val="000000"/>
          <w:sz w:val="32"/>
          <w:szCs w:val="32"/>
        </w:rPr>
        <w:t>待报废车辆</w:t>
      </w:r>
      <w:r w:rsidR="0076670C">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辆</w:t>
      </w:r>
      <w:r>
        <w:rPr>
          <w:rFonts w:ascii="Times New Roman" w:eastAsia="仿宋_GB2312" w:hAnsi="Times New Roman" w:cs="Times New Roman"/>
          <w:color w:val="000000"/>
          <w:sz w:val="32"/>
          <w:szCs w:val="32"/>
        </w:rPr>
        <w:t>。</w:t>
      </w:r>
    </w:p>
    <w:p w:rsidR="003D7956" w:rsidRDefault="00601FFD" w:rsidP="003D7956">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现有公务用车</w:t>
      </w:r>
      <w:r w:rsidR="0076670C">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辆，</w:t>
      </w:r>
      <w:r w:rsidR="003D7956">
        <w:rPr>
          <w:rFonts w:ascii="Times New Roman" w:eastAsia="仿宋_GB2312" w:hAnsi="Times New Roman" w:cs="Times New Roman"/>
          <w:color w:val="000000"/>
          <w:sz w:val="32"/>
          <w:szCs w:val="32"/>
        </w:rPr>
        <w:t>其中：轿车（含</w:t>
      </w:r>
      <w:r w:rsidR="003D7956">
        <w:rPr>
          <w:rFonts w:ascii="Times New Roman" w:eastAsia="仿宋_GB2312" w:hAnsi="Times New Roman" w:cs="Times New Roman"/>
          <w:color w:val="000000"/>
          <w:sz w:val="32"/>
          <w:szCs w:val="32"/>
        </w:rPr>
        <w:t>7</w:t>
      </w:r>
      <w:r w:rsidR="003D7956">
        <w:rPr>
          <w:rFonts w:ascii="Times New Roman" w:eastAsia="仿宋_GB2312" w:hAnsi="Times New Roman" w:cs="Times New Roman"/>
          <w:color w:val="000000"/>
          <w:sz w:val="32"/>
          <w:szCs w:val="32"/>
        </w:rPr>
        <w:t>座以下商务车、城市越野车）</w:t>
      </w:r>
      <w:r w:rsidR="0076670C">
        <w:rPr>
          <w:rFonts w:ascii="Times New Roman" w:eastAsia="仿宋_GB2312" w:hAnsi="Times New Roman" w:cs="Times New Roman" w:hint="eastAsia"/>
          <w:color w:val="000000"/>
          <w:sz w:val="32"/>
          <w:szCs w:val="32"/>
        </w:rPr>
        <w:t>6</w:t>
      </w:r>
      <w:r w:rsidR="003D7956">
        <w:rPr>
          <w:rFonts w:ascii="Times New Roman" w:eastAsia="仿宋_GB2312" w:hAnsi="Times New Roman" w:cs="Times New Roman"/>
          <w:color w:val="000000"/>
          <w:sz w:val="32"/>
          <w:szCs w:val="32"/>
        </w:rPr>
        <w:t>辆，</w:t>
      </w:r>
      <w:r w:rsidR="003D7956">
        <w:rPr>
          <w:rFonts w:ascii="Times New Roman" w:eastAsia="仿宋_GB2312" w:hAnsi="Times New Roman" w:cs="Times New Roman"/>
          <w:color w:val="000000"/>
          <w:sz w:val="32"/>
          <w:szCs w:val="32"/>
        </w:rPr>
        <w:t>7</w:t>
      </w:r>
      <w:r w:rsidR="003D7956">
        <w:rPr>
          <w:rFonts w:ascii="Times New Roman" w:eastAsia="仿宋_GB2312" w:hAnsi="Times New Roman" w:cs="Times New Roman"/>
          <w:color w:val="000000"/>
          <w:sz w:val="32"/>
          <w:szCs w:val="32"/>
        </w:rPr>
        <w:t>座以上</w:t>
      </w:r>
      <w:r w:rsidR="003D7956">
        <w:rPr>
          <w:rFonts w:ascii="Times New Roman" w:eastAsia="仿宋_GB2312" w:hAnsi="Times New Roman" w:cs="Times New Roman"/>
          <w:color w:val="000000"/>
          <w:sz w:val="32"/>
          <w:szCs w:val="32"/>
        </w:rPr>
        <w:t>19</w:t>
      </w:r>
      <w:r w:rsidR="003D7956">
        <w:rPr>
          <w:rFonts w:ascii="Times New Roman" w:eastAsia="仿宋_GB2312" w:hAnsi="Times New Roman" w:cs="Times New Roman"/>
          <w:color w:val="000000"/>
          <w:sz w:val="32"/>
          <w:szCs w:val="32"/>
        </w:rPr>
        <w:t>座（含</w:t>
      </w:r>
      <w:r w:rsidR="003D7956">
        <w:rPr>
          <w:rFonts w:ascii="Times New Roman" w:eastAsia="仿宋_GB2312" w:hAnsi="Times New Roman" w:cs="Times New Roman"/>
          <w:color w:val="000000"/>
          <w:sz w:val="32"/>
          <w:szCs w:val="32"/>
        </w:rPr>
        <w:t>19</w:t>
      </w:r>
      <w:r w:rsidR="003D7956">
        <w:rPr>
          <w:rFonts w:ascii="Times New Roman" w:eastAsia="仿宋_GB2312" w:hAnsi="Times New Roman" w:cs="Times New Roman"/>
          <w:color w:val="000000"/>
          <w:sz w:val="32"/>
          <w:szCs w:val="32"/>
        </w:rPr>
        <w:t>座）以下客车</w:t>
      </w:r>
      <w:r w:rsidR="003D7956">
        <w:rPr>
          <w:rFonts w:ascii="Times New Roman" w:eastAsia="仿宋_GB2312" w:hAnsi="Times New Roman" w:cs="Times New Roman" w:hint="eastAsia"/>
          <w:color w:val="000000"/>
          <w:sz w:val="32"/>
          <w:szCs w:val="32"/>
        </w:rPr>
        <w:t>0</w:t>
      </w:r>
      <w:r w:rsidR="003D7956">
        <w:rPr>
          <w:rFonts w:ascii="Times New Roman" w:eastAsia="仿宋_GB2312" w:hAnsi="Times New Roman" w:cs="Times New Roman"/>
          <w:color w:val="000000"/>
          <w:sz w:val="32"/>
          <w:szCs w:val="32"/>
        </w:rPr>
        <w:t>辆，越野车</w:t>
      </w:r>
      <w:r w:rsidR="003D7956">
        <w:rPr>
          <w:rFonts w:ascii="Times New Roman" w:eastAsia="仿宋_GB2312" w:hAnsi="Times New Roman" w:cs="Times New Roman" w:hint="eastAsia"/>
          <w:color w:val="000000"/>
          <w:sz w:val="32"/>
          <w:szCs w:val="32"/>
        </w:rPr>
        <w:t>0</w:t>
      </w:r>
      <w:r w:rsidR="003D7956">
        <w:rPr>
          <w:rFonts w:ascii="Times New Roman" w:eastAsia="仿宋_GB2312" w:hAnsi="Times New Roman" w:cs="Times New Roman"/>
          <w:color w:val="000000"/>
          <w:sz w:val="32"/>
          <w:szCs w:val="32"/>
        </w:rPr>
        <w:t>辆，货车及</w:t>
      </w:r>
      <w:r w:rsidR="003D7956">
        <w:rPr>
          <w:rFonts w:ascii="Times New Roman" w:eastAsia="仿宋_GB2312" w:hAnsi="Times New Roman" w:cs="Times New Roman"/>
          <w:color w:val="000000"/>
          <w:sz w:val="32"/>
          <w:szCs w:val="32"/>
        </w:rPr>
        <w:t>19</w:t>
      </w:r>
      <w:r w:rsidR="003D7956">
        <w:rPr>
          <w:rFonts w:ascii="Times New Roman" w:eastAsia="仿宋_GB2312" w:hAnsi="Times New Roman" w:cs="Times New Roman"/>
          <w:color w:val="000000"/>
          <w:sz w:val="32"/>
          <w:szCs w:val="32"/>
        </w:rPr>
        <w:t>座以上客车</w:t>
      </w:r>
      <w:r w:rsidR="003D7956">
        <w:rPr>
          <w:rFonts w:ascii="Times New Roman" w:eastAsia="仿宋_GB2312" w:hAnsi="Times New Roman" w:cs="Times New Roman" w:hint="eastAsia"/>
          <w:color w:val="000000"/>
          <w:sz w:val="32"/>
          <w:szCs w:val="32"/>
        </w:rPr>
        <w:t>0</w:t>
      </w:r>
      <w:r w:rsidR="003D7956">
        <w:rPr>
          <w:rFonts w:ascii="Times New Roman" w:eastAsia="仿宋_GB2312" w:hAnsi="Times New Roman" w:cs="Times New Roman"/>
          <w:color w:val="000000"/>
          <w:sz w:val="32"/>
          <w:szCs w:val="32"/>
        </w:rPr>
        <w:t>辆，摩托车</w:t>
      </w:r>
      <w:r w:rsidR="003D7956">
        <w:rPr>
          <w:rFonts w:ascii="Times New Roman" w:eastAsia="仿宋_GB2312" w:hAnsi="Times New Roman" w:cs="Times New Roman" w:hint="eastAsia"/>
          <w:color w:val="000000"/>
          <w:sz w:val="32"/>
          <w:szCs w:val="32"/>
        </w:rPr>
        <w:t>0</w:t>
      </w:r>
      <w:r w:rsidR="003D7956">
        <w:rPr>
          <w:rFonts w:ascii="Times New Roman" w:eastAsia="仿宋_GB2312" w:hAnsi="Times New Roman" w:cs="Times New Roman"/>
          <w:color w:val="000000"/>
          <w:sz w:val="32"/>
          <w:szCs w:val="32"/>
        </w:rPr>
        <w:t>辆。</w:t>
      </w:r>
    </w:p>
    <w:p w:rsidR="003D7956" w:rsidRDefault="003D7956" w:rsidP="003D7956">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安排公务用车购置费</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万元，购置公务用车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辆，其中：轿车（含</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座以下商务车、城市越野车）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座以上</w:t>
      </w: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座（含</w:t>
      </w: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座）以下客车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辆，越野车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辆，货车及</w:t>
      </w: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座以上客车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辆，摩托车</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辆。</w:t>
      </w:r>
    </w:p>
    <w:p w:rsidR="008B2248" w:rsidRDefault="00601FFD">
      <w:pPr>
        <w:spacing w:line="353"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安排公务用车运行维护费</w:t>
      </w:r>
      <w:r>
        <w:rPr>
          <w:rFonts w:ascii="Times New Roman" w:eastAsia="仿宋_GB2312" w:hAnsi="Times New Roman" w:cs="Times New Roman" w:hint="eastAsia"/>
          <w:color w:val="000000"/>
          <w:sz w:val="32"/>
          <w:szCs w:val="32"/>
        </w:rPr>
        <w:t>17.5</w:t>
      </w:r>
      <w:r>
        <w:rPr>
          <w:rFonts w:ascii="Times New Roman" w:eastAsia="仿宋_GB2312" w:hAnsi="Times New Roman" w:cs="Times New Roman"/>
          <w:color w:val="000000"/>
          <w:sz w:val="32"/>
          <w:szCs w:val="32"/>
        </w:rPr>
        <w:t>万元，用于</w:t>
      </w:r>
      <w:r>
        <w:rPr>
          <w:rFonts w:ascii="Times New Roman" w:eastAsia="仿宋_GB2312" w:hAnsi="Times New Roman" w:cs="Times New Roman" w:hint="eastAsia"/>
          <w:color w:val="000000"/>
          <w:sz w:val="32"/>
          <w:szCs w:val="32"/>
        </w:rPr>
        <w:t>车辆保</w:t>
      </w:r>
      <w:r>
        <w:rPr>
          <w:rFonts w:ascii="Times New Roman" w:eastAsia="仿宋_GB2312" w:hAnsi="Times New Roman" w:cs="Times New Roman" w:hint="eastAsia"/>
          <w:color w:val="000000"/>
          <w:sz w:val="32"/>
          <w:szCs w:val="32"/>
        </w:rPr>
        <w:lastRenderedPageBreak/>
        <w:t>险、维修维护费、汽油费、停车费、过路费等。</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六</w:t>
      </w:r>
      <w:r>
        <w:rPr>
          <w:rFonts w:ascii="Times New Roman" w:eastAsia="黑体" w:hAnsi="Times New Roman" w:cs="Times New Roman"/>
          <w:color w:val="000000"/>
          <w:sz w:val="32"/>
          <w:szCs w:val="32"/>
        </w:rPr>
        <w:t>、政府性基金预算支出情况说明</w:t>
      </w:r>
    </w:p>
    <w:p w:rsidR="00363C30" w:rsidRDefault="00363C30" w:rsidP="00363C30">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政府性基金预算支出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8B2248" w:rsidRDefault="00601FFD">
      <w:pPr>
        <w:spacing w:line="353" w:lineRule="auto"/>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七</w:t>
      </w:r>
      <w:r>
        <w:rPr>
          <w:rFonts w:ascii="Times New Roman" w:eastAsia="黑体" w:hAnsi="Times New Roman" w:cs="Times New Roman"/>
          <w:color w:val="000000"/>
          <w:sz w:val="32"/>
          <w:szCs w:val="32"/>
        </w:rPr>
        <w:t>、其他重要事项的情况说明</w:t>
      </w:r>
    </w:p>
    <w:p w:rsidR="008B2248" w:rsidRDefault="00601FFD">
      <w:pPr>
        <w:autoSpaceDE w:val="0"/>
        <w:autoSpaceDN w:val="0"/>
        <w:adjustRightInd w:val="0"/>
        <w:spacing w:line="353"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（一）机关运行经费</w:t>
      </w:r>
    </w:p>
    <w:p w:rsidR="008B2248" w:rsidRDefault="00601FFD">
      <w:pPr>
        <w:autoSpaceDE w:val="0"/>
        <w:autoSpaceDN w:val="0"/>
        <w:adjustRightInd w:val="0"/>
        <w:spacing w:line="353"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年，机关运行经费财政拨款预算为</w:t>
      </w:r>
      <w:r>
        <w:rPr>
          <w:rFonts w:ascii="Times New Roman" w:eastAsia="仿宋_GB2312" w:hAnsi="Times New Roman" w:cs="Times New Roman" w:hint="eastAsia"/>
          <w:sz w:val="32"/>
          <w:szCs w:val="32"/>
        </w:rPr>
        <w:t>928.09</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107.34</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11.57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人员经费（基本工资、绩效工资、津贴补贴、基本养老金、公积金等）增加</w:t>
      </w:r>
      <w:r>
        <w:rPr>
          <w:rFonts w:ascii="Times New Roman" w:eastAsia="仿宋_GB2312" w:hAnsi="Times New Roman" w:cs="Times New Roman" w:hint="eastAsia"/>
          <w:sz w:val="32"/>
          <w:szCs w:val="32"/>
        </w:rPr>
        <w:t xml:space="preserve"> 99.55</w:t>
      </w:r>
      <w:r>
        <w:rPr>
          <w:rFonts w:ascii="Times New Roman" w:eastAsia="仿宋_GB2312" w:hAnsi="Times New Roman" w:cs="Times New Roman" w:hint="eastAsia"/>
          <w:sz w:val="32"/>
          <w:szCs w:val="32"/>
        </w:rPr>
        <w:t>万元，公用经费（水电费、党建费、福利费、工会经费、差旅费、其他公用经费）增加</w:t>
      </w:r>
      <w:r>
        <w:rPr>
          <w:rFonts w:ascii="Times New Roman" w:eastAsia="仿宋_GB2312" w:hAnsi="Times New Roman" w:cs="Times New Roman" w:hint="eastAsia"/>
          <w:sz w:val="32"/>
          <w:szCs w:val="32"/>
        </w:rPr>
        <w:t>7.79</w:t>
      </w:r>
      <w:r>
        <w:rPr>
          <w:rFonts w:ascii="Times New Roman" w:eastAsia="仿宋_GB2312" w:hAnsi="Times New Roman" w:cs="Times New Roman" w:hint="eastAsia"/>
          <w:sz w:val="32"/>
          <w:szCs w:val="32"/>
        </w:rPr>
        <w:t>万元。</w:t>
      </w:r>
    </w:p>
    <w:p w:rsidR="008B2248" w:rsidRDefault="00601FFD">
      <w:pPr>
        <w:numPr>
          <w:ilvl w:val="0"/>
          <w:numId w:val="5"/>
        </w:numPr>
        <w:autoSpaceDE w:val="0"/>
        <w:autoSpaceDN w:val="0"/>
        <w:adjustRightInd w:val="0"/>
        <w:spacing w:line="353"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政府采购情况</w:t>
      </w:r>
    </w:p>
    <w:p w:rsidR="008B2248" w:rsidRDefault="00601FFD">
      <w:pPr>
        <w:autoSpaceDE w:val="0"/>
        <w:autoSpaceDN w:val="0"/>
        <w:adjustRightInd w:val="0"/>
        <w:spacing w:line="353"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2022</w:t>
      </w:r>
      <w:r>
        <w:rPr>
          <w:rFonts w:ascii="Times New Roman" w:eastAsia="仿宋_GB2312" w:hAnsi="Times New Roman" w:cs="Times New Roman" w:hint="eastAsia"/>
          <w:sz w:val="32"/>
          <w:szCs w:val="32"/>
        </w:rPr>
        <w:t>年，安排政府采购预算</w:t>
      </w:r>
      <w:r>
        <w:rPr>
          <w:rFonts w:ascii="Times New Roman" w:eastAsia="仿宋_GB2312" w:hAnsi="Times New Roman" w:cs="Times New Roman" w:hint="eastAsia"/>
          <w:sz w:val="32"/>
          <w:szCs w:val="32"/>
        </w:rPr>
        <w:t>0.9</w:t>
      </w:r>
      <w:r>
        <w:rPr>
          <w:rFonts w:ascii="Times New Roman" w:eastAsia="仿宋_GB2312" w:hAnsi="Times New Roman" w:cs="Times New Roman" w:hint="eastAsia"/>
          <w:sz w:val="32"/>
          <w:szCs w:val="32"/>
        </w:rPr>
        <w:t>万元。其中，政府采购货物预算</w:t>
      </w:r>
      <w:r>
        <w:rPr>
          <w:rFonts w:ascii="Times New Roman" w:eastAsia="仿宋_GB2312" w:hAnsi="Times New Roman" w:cs="Times New Roman" w:hint="eastAsia"/>
          <w:sz w:val="32"/>
          <w:szCs w:val="32"/>
        </w:rPr>
        <w:t>0.9</w:t>
      </w:r>
      <w:r>
        <w:rPr>
          <w:rFonts w:ascii="Times New Roman" w:eastAsia="仿宋_GB2312" w:hAnsi="Times New Roman" w:cs="Times New Roman" w:hint="eastAsia"/>
          <w:sz w:val="32"/>
          <w:szCs w:val="32"/>
        </w:rPr>
        <w:t>万元；政府采购工程预算</w:t>
      </w:r>
      <w:r w:rsidR="0076670C">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万元；政府购买服务预算</w:t>
      </w:r>
      <w:r w:rsidR="0076670C">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8B2248" w:rsidRDefault="00601FFD">
      <w:pPr>
        <w:autoSpaceDE w:val="0"/>
        <w:autoSpaceDN w:val="0"/>
        <w:adjustRightInd w:val="0"/>
        <w:spacing w:line="353"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）国有资产占有使用情况</w:t>
      </w:r>
    </w:p>
    <w:p w:rsidR="008B2248" w:rsidRDefault="00601FFD">
      <w:pPr>
        <w:autoSpaceDE w:val="0"/>
        <w:autoSpaceDN w:val="0"/>
        <w:adjustRightInd w:val="0"/>
        <w:spacing w:line="353" w:lineRule="auto"/>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年底，共有车辆</w:t>
      </w:r>
      <w:r w:rsidR="0076670C">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辆，其中：一般公务用车</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辆、一般执法执勤用车</w:t>
      </w:r>
      <w:r w:rsidR="0076670C">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辆、特种专业技术用车</w:t>
      </w:r>
      <w:r w:rsidR="0076670C">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辆、其他用车</w:t>
      </w:r>
      <w:r w:rsidR="0076670C">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r>
        <w:rPr>
          <w:rFonts w:ascii="Times New Roman" w:eastAsia="仿宋_GB2312" w:hAnsi="Times New Roman" w:cs="Times New Roman"/>
          <w:color w:val="000000"/>
          <w:sz w:val="32"/>
          <w:szCs w:val="32"/>
        </w:rPr>
        <w:t>单价</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万元以上通用设备</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台（套），单价</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万元以上专用设备</w:t>
      </w:r>
      <w:r w:rsidR="0076670C">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台（套）。</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（三）绩效目标设置情况</w:t>
      </w:r>
    </w:p>
    <w:p w:rsidR="008B2248" w:rsidRDefault="00601FFD">
      <w:pPr>
        <w:spacing w:line="352" w:lineRule="auto"/>
        <w:ind w:firstLineChars="200" w:firstLine="640"/>
        <w:rPr>
          <w:rFonts w:ascii="仿宋_GB2312" w:eastAsia="仿宋_GB2312"/>
          <w:color w:val="000000"/>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，部门整体支出及</w:t>
      </w:r>
      <w:r>
        <w:rPr>
          <w:rFonts w:ascii="Times New Roman" w:eastAsia="仿宋_GB2312" w:hAnsi="Times New Roman" w:cs="Times New Roman"/>
          <w:sz w:val="32"/>
          <w:szCs w:val="32"/>
        </w:rPr>
        <w:t>预算批复项目均按要求实行绩效目标管理，涉及项目资金共计</w:t>
      </w:r>
      <w:r>
        <w:rPr>
          <w:rFonts w:ascii="Times New Roman" w:eastAsia="仿宋_GB2312" w:hAnsi="Times New Roman" w:cs="Times New Roman" w:hint="eastAsia"/>
          <w:sz w:val="32"/>
          <w:szCs w:val="32"/>
        </w:rPr>
        <w:t>503.5</w:t>
      </w:r>
      <w:r>
        <w:rPr>
          <w:rFonts w:ascii="Times New Roman" w:eastAsia="仿宋_GB2312" w:hAnsi="Times New Roman" w:cs="Times New Roman"/>
          <w:sz w:val="32"/>
          <w:szCs w:val="32"/>
        </w:rPr>
        <w:t>万元，其中，</w:t>
      </w:r>
      <w:r>
        <w:rPr>
          <w:rFonts w:ascii="Times New Roman" w:eastAsia="仿宋_GB2312" w:hAnsi="Times New Roman" w:cs="Times New Roman" w:hint="eastAsia"/>
          <w:sz w:val="32"/>
          <w:szCs w:val="32"/>
        </w:rPr>
        <w:t>精神卫生及社会心理服务体系建设</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无偿献血</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0.5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计划生育服务</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173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、病媒生物防制</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重大传染病预防控制</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新冠疫情常态化防控</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万元。国家基本药物制度补助经费</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基本公共卫生服务项目经费</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从业</w:t>
      </w:r>
      <w:r>
        <w:rPr>
          <w:rFonts w:ascii="Times New Roman" w:eastAsia="仿宋_GB2312" w:hAnsi="Times New Roman" w:cs="Times New Roman"/>
          <w:sz w:val="32"/>
          <w:szCs w:val="32"/>
        </w:rPr>
        <w:t>人员体检费</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万元、基层医疗卫生机构表扬专项经费</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年重大传染病（艾滋病、结核病）防治项目经费</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新冠核酸检测能力提升项目经费</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妇女两癌筛查</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，预防艾滋病、梅毒和乙肝母婴传播</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0.50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，增补叶酸预防神经管缺陷疾病</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0.50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，母婴安全保障</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0.50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，免费孕前优生健康检查</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2.00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，免费婚前医学检查</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5.00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，取消药品加成</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0.50</w:t>
      </w:r>
      <w:r>
        <w:rPr>
          <w:rFonts w:ascii="Times New Roman" w:eastAsia="仿宋_GB2312" w:hAnsi="Times New Roman" w:cs="Times New Roman"/>
          <w:sz w:val="32"/>
          <w:szCs w:val="32"/>
        </w:rPr>
        <w:t>万元。</w:t>
      </w:r>
      <w:r>
        <w:rPr>
          <w:rFonts w:ascii="仿宋_GB2312" w:eastAsia="仿宋_GB2312" w:hint="eastAsia"/>
          <w:color w:val="000000"/>
          <w:sz w:val="32"/>
          <w:szCs w:val="32"/>
        </w:rPr>
        <w:t>卫生监督专项经费2</w:t>
      </w:r>
      <w:r>
        <w:rPr>
          <w:rFonts w:ascii="仿宋_GB2312" w:eastAsia="仿宋_GB2312"/>
          <w:color w:val="000000"/>
          <w:sz w:val="32"/>
          <w:szCs w:val="32"/>
        </w:rPr>
        <w:t>万元</w:t>
      </w:r>
      <w:r>
        <w:rPr>
          <w:rFonts w:ascii="仿宋_GB2312" w:eastAsia="仿宋_GB2312" w:hint="eastAsia"/>
          <w:color w:val="000000"/>
          <w:sz w:val="32"/>
          <w:szCs w:val="32"/>
        </w:rPr>
        <w:t>，新冠肺炎疫情防控工作经费1</w:t>
      </w:r>
      <w:r>
        <w:rPr>
          <w:rFonts w:ascii="仿宋_GB2312" w:eastAsia="仿宋_GB2312"/>
          <w:color w:val="000000"/>
          <w:sz w:val="32"/>
          <w:szCs w:val="32"/>
        </w:rPr>
        <w:t>万元</w:t>
      </w:r>
      <w:r>
        <w:rPr>
          <w:rFonts w:ascii="仿宋_GB2312" w:eastAsia="仿宋_GB2312" w:hint="eastAsia"/>
          <w:color w:val="000000"/>
          <w:sz w:val="32"/>
          <w:szCs w:val="32"/>
        </w:rPr>
        <w:t>，矿山、冶金、化工行业领域尘毒危害专项治理与执法工作经费1</w:t>
      </w:r>
      <w:r>
        <w:rPr>
          <w:rFonts w:ascii="仿宋_GB2312" w:eastAsia="仿宋_GB2312"/>
          <w:color w:val="000000"/>
          <w:sz w:val="32"/>
          <w:szCs w:val="32"/>
        </w:rPr>
        <w:t>万元</w:t>
      </w:r>
      <w:r>
        <w:rPr>
          <w:rFonts w:ascii="仿宋_GB2312" w:eastAsia="仿宋_GB2312" w:hint="eastAsia"/>
          <w:color w:val="000000"/>
          <w:sz w:val="32"/>
          <w:szCs w:val="32"/>
        </w:rPr>
        <w:t>，国家“双随机、一公开”卫生监督抽查工作经费1万元</w:t>
      </w:r>
      <w:r>
        <w:rPr>
          <w:rFonts w:ascii="仿宋_GB2312" w:eastAsia="仿宋_GB2312"/>
          <w:color w:val="000000"/>
          <w:sz w:val="32"/>
          <w:szCs w:val="32"/>
        </w:rPr>
        <w:t>。</w:t>
      </w: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601FFD">
      <w:pPr>
        <w:spacing w:line="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第三部分  名词解释</w:t>
      </w: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76670C" w:rsidRDefault="0076670C">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hint="eastAsia"/>
          <w:color w:val="000000"/>
          <w:sz w:val="44"/>
          <w:szCs w:val="44"/>
        </w:rPr>
      </w:pPr>
    </w:p>
    <w:p w:rsidR="0021021B" w:rsidRDefault="0021021B">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8B2248">
      <w:pPr>
        <w:spacing w:line="0" w:lineRule="atLeast"/>
        <w:ind w:firstLineChars="500" w:firstLine="2200"/>
        <w:rPr>
          <w:rFonts w:ascii="方正小标宋_GBK" w:eastAsia="方正小标宋_GBK" w:hAnsi="方正小标宋_GBK" w:cs="方正小标宋_GBK"/>
          <w:color w:val="000000"/>
          <w:sz w:val="44"/>
          <w:szCs w:val="44"/>
        </w:rPr>
      </w:pP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财政拨款：指由一般公共预算、政府性基金预算安排的财政拨款数。</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一般公共预算：包括公共财政拨款（补助）资金、专项收入。</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基本支出：包括人员经费、商品和服务支出（定额）。其中，人员经费包括工资福利支出、对个人和家庭的补助。</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项目支出：包括编入部门预算的单位运转性项目、政府专项资金项目的支出安排数。</w:t>
      </w:r>
    </w:p>
    <w:p w:rsidR="008B2248" w:rsidRDefault="00601FFD">
      <w:pPr>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spacing w:line="353" w:lineRule="auto"/>
        <w:ind w:firstLineChars="200" w:firstLine="640"/>
        <w:rPr>
          <w:rFonts w:ascii="Times New Roman" w:eastAsia="仿宋_GB2312" w:hAnsi="Times New Roman" w:cs="Times New Roman"/>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8B2248">
      <w:pPr>
        <w:ind w:firstLineChars="400" w:firstLine="1280"/>
        <w:rPr>
          <w:rFonts w:ascii="楷体_GB2312" w:eastAsia="楷体_GB2312" w:hAnsi="楷体_GB2312" w:cs="楷体_GB2312"/>
          <w:color w:val="000000"/>
          <w:sz w:val="32"/>
          <w:szCs w:val="32"/>
        </w:rPr>
      </w:pPr>
    </w:p>
    <w:p w:rsidR="008B2248" w:rsidRDefault="00601FFD">
      <w:pPr>
        <w:spacing w:line="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第四部分  附表</w:t>
      </w:r>
    </w:p>
    <w:p w:rsidR="008B2248" w:rsidRDefault="008B2248">
      <w:pPr>
        <w:spacing w:line="353" w:lineRule="auto"/>
        <w:rPr>
          <w:rFonts w:ascii="Times New Roman" w:eastAsia="仿宋_GB2312" w:hAnsi="Times New Roman" w:cs="Times New Roman"/>
          <w:sz w:val="32"/>
          <w:szCs w:val="32"/>
        </w:rPr>
      </w:pPr>
    </w:p>
    <w:p w:rsidR="008B2248" w:rsidRDefault="008B2248">
      <w:pPr>
        <w:spacing w:line="353" w:lineRule="auto"/>
        <w:rPr>
          <w:rFonts w:ascii="Times New Roman" w:eastAsia="仿宋_GB2312" w:hAnsi="Times New Roman" w:cs="Times New Roman"/>
          <w:sz w:val="32"/>
          <w:szCs w:val="32"/>
        </w:rPr>
      </w:pPr>
    </w:p>
    <w:p w:rsidR="008B2248" w:rsidRDefault="008B2248">
      <w:pPr>
        <w:spacing w:line="353" w:lineRule="auto"/>
        <w:rPr>
          <w:rFonts w:ascii="Times New Roman" w:eastAsia="仿宋_GB2312" w:hAnsi="Times New Roman" w:cs="Times New Roman"/>
          <w:sz w:val="32"/>
          <w:szCs w:val="32"/>
        </w:rPr>
      </w:pPr>
    </w:p>
    <w:p w:rsidR="008B2248" w:rsidRDefault="008B2248">
      <w:pPr>
        <w:spacing w:line="353" w:lineRule="auto"/>
        <w:rPr>
          <w:rFonts w:ascii="Times New Roman" w:eastAsia="仿宋_GB2312" w:hAnsi="Times New Roman" w:cs="Times New Roman"/>
          <w:sz w:val="32"/>
          <w:szCs w:val="32"/>
        </w:rPr>
      </w:pPr>
    </w:p>
    <w:p w:rsidR="008B2248" w:rsidRDefault="008B2248">
      <w:pPr>
        <w:spacing w:line="353" w:lineRule="auto"/>
        <w:rPr>
          <w:rFonts w:ascii="Times New Roman" w:eastAsia="仿宋_GB2312" w:hAnsi="Times New Roman" w:cs="Times New Roman"/>
          <w:sz w:val="32"/>
          <w:szCs w:val="32"/>
        </w:rPr>
      </w:pPr>
    </w:p>
    <w:p w:rsidR="00601FFD" w:rsidRDefault="00601FFD">
      <w:pPr>
        <w:spacing w:line="353" w:lineRule="auto"/>
        <w:rPr>
          <w:rFonts w:ascii="Times New Roman" w:eastAsia="仿宋_GB2312" w:hAnsi="Times New Roman" w:cs="Times New Roman"/>
          <w:sz w:val="32"/>
          <w:szCs w:val="32"/>
        </w:rPr>
      </w:pPr>
    </w:p>
    <w:sectPr w:rsidR="00601FFD" w:rsidSect="008B2248">
      <w:footerReference w:type="default" r:id="rId7"/>
      <w:pgSz w:w="11906" w:h="16838"/>
      <w:pgMar w:top="2098" w:right="1474" w:bottom="1984" w:left="1588" w:header="851"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D2" w:rsidRDefault="008F79D2">
      <w:r>
        <w:separator/>
      </w:r>
    </w:p>
  </w:endnote>
  <w:endnote w:type="continuationSeparator" w:id="1">
    <w:p w:rsidR="008F79D2" w:rsidRDefault="008F7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48" w:rsidRDefault="008B2248">
    <w:pPr>
      <w:pStyle w:val="a4"/>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7728;mso-wrap-style:none;mso-position-horizontal:outside;mso-position-horizontal-relative:margin" filled="f" stroked="f">
          <v:fill o:detectmouseclick="t"/>
          <v:textbox style="mso-fit-shape-to-text:t" inset="0,0,0,0">
            <w:txbxContent>
              <w:p w:rsidR="008B2248" w:rsidRDefault="008B2248">
                <w:pPr>
                  <w:pStyle w:val="a4"/>
                </w:pPr>
                <w:r>
                  <w:rPr>
                    <w:rFonts w:ascii="宋体" w:hAnsi="宋体" w:cs="宋体" w:hint="eastAsia"/>
                    <w:sz w:val="28"/>
                    <w:szCs w:val="28"/>
                  </w:rPr>
                  <w:fldChar w:fldCharType="begin"/>
                </w:r>
                <w:r w:rsidR="00601FFD">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1021B">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D2" w:rsidRDefault="008F79D2">
      <w:r>
        <w:separator/>
      </w:r>
    </w:p>
  </w:footnote>
  <w:footnote w:type="continuationSeparator" w:id="1">
    <w:p w:rsidR="008F79D2" w:rsidRDefault="008F7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04612"/>
    <w:multiLevelType w:val="singleLevel"/>
    <w:tmpl w:val="A7804612"/>
    <w:lvl w:ilvl="0">
      <w:start w:val="1"/>
      <w:numFmt w:val="chineseCounting"/>
      <w:suff w:val="space"/>
      <w:lvlText w:val="第%1部分"/>
      <w:lvlJc w:val="left"/>
      <w:rPr>
        <w:rFonts w:hint="eastAsia"/>
      </w:rPr>
    </w:lvl>
  </w:abstractNum>
  <w:abstractNum w:abstractNumId="1">
    <w:nsid w:val="E72AF0C2"/>
    <w:multiLevelType w:val="singleLevel"/>
    <w:tmpl w:val="E72AF0C2"/>
    <w:lvl w:ilvl="0">
      <w:start w:val="1"/>
      <w:numFmt w:val="chineseCounting"/>
      <w:suff w:val="nothing"/>
      <w:lvlText w:val="（%1）"/>
      <w:lvlJc w:val="left"/>
      <w:rPr>
        <w:rFonts w:hint="eastAsia"/>
      </w:rPr>
    </w:lvl>
  </w:abstractNum>
  <w:abstractNum w:abstractNumId="2">
    <w:nsid w:val="1101A490"/>
    <w:multiLevelType w:val="singleLevel"/>
    <w:tmpl w:val="1101A490"/>
    <w:lvl w:ilvl="0">
      <w:start w:val="2"/>
      <w:numFmt w:val="chineseCounting"/>
      <w:suff w:val="nothing"/>
      <w:lvlText w:val="（%1）"/>
      <w:lvlJc w:val="left"/>
      <w:rPr>
        <w:rFonts w:hint="eastAsia"/>
      </w:rPr>
    </w:lvl>
  </w:abstractNum>
  <w:abstractNum w:abstractNumId="3">
    <w:nsid w:val="75CB22C8"/>
    <w:multiLevelType w:val="singleLevel"/>
    <w:tmpl w:val="75CB22C8"/>
    <w:lvl w:ilvl="0">
      <w:start w:val="1"/>
      <w:numFmt w:val="decimal"/>
      <w:lvlText w:val="%1."/>
      <w:lvlJc w:val="left"/>
      <w:pPr>
        <w:tabs>
          <w:tab w:val="num" w:pos="312"/>
        </w:tabs>
      </w:pPr>
    </w:lvl>
  </w:abstractNum>
  <w:abstractNum w:abstractNumId="4">
    <w:nsid w:val="7D04B87D"/>
    <w:multiLevelType w:val="singleLevel"/>
    <w:tmpl w:val="7D04B87D"/>
    <w:lvl w:ilvl="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D5"/>
    <w:rsid w:val="000249CD"/>
    <w:rsid w:val="00070B8F"/>
    <w:rsid w:val="00092CD5"/>
    <w:rsid w:val="00180DD3"/>
    <w:rsid w:val="0021021B"/>
    <w:rsid w:val="002F7FF6"/>
    <w:rsid w:val="00313EFC"/>
    <w:rsid w:val="00340646"/>
    <w:rsid w:val="00363C30"/>
    <w:rsid w:val="00372638"/>
    <w:rsid w:val="003D7956"/>
    <w:rsid w:val="004360D5"/>
    <w:rsid w:val="004620B4"/>
    <w:rsid w:val="00463724"/>
    <w:rsid w:val="004B2BE6"/>
    <w:rsid w:val="00504BD5"/>
    <w:rsid w:val="00507C63"/>
    <w:rsid w:val="00515331"/>
    <w:rsid w:val="005437E9"/>
    <w:rsid w:val="005B317D"/>
    <w:rsid w:val="005F2114"/>
    <w:rsid w:val="00601FFD"/>
    <w:rsid w:val="0069131B"/>
    <w:rsid w:val="006B286A"/>
    <w:rsid w:val="00707709"/>
    <w:rsid w:val="0076670C"/>
    <w:rsid w:val="008013DC"/>
    <w:rsid w:val="008404E3"/>
    <w:rsid w:val="0087544B"/>
    <w:rsid w:val="008869F8"/>
    <w:rsid w:val="008B2248"/>
    <w:rsid w:val="008F79D2"/>
    <w:rsid w:val="009B6C32"/>
    <w:rsid w:val="00A20D63"/>
    <w:rsid w:val="00B139E1"/>
    <w:rsid w:val="00B16B81"/>
    <w:rsid w:val="00BF3E3F"/>
    <w:rsid w:val="00C3669B"/>
    <w:rsid w:val="00C53321"/>
    <w:rsid w:val="00D045B1"/>
    <w:rsid w:val="00DA1412"/>
    <w:rsid w:val="00DA7915"/>
    <w:rsid w:val="00E45E42"/>
    <w:rsid w:val="00ED6F69"/>
    <w:rsid w:val="0632329C"/>
    <w:rsid w:val="0A4F016A"/>
    <w:rsid w:val="0B7009A4"/>
    <w:rsid w:val="0D186011"/>
    <w:rsid w:val="10411774"/>
    <w:rsid w:val="132F404C"/>
    <w:rsid w:val="14BF7F97"/>
    <w:rsid w:val="18735105"/>
    <w:rsid w:val="1CA57E41"/>
    <w:rsid w:val="1DE038FC"/>
    <w:rsid w:val="25A75EC0"/>
    <w:rsid w:val="275960C4"/>
    <w:rsid w:val="36B936C6"/>
    <w:rsid w:val="3A257964"/>
    <w:rsid w:val="443A13FF"/>
    <w:rsid w:val="44684D2F"/>
    <w:rsid w:val="4F8F29D6"/>
    <w:rsid w:val="54B716A8"/>
    <w:rsid w:val="57E22784"/>
    <w:rsid w:val="5A3978D2"/>
    <w:rsid w:val="5B104975"/>
    <w:rsid w:val="5B177ED5"/>
    <w:rsid w:val="5B1F3B03"/>
    <w:rsid w:val="5C366A72"/>
    <w:rsid w:val="61372BB2"/>
    <w:rsid w:val="62AB623B"/>
    <w:rsid w:val="62FA594B"/>
    <w:rsid w:val="64A86918"/>
    <w:rsid w:val="6A8D726D"/>
    <w:rsid w:val="6D697185"/>
    <w:rsid w:val="74645B69"/>
    <w:rsid w:val="759A22AD"/>
    <w:rsid w:val="7C423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248"/>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8B2248"/>
    <w:pPr>
      <w:spacing w:beforeLines="30"/>
    </w:pPr>
    <w:rPr>
      <w:rFonts w:ascii="仿宋_GB2312" w:eastAsia="仿宋_GB2312"/>
      <w:kern w:val="0"/>
      <w:sz w:val="24"/>
      <w:szCs w:val="20"/>
    </w:rPr>
  </w:style>
  <w:style w:type="paragraph" w:styleId="a4">
    <w:name w:val="footer"/>
    <w:basedOn w:val="a"/>
    <w:rsid w:val="008B2248"/>
    <w:pPr>
      <w:tabs>
        <w:tab w:val="center" w:pos="4153"/>
        <w:tab w:val="right" w:pos="8306"/>
      </w:tabs>
      <w:snapToGrid w:val="0"/>
      <w:jc w:val="left"/>
    </w:pPr>
    <w:rPr>
      <w:sz w:val="18"/>
      <w:szCs w:val="18"/>
    </w:rPr>
  </w:style>
  <w:style w:type="paragraph" w:styleId="a5">
    <w:name w:val="header"/>
    <w:basedOn w:val="a"/>
    <w:rsid w:val="008B2248"/>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8B2248"/>
    <w:pPr>
      <w:widowControl/>
      <w:spacing w:before="100" w:beforeAutospacing="1" w:after="100" w:afterAutospacing="1"/>
      <w:jc w:val="left"/>
    </w:pPr>
    <w:rPr>
      <w:rFonts w:ascii="宋体" w:cs="宋体"/>
      <w:kern w:val="0"/>
      <w:sz w:val="24"/>
      <w:szCs w:val="24"/>
    </w:rPr>
  </w:style>
  <w:style w:type="character" w:styleId="a7">
    <w:name w:val="Strong"/>
    <w:qFormat/>
    <w:rsid w:val="008B2248"/>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955</Words>
  <Characters>5450</Characters>
  <Application>Microsoft Office Word</Application>
  <DocSecurity>0</DocSecurity>
  <Lines>45</Lines>
  <Paragraphs>12</Paragraphs>
  <ScaleCrop>false</ScaleCrop>
  <Company>微软中国</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2023-10-10T09:51:00Z</dcterms:created>
  <dcterms:modified xsi:type="dcterms:W3CDTF">2023-10-11T00:37:00Z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F66C5A2D2E2A4BDCB1B59460D9665E29</vt:lpwstr>
  </property>
</Properties>
</file>