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193"/>
      <w:bookmarkStart w:id="2" w:name="_Toc15377425"/>
      <w:bookmarkStart w:id="3" w:name="_Toc1539647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bookmarkEnd w:id="5"/>
    <w:p>
      <w:pPr>
        <w:adjustRightInd w:val="0"/>
        <w:snapToGrid w:val="0"/>
        <w:spacing w:line="360" w:lineRule="auto"/>
        <w:jc w:val="center"/>
        <w:outlineLvl w:val="0"/>
        <w:rPr>
          <w:rFonts w:ascii="黑体" w:hAnsi="黑体" w:eastAsia="黑体"/>
          <w:sz w:val="48"/>
          <w:szCs w:val="48"/>
        </w:rPr>
      </w:pPr>
      <w:bookmarkStart w:id="6" w:name="_Toc15377426"/>
      <w:bookmarkStart w:id="7" w:name="_Toc15396598"/>
      <w:bookmarkStart w:id="8" w:name="_Toc15377194"/>
      <w:bookmarkStart w:id="9" w:name="_Toc15396476"/>
      <w:bookmarkStart w:id="10" w:name="_Toc15378442"/>
      <w:r>
        <w:rPr>
          <w:rFonts w:hint="default" w:ascii="Times New Roman" w:hAnsi="Times New Roman" w:eastAsia="方正小标宋简体" w:cs="Times New Roman"/>
          <w:color w:val="auto"/>
          <w:sz w:val="72"/>
          <w:szCs w:val="72"/>
          <w:highlight w:val="none"/>
        </w:rPr>
        <w:t>四川省</w:t>
      </w:r>
      <w:bookmarkStart w:id="11" w:name="_Toc15306268"/>
      <w:r>
        <w:rPr>
          <w:rFonts w:hint="default" w:ascii="Times New Roman" w:hAnsi="Times New Roman" w:eastAsia="方正小标宋简体" w:cs="Times New Roman"/>
          <w:color w:val="auto"/>
          <w:sz w:val="72"/>
          <w:szCs w:val="72"/>
          <w:highlight w:val="none"/>
          <w:lang w:val="en-US" w:eastAsia="zh-CN"/>
        </w:rPr>
        <w:t>攀枝花市西区大宝鼎街道办事处</w:t>
      </w:r>
      <w:r>
        <w:rPr>
          <w:rFonts w:hint="default" w:ascii="Times New Roman" w:hAnsi="Times New Roman" w:eastAsia="方正小标宋简体" w:cs="Times New Roman"/>
          <w:color w:val="auto"/>
          <w:sz w:val="72"/>
          <w:szCs w:val="72"/>
          <w:highlight w:val="none"/>
        </w:rPr>
        <w:t>决算</w:t>
      </w:r>
      <w:bookmarkEnd w:id="6"/>
      <w:bookmarkEnd w:id="7"/>
      <w:bookmarkEnd w:id="8"/>
      <w:bookmarkEnd w:id="9"/>
      <w:bookmarkEnd w:id="10"/>
      <w:bookmarkEnd w:id="11"/>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公开时间：2022年</w:t>
      </w:r>
      <w:r>
        <w:rPr>
          <w:rFonts w:hint="eastAsia"/>
          <w:lang w:val="en-US" w:eastAsia="zh-CN"/>
        </w:rPr>
        <w:t>10</w:t>
      </w:r>
      <w:r>
        <w:rPr>
          <w:rFonts w:hint="eastAsia"/>
        </w:rPr>
        <w:t>月</w:t>
      </w:r>
      <w:r>
        <w:rPr>
          <w:rFonts w:hint="eastAsia"/>
          <w:lang w:val="en-US" w:eastAsia="zh-CN"/>
        </w:rPr>
        <w:t>8</w:t>
      </w:r>
      <w:r>
        <w:rPr>
          <w:rFonts w:hint="eastAsia"/>
        </w:rPr>
        <w:t>日</w:t>
      </w:r>
    </w:p>
    <w:p/>
    <w:p>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ascii="Times New Roman" w:hAnsi="Times New Roman" w:eastAsia="仿宋_GB2312" w:cs="Times New Roman"/>
          <w:color w:val="auto"/>
          <w:sz w:val="32"/>
          <w:szCs w:val="32"/>
          <w:highlight w:val="none"/>
          <w:lang w:val="en-US" w:eastAsia="zh-CN"/>
        </w:rPr>
        <w:t>.........................................................................4</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4</w:t>
      </w:r>
    </w:p>
    <w:p>
      <w:pPr>
        <w:pStyle w:val="13"/>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10</w:t>
      </w:r>
    </w:p>
    <w:p>
      <w:pPr>
        <w:pStyle w:val="12"/>
        <w:adjustRightInd w:val="0"/>
        <w:snapToGrid w:val="0"/>
        <w:spacing w:before="0" w:line="440" w:lineRule="exact"/>
        <w:jc w:val="left"/>
        <w:rPr>
          <w:rFonts w:hint="default"/>
          <w:sz w:val="24"/>
          <w:szCs w:val="24"/>
          <w:lang w:val="en-US"/>
        </w:rPr>
      </w:pPr>
      <w:r>
        <w:rPr>
          <w:rFonts w:hint="eastAsia"/>
          <w:sz w:val="24"/>
        </w:rPr>
        <w:t>第二部分 2021年度部门决算情况说明</w:t>
      </w:r>
      <w:r>
        <w:rPr>
          <w:rFonts w:hint="eastAsia" w:ascii="Times New Roman" w:hAnsi="Times New Roman" w:eastAsia="仿宋_GB2312" w:cs="Times New Roman"/>
          <w:color w:val="auto"/>
          <w:sz w:val="32"/>
          <w:szCs w:val="32"/>
          <w:highlight w:val="none"/>
          <w:lang w:val="en-US" w:eastAsia="zh-CN"/>
        </w:rPr>
        <w:t>................................................12</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12</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12</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13</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14</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15</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19</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七、“三公”经费财政拨款支出决算情况说明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19</w:t>
      </w:r>
    </w:p>
    <w:p>
      <w:pPr>
        <w:pStyle w:val="13"/>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21</w:t>
      </w:r>
    </w:p>
    <w:p>
      <w:pPr>
        <w:pStyle w:val="13"/>
        <w:adjustRightInd w:val="0"/>
        <w:snapToGrid w:val="0"/>
        <w:spacing w:line="440" w:lineRule="exact"/>
        <w:ind w:leftChars="0"/>
        <w:jc w:val="left"/>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九、国有资本经营预算支出决算情况说明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21</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21</w:t>
      </w:r>
    </w:p>
    <w:p>
      <w:pPr>
        <w:pStyle w:val="12"/>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ascii="Times New Roman" w:hAnsi="Times New Roman" w:eastAsia="仿宋_GB2312" w:cs="Times New Roman"/>
          <w:color w:val="auto"/>
          <w:sz w:val="32"/>
          <w:szCs w:val="32"/>
          <w:highlight w:val="none"/>
          <w:lang w:val="en-US" w:eastAsia="zh-CN"/>
        </w:rPr>
        <w:t>.........................................................................23</w:t>
      </w:r>
    </w:p>
    <w:p>
      <w:pPr>
        <w:pStyle w:val="12"/>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ascii="Times New Roman" w:hAnsi="Times New Roman" w:eastAsia="仿宋_GB2312" w:cs="Times New Roman"/>
          <w:color w:val="auto"/>
          <w:sz w:val="32"/>
          <w:szCs w:val="32"/>
          <w:highlight w:val="none"/>
          <w:lang w:val="en-US" w:eastAsia="zh-CN"/>
        </w:rPr>
        <w:t>...............................................................................28</w:t>
      </w:r>
    </w:p>
    <w:p>
      <w:pPr>
        <w:pStyle w:val="12"/>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ascii="Times New Roman" w:hAnsi="Times New Roman" w:eastAsia="仿宋_GB2312" w:cs="Times New Roman"/>
          <w:color w:val="auto"/>
          <w:sz w:val="32"/>
          <w:szCs w:val="32"/>
          <w:highlight w:val="none"/>
          <w:lang w:val="en-US" w:eastAsia="zh-CN"/>
        </w:rPr>
        <w:t>...............................................................................42</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二、收入决算表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四、财政拨款收入支出决算总表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五、财政拨款支出决算明细表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六、一般公共预算财政拨款支出决算表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七、一般公共预算财政拨款支出决算明细表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八、一般公共预算财政拨款基本支出决算表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九、一般公共预算财政拨款项目支出决算表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十、一般公共预算财政拨款“三公”经费支出决算表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十一、政府性基金预算财政拨款收入支出决算表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十二、政府性基金预算财政拨款“三公”经费支出决算表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十三、国有资本经营预算财政拨款收入支出决算表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pageBreakBefore w:val="0"/>
        <w:kinsoku/>
        <w:wordWrap/>
        <w:overflowPunct/>
        <w:topLinePunct w:val="0"/>
        <w:bidi w:val="0"/>
        <w:spacing w:before="0" w:after="0" w:line="560" w:lineRule="exact"/>
        <w:textAlignment w:val="auto"/>
        <w:rPr>
          <w:rStyle w:val="29"/>
          <w:rFonts w:ascii="仿宋" w:hAnsi="仿宋" w:eastAsia="仿宋"/>
          <w:b w:val="0"/>
          <w:bCs w:val="0"/>
        </w:rPr>
      </w:pPr>
      <w:bookmarkStart w:id="14" w:name="_Toc15396600"/>
      <w:bookmarkStart w:id="15" w:name="_Toc15377197"/>
      <w:r>
        <w:rPr>
          <w:rFonts w:hint="eastAsia" w:ascii="黑体" w:hAnsi="黑体" w:eastAsia="黑体"/>
          <w:b w:val="0"/>
        </w:rPr>
        <w:t>一、基</w:t>
      </w:r>
      <w:r>
        <w:rPr>
          <w:rStyle w:val="29"/>
          <w:rFonts w:hint="eastAsia" w:ascii="黑体" w:hAnsi="黑体" w:eastAsia="黑体"/>
          <w:b w:val="0"/>
          <w:bCs w:val="0"/>
        </w:rPr>
        <w:t>本职能及主要工作</w:t>
      </w:r>
      <w:bookmarkEnd w:id="14"/>
      <w:bookmarkEnd w:id="15"/>
    </w:p>
    <w:p>
      <w:pPr>
        <w:pStyle w:val="2"/>
        <w:pageBreakBefore w:val="0"/>
        <w:kinsoku/>
        <w:wordWrap/>
        <w:overflowPunct/>
        <w:topLinePunct w:val="0"/>
        <w:bidi w:val="0"/>
        <w:adjustRightInd w:val="0"/>
        <w:snapToGrid w:val="0"/>
        <w:spacing w:beforeLines="0" w:line="560" w:lineRule="exact"/>
        <w:ind w:firstLine="672" w:firstLineChars="210"/>
        <w:textAlignment w:val="auto"/>
        <w:outlineLvl w:val="2"/>
        <w:rPr>
          <w:rFonts w:hint="default" w:ascii="仿宋" w:hAnsi="仿宋" w:eastAsia="仿宋"/>
          <w:bCs/>
          <w:sz w:val="32"/>
          <w:szCs w:val="32"/>
          <w:lang w:val="en-US" w:eastAsia="zh-CN"/>
        </w:rPr>
      </w:pPr>
      <w:bookmarkStart w:id="16" w:name="_Toc15377198"/>
      <w:bookmarkStart w:id="17" w:name="_Toc15378445"/>
      <w:r>
        <w:rPr>
          <w:rFonts w:hint="eastAsia" w:ascii="仿宋" w:hAnsi="仿宋" w:eastAsia="仿宋"/>
          <w:bCs/>
          <w:sz w:val="32"/>
          <w:szCs w:val="32"/>
        </w:rPr>
        <w:t>（一）主要职能。街道办事处是区政府的派出机关，主要履行推进区域发展、组织公共服务、实施综合管理、领导基层自治、维护安全稳定、动员社会参与等职能</w:t>
      </w:r>
      <w:bookmarkEnd w:id="16"/>
      <w:bookmarkEnd w:id="17"/>
      <w:bookmarkStart w:id="18" w:name="_Toc15378446"/>
      <w:bookmarkStart w:id="19" w:name="_Toc15377199"/>
      <w:r>
        <w:rPr>
          <w:rFonts w:hint="eastAsia" w:ascii="仿宋" w:hAnsi="仿宋" w:eastAsia="仿宋"/>
          <w:bCs/>
          <w:sz w:val="32"/>
          <w:szCs w:val="32"/>
          <w:lang w:eastAsia="zh-CN"/>
        </w:rPr>
        <w:t>，</w:t>
      </w:r>
      <w:r>
        <w:rPr>
          <w:rFonts w:hint="eastAsia" w:ascii="仿宋" w:hAnsi="仿宋" w:eastAsia="仿宋"/>
          <w:bCs/>
          <w:sz w:val="32"/>
          <w:szCs w:val="32"/>
          <w:lang w:val="en-US" w:eastAsia="zh-CN"/>
        </w:rPr>
        <w:t>具体如下：</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 xml:space="preserve">1.贯彻执行党和国家的各项法律、法规、规章以及上级政府的决议、决定，依法管理基层公共事务。 </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 xml:space="preserve">2.负责辖区经济、文化、教育体育、科技、卫生健康、民政、社会保障、民族宗教、住房保障、司法、退役军人、统计 等公共管理和公共服务工作，积极构建公共服务均等化体系，促进社会事业发展。推进“最多跑一次”改革，建立健全群众办事一次办结机制，优化便民服务质量。 </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 xml:space="preserve">3.负责辖区环境保护、秩序治理、物业管理、城乡环境综 合治理等城市管理工作，开展爱国卫生、环境卫生监督检查，营造良好发展环境。整合基层一线执法力量，充分发挥属地管理优势，强化对辖区范围内执法力量的统一指挥和统筹协调。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default" w:ascii="Times New Roman" w:hAnsi="Times New Roman" w:eastAsia="仿宋_GB2312" w:cs="Times New Roman"/>
          <w:kern w:val="0"/>
          <w:sz w:val="32"/>
          <w:szCs w:val="32"/>
          <w:shd w:val="clear" w:color="auto" w:fill="FFFFFF"/>
          <w:lang w:val="en-US" w:eastAsia="zh-CN" w:bidi="ar-SA"/>
        </w:rPr>
        <w:t xml:space="preserve">4.负责辖区平安建设、社会治安综合治理工作，处理群众 来信来访，反映社情民意，建立社会矛盾纠纷排查调处机制，维护社会和谐稳定。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 xml:space="preserve">5.负责辖区公共安全，协助做好安全生产、防汛、防火、防灾减灾等应急管理工作，构建公共安全防控体系，建立应对突发紧急事件的处理预案。 </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 xml:space="preserve">6.领导社区居委会建设，指导社区居委会工作，培育、发展社区社会组织，组织社区居民参与社区建设和管理，健全完善自治、法治、德治相结合的城市基层治理体系。 </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 xml:space="preserve">7.牵头协调职能部门及其派出机构，共同处理地区性、综合性社会管理事务。动员辖区各类单位、社会组织和社区居民等社会力量参与基层社会治理，引导辖区单位履行社会责任，统筹辖区资源，实现共建共治共享。 </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bCs/>
          <w:sz w:val="32"/>
          <w:szCs w:val="32"/>
        </w:rPr>
      </w:pPr>
      <w:r>
        <w:rPr>
          <w:rFonts w:hint="default" w:ascii="Times New Roman" w:hAnsi="Times New Roman" w:eastAsia="仿宋_GB2312" w:cs="Times New Roman"/>
          <w:kern w:val="0"/>
          <w:sz w:val="32"/>
          <w:szCs w:val="32"/>
          <w:shd w:val="clear" w:color="auto" w:fill="FFFFFF"/>
          <w:lang w:val="en-US" w:eastAsia="zh-CN" w:bidi="ar-SA"/>
        </w:rPr>
        <w:t>8.完成区委、区政府交办的其他工作。</w:t>
      </w:r>
    </w:p>
    <w:p>
      <w:pPr>
        <w:pStyle w:val="2"/>
        <w:pageBreakBefore w:val="0"/>
        <w:kinsoku/>
        <w:wordWrap/>
        <w:overflowPunct/>
        <w:topLinePunct w:val="0"/>
        <w:bidi w:val="0"/>
        <w:adjustRightInd w:val="0"/>
        <w:snapToGrid w:val="0"/>
        <w:spacing w:beforeLines="0" w:line="560" w:lineRule="exact"/>
        <w:ind w:firstLine="672" w:firstLineChars="210"/>
        <w:textAlignment w:val="auto"/>
        <w:outlineLvl w:val="2"/>
        <w:rPr>
          <w:rFonts w:hint="eastAsia"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Lines="0" w:line="560" w:lineRule="exact"/>
        <w:ind w:firstLine="640" w:firstLineChars="200"/>
        <w:jc w:val="both"/>
        <w:textAlignment w:val="auto"/>
        <w:rPr>
          <w:rFonts w:hint="default" w:ascii="Times New Roman" w:hAnsi="Times New Roman" w:eastAsia="楷体_GB2312" w:cs="Times New Roman"/>
          <w:b w:val="0"/>
          <w:bCs w:val="0"/>
          <w:kern w:val="2"/>
          <w:sz w:val="32"/>
          <w:szCs w:val="32"/>
          <w:shd w:val="clear" w:color="auto" w:fill="FFFFFF"/>
          <w:lang w:val="en-US" w:eastAsia="zh-CN" w:bidi="ar-SA"/>
        </w:rPr>
      </w:pPr>
      <w:r>
        <w:rPr>
          <w:rFonts w:hint="default" w:ascii="Times New Roman" w:hAnsi="Times New Roman" w:eastAsia="楷体_GB2312" w:cs="Times New Roman"/>
          <w:b w:val="0"/>
          <w:bCs w:val="0"/>
          <w:kern w:val="2"/>
          <w:sz w:val="32"/>
          <w:szCs w:val="32"/>
          <w:shd w:val="clear" w:color="auto" w:fill="FFFFFF"/>
          <w:lang w:val="en-US" w:eastAsia="zh-CN" w:bidi="ar-SA"/>
        </w:rPr>
        <w:t>（一）集中精力抓经济，心无旁骛谋发展</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Lines="0" w:line="560" w:lineRule="exact"/>
        <w:ind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紧紧围绕经济工作目标，落实分管领导和科室责任，明确专人跟踪对接，稳步推进辖区各项经济工作。截至10月，完成招商引资4.5235亿元，完成全年目标任务100.5%；完成工业投资2.81亿元，完成全年目标任务49%；完成技改投资1.0559亿元，完成全年目标任务50%；完成社会消费品零售总额446万元；完成工业产值4237.5万元。截至11月，完成固定资产投资4.275亿元，完成全年目标任务的85%。</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beforeLines="0" w:line="560" w:lineRule="exact"/>
        <w:ind w:firstLine="640" w:firstLineChars="200"/>
        <w:jc w:val="both"/>
        <w:textAlignment w:val="auto"/>
        <w:rPr>
          <w:rFonts w:hint="default" w:ascii="Times New Roman" w:hAnsi="Times New Roman" w:eastAsia="楷体_GB2312" w:cs="Times New Roman"/>
          <w:b w:val="0"/>
          <w:bCs w:val="0"/>
          <w:kern w:val="2"/>
          <w:sz w:val="32"/>
          <w:szCs w:val="32"/>
          <w:shd w:val="clear" w:color="auto" w:fill="FFFFFF"/>
          <w:lang w:val="en-US" w:eastAsia="zh-CN" w:bidi="ar-SA"/>
        </w:rPr>
      </w:pPr>
      <w:r>
        <w:rPr>
          <w:rFonts w:hint="default" w:ascii="Times New Roman" w:hAnsi="Times New Roman" w:eastAsia="楷体_GB2312" w:cs="Times New Roman"/>
          <w:b w:val="0"/>
          <w:bCs w:val="0"/>
          <w:kern w:val="2"/>
          <w:sz w:val="32"/>
          <w:szCs w:val="32"/>
          <w:shd w:val="clear" w:color="auto" w:fill="FFFFFF"/>
          <w:lang w:val="en-US" w:eastAsia="zh-CN" w:bidi="ar-SA"/>
        </w:rPr>
        <w:t>（二）强化责任担当，守牢安全底线。</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0"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修订《大宝鼎街道办事处安全生产“党政同责、一岗双责”暂行规定》《大宝鼎街道办事处各科室岗位责任制》，明确责任分工；充分利用安委会、重大节假日和安全生产月等活动，加大对辖区防火、防汛、安全生产宣传教育工作，利用宣传栏、LED显示屏、黑板报等多种形式对广大社区居民进行安全知识宣传；以开展安全生产“排险除患”、“安全生产清单制管理”、“安全生产专项整治三年行动”等专项行动为契机，对辖区4家企业开展安全生产专项检查164次，查出隐患并整改18条，目前已全部整改完毕。</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0" w:firstLineChars="200"/>
        <w:jc w:val="both"/>
        <w:textAlignment w:val="auto"/>
        <w:rPr>
          <w:rFonts w:hint="default" w:ascii="Times New Roman" w:hAnsi="Times New Roman" w:eastAsia="楷体_GB2312" w:cs="Times New Roman"/>
          <w:b w:val="0"/>
          <w:bCs w:val="0"/>
          <w:kern w:val="2"/>
          <w:sz w:val="32"/>
          <w:szCs w:val="32"/>
          <w:shd w:val="clear" w:color="auto" w:fill="FFFFFF"/>
          <w:lang w:val="en-US" w:eastAsia="zh-CN" w:bidi="ar-SA"/>
        </w:rPr>
      </w:pPr>
      <w:r>
        <w:rPr>
          <w:rFonts w:hint="default" w:ascii="Times New Roman" w:hAnsi="Times New Roman" w:eastAsia="楷体_GB2312" w:cs="Times New Roman"/>
          <w:b w:val="0"/>
          <w:bCs w:val="0"/>
          <w:kern w:val="2"/>
          <w:sz w:val="32"/>
          <w:szCs w:val="32"/>
          <w:shd w:val="clear" w:color="auto" w:fill="FFFFFF"/>
          <w:lang w:val="en-US" w:eastAsia="zh-CN" w:bidi="ar-SA"/>
        </w:rPr>
        <w:t>（三）抓好民生实事，提升群众福祉。</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3"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lang w:val="en-US" w:eastAsia="zh-CN"/>
        </w:rPr>
        <w:t>1.抓好常态化疫情防控工作。</w:t>
      </w:r>
      <w:r>
        <w:rPr>
          <w:rFonts w:hint="default" w:ascii="Times New Roman" w:hAnsi="Times New Roman" w:eastAsia="仿宋_GB2312" w:cs="Times New Roman"/>
          <w:sz w:val="32"/>
          <w:szCs w:val="32"/>
          <w:shd w:val="clear" w:color="auto" w:fill="FFFFFF"/>
          <w:lang w:val="en-US" w:eastAsia="zh-CN"/>
        </w:rPr>
        <w:t>认真贯彻落实国家、省、市、区关于疫情防控工作的相关会议及文件精神，按照《四川省2021年新冠肺炎疫情防控工作指南》（第四版）工作要求，严格落实“外防输入、内防反弹、人物环境同防”各项措施，压实“四方责任”，落实“五早”要求，强化24小时值班值守，积极开展疫情防控排查宣传工作。截至目前，组织辖区居民接种疫苗 3079人，未接种96人（开具禁忌症证明95人，1人备孕拒接），12周岁以下人员接种疫苗121人；累计排查人员24586人次，其中，返（来）攀人员1456人次，重点地区来攀人员10人。</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3"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lang w:val="en-US" w:eastAsia="zh-CN"/>
        </w:rPr>
        <w:t>2.做好森林草原防灭火工作。</w:t>
      </w:r>
      <w:r>
        <w:rPr>
          <w:rFonts w:hint="default" w:ascii="Times New Roman" w:hAnsi="Times New Roman" w:eastAsia="仿宋_GB2312" w:cs="Times New Roman"/>
          <w:sz w:val="32"/>
          <w:szCs w:val="32"/>
          <w:shd w:val="clear" w:color="auto" w:fill="FFFFFF"/>
          <w:lang w:val="en-US" w:eastAsia="zh-CN"/>
        </w:rPr>
        <w:t>采取“会前学法”的形式对中央、省、市、区各级领导人、会议精神进行学习贯彻，今年以来，召开森林草原防灭火工作相关会议10余次。做好“森林草原防灭火群防群治”工作，印发《大宝鼎街道办事处关于建立2021年群防群治末端发力终端见效工作机制的通知》。对辖区森林火灾隐患进行全覆盖排查，并将排查出的隐患进行逐个销号。做好“森林草原防灭火七级包保”相关工作，修订《大宝鼎街道办事处森林草原防灭火领导包片责任制方案》《大宝鼎街道森林草原防灭火领导包片入户分解表》《森林草原防灭火专项治理七级包保责明白卡》等，发动机关、社区工作人员对辖区被包保户开展“一月一入户”宣传。制定《攀枝花市西区大宝鼎街道森林草原防灭火精准防控方案》，严格落实森林草原防灭火24小时值班制度和森林草原防灭火蓝、黄、橙、红预警期间各项防控要求。</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3" w:firstLineChars="200"/>
        <w:jc w:val="both"/>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lang w:val="en-US" w:eastAsia="zh-CN"/>
        </w:rPr>
        <w:t>3.开展环境保护工作。</w:t>
      </w:r>
      <w:r>
        <w:rPr>
          <w:rFonts w:hint="default" w:ascii="Times New Roman" w:hAnsi="Times New Roman" w:eastAsia="仿宋_GB2312" w:cs="Times New Roman"/>
          <w:sz w:val="32"/>
          <w:szCs w:val="32"/>
          <w:shd w:val="clear" w:color="auto" w:fill="FFFFFF"/>
          <w:lang w:val="en-US" w:eastAsia="zh-CN"/>
        </w:rPr>
        <w:t>今年以来，对辖区4家生产企业的扬尘污染控制情况，废水、废料处理等情况，开展现场检查43次，发现存在洒水不足、部分施工过程中为按规定开启喷淋等情况6处，及时对相关责任人进行环保宣传，并要求立即整改。通过召开专项工作会、开设宣传专栏、发放宣传资料、LED、微信、QQ、悬挂横幅等形式向广大居民进行环保知识宣传，发放环境保护各类宣传单200余张、环保宣传材料300余份。解决辖区居民投诉生态环境问题43件，满意率100%。</w:t>
      </w:r>
    </w:p>
    <w:p>
      <w:pPr>
        <w:pStyle w:val="15"/>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方正仿宋_GBK" w:cs="Times New Roman"/>
          <w:b/>
          <w:bCs/>
          <w:color w:val="000000"/>
          <w:kern w:val="0"/>
          <w:sz w:val="32"/>
          <w:szCs w:val="32"/>
          <w:lang w:val="en-US" w:eastAsia="zh-CN"/>
        </w:rPr>
        <w:t>4.</w:t>
      </w:r>
      <w:r>
        <w:rPr>
          <w:rFonts w:hint="default" w:ascii="Times New Roman" w:hAnsi="Times New Roman" w:eastAsia="仿宋_GB2312" w:cs="Times New Roman"/>
          <w:b/>
          <w:bCs/>
          <w:kern w:val="2"/>
          <w:sz w:val="32"/>
          <w:szCs w:val="32"/>
          <w:shd w:val="clear" w:color="auto" w:fill="FFFFFF"/>
          <w:lang w:val="en-US" w:eastAsia="zh-CN" w:bidi="ar-SA"/>
        </w:rPr>
        <w:t>做好民生服务保障。一是</w:t>
      </w:r>
      <w:r>
        <w:rPr>
          <w:rFonts w:hint="default" w:ascii="Times New Roman" w:hAnsi="Times New Roman" w:eastAsia="仿宋_GB2312" w:cs="Times New Roman"/>
          <w:kern w:val="2"/>
          <w:sz w:val="32"/>
          <w:szCs w:val="32"/>
          <w:shd w:val="clear" w:color="auto" w:fill="FFFFFF"/>
          <w:lang w:val="en-US" w:eastAsia="zh-CN" w:bidi="ar-SA"/>
        </w:rPr>
        <w:t>强化政务服务平台的规范运行和办件效率，对照政务服务事项清单，及时完成事项认领工作。在政务服务“五公开”的基础上，采取“信息整合+部门协同”，打造“一站式”“一公里服务圈”等便民服务，为各类贫困对象建立“一户一表”常态化服务台账；实现群众办事“只进一扇门”“只跑一次路”。</w:t>
      </w:r>
      <w:r>
        <w:rPr>
          <w:rFonts w:hint="default" w:ascii="Times New Roman" w:hAnsi="Times New Roman" w:eastAsia="仿宋_GB2312" w:cs="Times New Roman"/>
          <w:b/>
          <w:bCs/>
          <w:kern w:val="2"/>
          <w:sz w:val="32"/>
          <w:szCs w:val="32"/>
          <w:shd w:val="clear" w:color="auto" w:fill="FFFFFF"/>
          <w:lang w:val="en-US" w:eastAsia="zh-CN" w:bidi="ar-SA"/>
        </w:rPr>
        <w:t>二是</w:t>
      </w:r>
      <w:r>
        <w:rPr>
          <w:rFonts w:hint="default" w:ascii="Times New Roman" w:hAnsi="Times New Roman" w:eastAsia="仿宋_GB2312" w:cs="Times New Roman"/>
          <w:kern w:val="2"/>
          <w:sz w:val="32"/>
          <w:szCs w:val="32"/>
          <w:shd w:val="clear" w:color="auto" w:fill="FFFFFF"/>
          <w:lang w:val="en-US" w:eastAsia="zh-CN" w:bidi="ar-SA"/>
        </w:rPr>
        <w:t>认真落实各项惠民政策，通过整合和发掘社会资源，帮助低保家庭、困难群众、残疾等弱势群体不断提高生活水平。</w:t>
      </w:r>
      <w:r>
        <w:rPr>
          <w:rFonts w:hint="default" w:ascii="Times New Roman" w:hAnsi="Times New Roman" w:eastAsia="仿宋_GB2312" w:cs="Times New Roman"/>
          <w:b/>
          <w:bCs/>
          <w:kern w:val="2"/>
          <w:sz w:val="32"/>
          <w:szCs w:val="32"/>
          <w:shd w:val="clear" w:color="auto" w:fill="FFFFFF"/>
          <w:lang w:val="en-US" w:eastAsia="zh-CN" w:bidi="ar-SA"/>
        </w:rPr>
        <w:t>三是</w:t>
      </w:r>
      <w:r>
        <w:rPr>
          <w:rFonts w:hint="default" w:ascii="Times New Roman" w:hAnsi="Times New Roman" w:eastAsia="仿宋_GB2312" w:cs="Times New Roman"/>
          <w:kern w:val="2"/>
          <w:sz w:val="32"/>
          <w:szCs w:val="32"/>
          <w:shd w:val="clear" w:color="auto" w:fill="FFFFFF"/>
          <w:lang w:val="en-US" w:eastAsia="zh-CN" w:bidi="ar-SA"/>
        </w:rPr>
        <w:t>进一步完善公共就业服务体系，落实就业扶持政策，做好就业困难人员灵活就业和再就业工作。</w:t>
      </w:r>
      <w:r>
        <w:rPr>
          <w:rFonts w:hint="default" w:ascii="Times New Roman" w:hAnsi="Times New Roman" w:eastAsia="仿宋_GB2312" w:cs="Times New Roman"/>
          <w:b/>
          <w:bCs/>
          <w:kern w:val="2"/>
          <w:sz w:val="32"/>
          <w:szCs w:val="32"/>
          <w:shd w:val="clear" w:color="auto" w:fill="FFFFFF"/>
          <w:lang w:val="en-US" w:eastAsia="zh-CN" w:bidi="ar-SA"/>
        </w:rPr>
        <w:t>四是</w:t>
      </w:r>
      <w:r>
        <w:rPr>
          <w:rFonts w:hint="default" w:ascii="Times New Roman" w:hAnsi="Times New Roman" w:eastAsia="仿宋_GB2312" w:cs="Times New Roman"/>
          <w:kern w:val="2"/>
          <w:sz w:val="32"/>
          <w:szCs w:val="32"/>
          <w:shd w:val="clear" w:color="auto" w:fill="FFFFFF"/>
          <w:lang w:val="en-US" w:eastAsia="zh-CN" w:bidi="ar-SA"/>
        </w:rPr>
        <w:t>区分不同类别基本养老服务对象，实施分类保障、精准保障，积极构建人人享有多层次的基本养老服务体系。今年以来，政务服务平台事项认领68件，已发布事项68件，累计办件量531件；发放各类补贴、慰问金142.43万元；认定就业困难人员6人，开展就业援助39人次，提供免费职业指导46人次、政策咨询284人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shd w:val="clear" w:color="auto" w:fill="FFFFFF"/>
          <w:lang w:val="en-US" w:eastAsia="zh-CN" w:bidi="ar-SA"/>
        </w:rPr>
      </w:pPr>
      <w:r>
        <w:rPr>
          <w:rFonts w:hint="default" w:ascii="Times New Roman" w:hAnsi="Times New Roman" w:eastAsia="方正仿宋_GBK" w:cs="Times New Roman"/>
          <w:b/>
          <w:bCs/>
          <w:i w:val="0"/>
          <w:caps w:val="0"/>
          <w:color w:val="000000"/>
          <w:spacing w:val="0"/>
          <w:kern w:val="0"/>
          <w:sz w:val="32"/>
          <w:szCs w:val="32"/>
          <w:lang w:val="en-US" w:eastAsia="zh-CN" w:bidi="ar-SA"/>
        </w:rPr>
        <w:t>5.</w:t>
      </w:r>
      <w:r>
        <w:rPr>
          <w:rFonts w:hint="default" w:ascii="Times New Roman" w:hAnsi="Times New Roman" w:eastAsia="仿宋_GB2312" w:cs="Times New Roman"/>
          <w:b/>
          <w:bCs/>
          <w:kern w:val="2"/>
          <w:sz w:val="32"/>
          <w:szCs w:val="32"/>
          <w:shd w:val="clear" w:color="auto" w:fill="FFFFFF"/>
          <w:lang w:val="en-US" w:eastAsia="zh-CN" w:bidi="ar-SA"/>
        </w:rPr>
        <w:t>深入开展创文工作。一是</w:t>
      </w:r>
      <w:r>
        <w:rPr>
          <w:rFonts w:hint="default" w:ascii="Times New Roman" w:hAnsi="Times New Roman" w:eastAsia="仿宋_GB2312" w:cs="Times New Roman"/>
          <w:kern w:val="2"/>
          <w:sz w:val="32"/>
          <w:szCs w:val="32"/>
          <w:shd w:val="clear" w:color="auto" w:fill="FFFFFF"/>
          <w:lang w:val="en-US" w:eastAsia="zh-CN" w:bidi="ar-SA"/>
        </w:rPr>
        <w:t>充分整合资源、优化功能布局，建立理论宣讲室、市民教育室、文化活动室、科普宣传室、健身活动室、志愿服务站等6大平台，以硬件标准化、工作程序化、管理规范化为抓手，组建相应志愿服务队伍，精准对接群众需求，落细落实志愿服务项目，创新开展“5+4+3”活动。</w:t>
      </w:r>
      <w:r>
        <w:rPr>
          <w:rFonts w:hint="default" w:ascii="Times New Roman" w:hAnsi="Times New Roman" w:eastAsia="仿宋_GB2312" w:cs="Times New Roman"/>
          <w:b/>
          <w:bCs/>
          <w:kern w:val="2"/>
          <w:sz w:val="32"/>
          <w:szCs w:val="32"/>
          <w:shd w:val="clear" w:color="auto" w:fill="FFFFFF"/>
          <w:lang w:val="en-US" w:eastAsia="zh-CN" w:bidi="ar-SA"/>
        </w:rPr>
        <w:t>二是</w:t>
      </w:r>
      <w:r>
        <w:rPr>
          <w:rFonts w:hint="default" w:ascii="Times New Roman" w:hAnsi="Times New Roman" w:eastAsia="仿宋_GB2312" w:cs="Times New Roman"/>
          <w:kern w:val="2"/>
          <w:sz w:val="32"/>
          <w:szCs w:val="32"/>
          <w:shd w:val="clear" w:color="auto" w:fill="FFFFFF"/>
          <w:lang w:val="en-US" w:eastAsia="zh-CN" w:bidi="ar-SA"/>
        </w:rPr>
        <w:t>以“线上+线下”的方式，对创建工作进行宣传，提高居民知晓率、参与度。依托社区网格化管理，常态化开展创文入户宣传和模拟问卷调查，全方位宣传社会主义核心价值观、依法治理等内容200余次，入户1000余户次，悬挂横幅12条，张贴公益广告50余处230余张，覆盖居民4000余人次。</w:t>
      </w:r>
      <w:r>
        <w:rPr>
          <w:rFonts w:hint="default" w:ascii="Times New Roman" w:hAnsi="Times New Roman" w:eastAsia="仿宋_GB2312" w:cs="Times New Roman"/>
          <w:b/>
          <w:bCs/>
          <w:kern w:val="2"/>
          <w:sz w:val="32"/>
          <w:szCs w:val="32"/>
          <w:shd w:val="clear" w:color="auto" w:fill="FFFFFF"/>
          <w:lang w:val="en-US" w:eastAsia="zh-CN" w:bidi="ar-SA"/>
        </w:rPr>
        <w:t>三是</w:t>
      </w:r>
      <w:r>
        <w:rPr>
          <w:rFonts w:hint="default" w:ascii="Times New Roman" w:hAnsi="Times New Roman" w:eastAsia="仿宋_GB2312" w:cs="Times New Roman"/>
          <w:kern w:val="2"/>
          <w:sz w:val="32"/>
          <w:szCs w:val="32"/>
          <w:shd w:val="clear" w:color="auto" w:fill="FFFFFF"/>
          <w:lang w:val="en-US" w:eastAsia="zh-CN" w:bidi="ar-SA"/>
        </w:rPr>
        <w:t>主动对接市、区两级包联单位，针对辖区内存在的随地吐痰、乱扔垃圾、不文明养宠、乱停乱放等不文明行为，定期开展文明劝导、卫生清扫等志愿服务活动160余次，其中，联合开展环境卫生整治10余次，清理小广告、“牛皮癣”200余处，清扫卫生死角100余处，清扫面积9000余平方米。</w:t>
      </w:r>
      <w:r>
        <w:rPr>
          <w:rFonts w:hint="default" w:ascii="Times New Roman" w:hAnsi="Times New Roman" w:eastAsia="仿宋_GB2312" w:cs="Times New Roman"/>
          <w:b/>
          <w:bCs/>
          <w:kern w:val="2"/>
          <w:sz w:val="32"/>
          <w:szCs w:val="32"/>
          <w:shd w:val="clear" w:color="auto" w:fill="FFFFFF"/>
          <w:lang w:val="en-US" w:eastAsia="zh-CN" w:bidi="ar-SA"/>
        </w:rPr>
        <w:t>四是</w:t>
      </w:r>
      <w:r>
        <w:rPr>
          <w:rFonts w:hint="default" w:ascii="Times New Roman" w:hAnsi="Times New Roman" w:eastAsia="仿宋_GB2312" w:cs="Times New Roman"/>
          <w:kern w:val="2"/>
          <w:sz w:val="32"/>
          <w:szCs w:val="32"/>
          <w:shd w:val="clear" w:color="auto" w:fill="FFFFFF"/>
          <w:lang w:val="en-US" w:eastAsia="zh-CN" w:bidi="ar-SA"/>
        </w:rPr>
        <w:t>按照应划尽划原则，新增划线停车位57个。完成2个社区微型消防站建设、重点路段路灯亮灯、部分公共厕所无障碍设施增设等，疏通排洪沟8处，解决房屋倒塌隐患4处，清理流浪狗20余条，牵头对已移交的7个公厕的照明设施、电路及上下水进行维修，对厕所杂物、便池污物等进行全面清理，对其他破损、缺失的内部设施进行补修和完善。</w:t>
      </w:r>
      <w:r>
        <w:rPr>
          <w:rFonts w:hint="default" w:ascii="Times New Roman" w:hAnsi="Times New Roman" w:eastAsia="仿宋_GB2312" w:cs="Times New Roman"/>
          <w:b/>
          <w:bCs/>
          <w:kern w:val="2"/>
          <w:sz w:val="32"/>
          <w:szCs w:val="32"/>
          <w:shd w:val="clear" w:color="auto" w:fill="FFFFFF"/>
          <w:lang w:val="en-US" w:eastAsia="zh-CN" w:bidi="ar-SA"/>
        </w:rPr>
        <w:t>五是</w:t>
      </w:r>
      <w:r>
        <w:rPr>
          <w:rFonts w:hint="default" w:ascii="Times New Roman" w:hAnsi="Times New Roman" w:eastAsia="仿宋_GB2312" w:cs="Times New Roman"/>
          <w:kern w:val="2"/>
          <w:sz w:val="32"/>
          <w:szCs w:val="32"/>
          <w:shd w:val="clear" w:color="auto" w:fill="FFFFFF"/>
          <w:lang w:val="en-US" w:eastAsia="zh-CN" w:bidi="ar-SA"/>
        </w:rPr>
        <w:t>扶植社区文艺队伍，成立小宝鼎巾帼文艺队，开展观看坝坝电影、节日游园、道德讲堂、“微演讲”等一系列独具特色的文化活动，大力营造积极向上的文化氛围。</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0" w:firstLineChars="200"/>
        <w:jc w:val="both"/>
        <w:textAlignment w:val="auto"/>
        <w:rPr>
          <w:rFonts w:hint="default" w:ascii="Times New Roman" w:hAnsi="Times New Roman" w:eastAsia="楷体_GB2312" w:cs="Times New Roman"/>
          <w:b w:val="0"/>
          <w:bCs w:val="0"/>
          <w:kern w:val="2"/>
          <w:sz w:val="32"/>
          <w:szCs w:val="32"/>
          <w:shd w:val="clear" w:color="auto" w:fill="FFFFFF"/>
          <w:lang w:val="en-US" w:eastAsia="zh-CN" w:bidi="ar-SA"/>
        </w:rPr>
      </w:pPr>
      <w:r>
        <w:rPr>
          <w:rFonts w:hint="default" w:ascii="Times New Roman" w:hAnsi="Times New Roman" w:eastAsia="楷体_GB2312" w:cs="Times New Roman"/>
          <w:b w:val="0"/>
          <w:bCs w:val="0"/>
          <w:kern w:val="2"/>
          <w:sz w:val="32"/>
          <w:szCs w:val="32"/>
          <w:shd w:val="clear" w:color="auto" w:fill="FFFFFF"/>
          <w:lang w:val="en-US" w:eastAsia="zh-CN" w:bidi="ar-SA"/>
        </w:rPr>
        <w:t>（四）夯实基层基础，社会治理有序推进。</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lang w:val="en-US" w:eastAsia="zh-CN"/>
        </w:rPr>
        <w:t>1.信访维稳有序推进</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重大活动和特殊敏感时段，将辖区涉稳涉访人员全部纳入稳控范围，制定稳控方案，广泛排查搜集涉稳信息，提前</w:t>
      </w:r>
      <w:r>
        <w:rPr>
          <w:rFonts w:hint="default" w:ascii="Times New Roman" w:hAnsi="Times New Roman" w:eastAsia="仿宋_GB2312" w:cs="Times New Roman"/>
          <w:sz w:val="32"/>
          <w:szCs w:val="32"/>
          <w:shd w:val="clear" w:color="auto" w:fill="FFFFFF"/>
          <w:lang w:val="en-US" w:eastAsia="zh-CN"/>
        </w:rPr>
        <w:t>做好</w:t>
      </w:r>
      <w:r>
        <w:rPr>
          <w:rFonts w:hint="default" w:ascii="Times New Roman" w:hAnsi="Times New Roman" w:eastAsia="仿宋_GB2312" w:cs="Times New Roman"/>
          <w:sz w:val="32"/>
          <w:szCs w:val="32"/>
          <w:shd w:val="clear" w:color="auto" w:fill="FFFFFF"/>
        </w:rPr>
        <w:t>预防。</w:t>
      </w:r>
      <w:r>
        <w:rPr>
          <w:rFonts w:hint="default" w:ascii="Times New Roman" w:hAnsi="Times New Roman" w:eastAsia="仿宋_GB2312" w:cs="Times New Roman"/>
          <w:sz w:val="32"/>
          <w:szCs w:val="32"/>
          <w:shd w:val="clear" w:color="auto" w:fill="FFFFFF"/>
          <w:lang w:val="en-US" w:eastAsia="zh-CN"/>
        </w:rPr>
        <w:t>今年以来，</w:t>
      </w:r>
      <w:r>
        <w:rPr>
          <w:rFonts w:hint="default" w:ascii="Times New Roman" w:hAnsi="Times New Roman" w:eastAsia="仿宋_GB2312" w:cs="Times New Roman"/>
          <w:sz w:val="32"/>
          <w:szCs w:val="32"/>
          <w:shd w:val="clear" w:color="auto" w:fill="FFFFFF"/>
        </w:rPr>
        <w:t>派出</w:t>
      </w: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rPr>
        <w:t>0余人次参加重大活动及敏感时段的维稳工作，对</w:t>
      </w:r>
      <w:r>
        <w:rPr>
          <w:rFonts w:hint="default"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rPr>
        <w:t>名重点人员制定稳控方案，派出2人赴北京协助稳控重点涉稳人员。及时接件，及时处理、及时答复信访事项，反馈率为100%。</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3"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lang w:val="en-US" w:eastAsia="zh-CN"/>
        </w:rPr>
        <w:t>2.认真开展教育转化。</w:t>
      </w:r>
      <w:r>
        <w:rPr>
          <w:rFonts w:hint="default" w:ascii="Times New Roman" w:hAnsi="Times New Roman" w:eastAsia="仿宋_GB2312" w:cs="Times New Roman"/>
          <w:sz w:val="32"/>
          <w:szCs w:val="32"/>
          <w:shd w:val="clear" w:color="auto" w:fill="FFFFFF"/>
          <w:lang w:eastAsia="zh-CN"/>
        </w:rPr>
        <w:t>对</w:t>
      </w:r>
      <w:r>
        <w:rPr>
          <w:rFonts w:hint="default" w:ascii="Times New Roman" w:hAnsi="Times New Roman" w:eastAsia="仿宋_GB2312" w:cs="Times New Roman"/>
          <w:sz w:val="32"/>
          <w:szCs w:val="32"/>
          <w:shd w:val="clear" w:color="auto" w:fill="FFFFFF"/>
          <w:lang w:val="en-US" w:eastAsia="zh-CN"/>
        </w:rPr>
        <w:t>信奉邪教人员</w:t>
      </w:r>
      <w:r>
        <w:rPr>
          <w:rFonts w:hint="default" w:ascii="Times New Roman" w:hAnsi="Times New Roman" w:eastAsia="仿宋_GB2312" w:cs="Times New Roman"/>
          <w:sz w:val="32"/>
          <w:szCs w:val="32"/>
          <w:shd w:val="clear" w:color="auto" w:fill="FFFFFF"/>
        </w:rPr>
        <w:t>积极开展教育转化，建立走访教育台账，常态化开展管控教育，针对</w:t>
      </w:r>
      <w:r>
        <w:rPr>
          <w:rFonts w:hint="default" w:ascii="Times New Roman" w:hAnsi="Times New Roman" w:eastAsia="仿宋_GB2312" w:cs="Times New Roman"/>
          <w:sz w:val="32"/>
          <w:szCs w:val="32"/>
          <w:shd w:val="clear" w:color="auto" w:fill="FFFFFF"/>
          <w:lang w:val="en-US" w:eastAsia="zh-CN"/>
        </w:rPr>
        <w:t>性开展</w:t>
      </w:r>
      <w:r>
        <w:rPr>
          <w:rFonts w:hint="default" w:ascii="Times New Roman" w:hAnsi="Times New Roman" w:eastAsia="仿宋_GB2312" w:cs="Times New Roman"/>
          <w:sz w:val="32"/>
          <w:szCs w:val="32"/>
          <w:shd w:val="clear" w:color="auto" w:fill="FFFFFF"/>
        </w:rPr>
        <w:t>法治宣传、思想教育、科学教育、困难帮扶。</w:t>
      </w:r>
      <w:r>
        <w:rPr>
          <w:rFonts w:hint="default" w:ascii="Times New Roman" w:hAnsi="Times New Roman" w:eastAsia="仿宋_GB2312" w:cs="Times New Roman"/>
          <w:sz w:val="32"/>
          <w:szCs w:val="32"/>
          <w:shd w:val="clear" w:color="auto" w:fill="FFFFFF"/>
          <w:lang w:eastAsia="zh-CN"/>
        </w:rPr>
        <w:t>重点对</w:t>
      </w:r>
      <w:r>
        <w:rPr>
          <w:rFonts w:hint="default" w:ascii="Times New Roman" w:hAnsi="Times New Roman" w:eastAsia="仿宋_GB2312" w:cs="Times New Roman"/>
          <w:sz w:val="32"/>
          <w:szCs w:val="32"/>
          <w:shd w:val="clear" w:color="auto" w:fill="FFFFFF"/>
          <w:lang w:val="en-US" w:eastAsia="zh-CN"/>
        </w:rPr>
        <w:t>1名关爱对象进行跟踪巩固教育。</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lang w:val="en-US" w:eastAsia="zh-CN"/>
        </w:rPr>
        <w:t>3.矛盾纠纷多元化解。</w:t>
      </w:r>
      <w:r>
        <w:rPr>
          <w:rFonts w:hint="default" w:ascii="Times New Roman" w:hAnsi="Times New Roman" w:eastAsia="仿宋_GB2312" w:cs="Times New Roman"/>
          <w:sz w:val="32"/>
          <w:szCs w:val="32"/>
          <w:shd w:val="clear" w:color="auto" w:fill="FFFFFF"/>
          <w:lang w:val="en-US" w:eastAsia="zh-CN"/>
        </w:rPr>
        <w:t>对</w:t>
      </w:r>
      <w:r>
        <w:rPr>
          <w:rFonts w:hint="default" w:ascii="Times New Roman" w:hAnsi="Times New Roman" w:eastAsia="仿宋_GB2312" w:cs="Times New Roman"/>
          <w:sz w:val="32"/>
          <w:szCs w:val="32"/>
          <w:shd w:val="clear" w:color="auto" w:fill="FFFFFF"/>
        </w:rPr>
        <w:t>矛盾隐患、治安隐患、安全隐患、民间矛盾纠纷开展常态化排查</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坚持每月一次矛盾纠纷调处协调会议制度，每月排查一次热点难点问题，落实重难点领导包案制度</w:t>
      </w:r>
      <w:r>
        <w:rPr>
          <w:rFonts w:hint="default" w:ascii="Times New Roman" w:hAnsi="Times New Roman" w:eastAsia="仿宋_GB2312" w:cs="Times New Roman"/>
          <w:sz w:val="32"/>
          <w:szCs w:val="32"/>
          <w:shd w:val="clear" w:color="auto" w:fill="FFFFFF"/>
          <w:lang w:eastAsia="zh-CN"/>
        </w:rPr>
        <w:t>。全年</w:t>
      </w:r>
      <w:r>
        <w:rPr>
          <w:rFonts w:hint="default" w:ascii="Times New Roman" w:hAnsi="Times New Roman" w:eastAsia="仿宋_GB2312" w:cs="Times New Roman"/>
          <w:sz w:val="32"/>
          <w:szCs w:val="32"/>
          <w:shd w:val="clear" w:color="auto" w:fill="FFFFFF"/>
        </w:rPr>
        <w:t>，受理矛盾纠纷</w:t>
      </w:r>
      <w:r>
        <w:rPr>
          <w:rFonts w:hint="default" w:ascii="Times New Roman" w:hAnsi="Times New Roman" w:eastAsia="仿宋_GB2312" w:cs="Times New Roman"/>
          <w:sz w:val="32"/>
          <w:szCs w:val="32"/>
          <w:shd w:val="clear" w:color="auto" w:fill="FFFFFF"/>
          <w:lang w:val="en-US" w:eastAsia="zh-CN"/>
        </w:rPr>
        <w:t>77</w:t>
      </w:r>
      <w:r>
        <w:rPr>
          <w:rFonts w:hint="default" w:ascii="Times New Roman" w:hAnsi="Times New Roman" w:eastAsia="仿宋_GB2312" w:cs="Times New Roman"/>
          <w:sz w:val="32"/>
          <w:szCs w:val="32"/>
          <w:shd w:val="clear" w:color="auto" w:fill="FFFFFF"/>
        </w:rPr>
        <w:t>件，调解成功</w:t>
      </w:r>
      <w:r>
        <w:rPr>
          <w:rFonts w:hint="default" w:ascii="Times New Roman" w:hAnsi="Times New Roman" w:eastAsia="仿宋_GB2312" w:cs="Times New Roman"/>
          <w:sz w:val="32"/>
          <w:szCs w:val="32"/>
          <w:shd w:val="clear" w:color="auto" w:fill="FFFFFF"/>
          <w:lang w:val="en-US" w:eastAsia="zh-CN"/>
        </w:rPr>
        <w:t>77</w:t>
      </w:r>
      <w:r>
        <w:rPr>
          <w:rFonts w:hint="default" w:ascii="Times New Roman" w:hAnsi="Times New Roman" w:eastAsia="仿宋_GB2312" w:cs="Times New Roman"/>
          <w:sz w:val="32"/>
          <w:szCs w:val="32"/>
          <w:shd w:val="clear" w:color="auto" w:fill="FFFFFF"/>
        </w:rPr>
        <w:t>件，调解率100％。</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3"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lang w:val="en-US" w:eastAsia="zh-CN"/>
        </w:rPr>
        <w:t>4.</w:t>
      </w:r>
      <w:r>
        <w:rPr>
          <w:rFonts w:hint="default" w:ascii="Times New Roman" w:hAnsi="Times New Roman" w:eastAsia="仿宋_GB2312" w:cs="Times New Roman"/>
          <w:b/>
          <w:bCs/>
          <w:sz w:val="32"/>
          <w:szCs w:val="32"/>
          <w:shd w:val="clear" w:color="auto" w:fill="FFFFFF"/>
        </w:rPr>
        <w:t>完善技防设施建设。</w:t>
      </w:r>
      <w:r>
        <w:rPr>
          <w:rFonts w:hint="default" w:ascii="Times New Roman" w:hAnsi="Times New Roman" w:eastAsia="仿宋_GB2312" w:cs="Times New Roman"/>
          <w:sz w:val="32"/>
          <w:szCs w:val="32"/>
          <w:shd w:val="clear" w:color="auto" w:fill="FFFFFF"/>
        </w:rPr>
        <w:t>按照“打防结合、以防为主”，在</w:t>
      </w:r>
      <w:r>
        <w:rPr>
          <w:rFonts w:hint="default" w:ascii="Times New Roman" w:hAnsi="Times New Roman" w:eastAsia="仿宋_GB2312" w:cs="Times New Roman"/>
          <w:sz w:val="32"/>
          <w:szCs w:val="32"/>
          <w:shd w:val="clear" w:color="auto" w:fill="FFFFFF"/>
          <w:lang w:eastAsia="zh-CN"/>
        </w:rPr>
        <w:t>辖区</w:t>
      </w:r>
      <w:r>
        <w:rPr>
          <w:rFonts w:hint="default" w:ascii="Times New Roman" w:hAnsi="Times New Roman" w:eastAsia="仿宋_GB2312" w:cs="Times New Roman"/>
          <w:sz w:val="32"/>
          <w:szCs w:val="32"/>
          <w:shd w:val="clear" w:color="auto" w:fill="FFFFFF"/>
        </w:rPr>
        <w:t>交通要道和重要区域安装“雪亮工程”视频监控探头</w:t>
      </w:r>
      <w:r>
        <w:rPr>
          <w:rFonts w:hint="default" w:ascii="Times New Roman" w:hAnsi="Times New Roman" w:eastAsia="仿宋_GB2312" w:cs="Times New Roman"/>
          <w:sz w:val="32"/>
          <w:szCs w:val="32"/>
          <w:shd w:val="clear" w:color="auto" w:fill="FFFFFF"/>
          <w:lang w:val="en-US" w:eastAsia="zh-CN"/>
        </w:rPr>
        <w:t>11</w:t>
      </w:r>
      <w:r>
        <w:rPr>
          <w:rFonts w:hint="default" w:ascii="Times New Roman" w:hAnsi="Times New Roman" w:eastAsia="仿宋_GB2312" w:cs="Times New Roman"/>
          <w:sz w:val="32"/>
          <w:szCs w:val="32"/>
          <w:shd w:val="clear" w:color="auto" w:fill="FFFFFF"/>
        </w:rPr>
        <w:t>个，定期维护监控设施，坚持24小时在线，</w:t>
      </w:r>
      <w:r>
        <w:rPr>
          <w:rFonts w:hint="default" w:ascii="Times New Roman" w:hAnsi="Times New Roman" w:eastAsia="仿宋_GB2312" w:cs="Times New Roman"/>
          <w:sz w:val="32"/>
          <w:szCs w:val="32"/>
          <w:shd w:val="clear" w:color="auto" w:fill="FFFFFF"/>
          <w:lang w:eastAsia="zh-CN"/>
        </w:rPr>
        <w:t>确保</w:t>
      </w:r>
      <w:r>
        <w:rPr>
          <w:rFonts w:hint="default" w:ascii="Times New Roman" w:hAnsi="Times New Roman" w:eastAsia="仿宋_GB2312" w:cs="Times New Roman"/>
          <w:sz w:val="32"/>
          <w:szCs w:val="32"/>
          <w:shd w:val="clear" w:color="auto" w:fill="FFFFFF"/>
        </w:rPr>
        <w:t>监控设施正常运转。用网格化服务管理信息系统，精准督导网格化工作，确保网格化服务系统平台活跃度达</w:t>
      </w:r>
      <w:r>
        <w:rPr>
          <w:rFonts w:hint="default" w:ascii="Times New Roman" w:hAnsi="Times New Roman" w:eastAsia="仿宋_GB2312" w:cs="Times New Roman"/>
          <w:sz w:val="32"/>
          <w:szCs w:val="32"/>
          <w:shd w:val="clear" w:color="auto" w:fill="FFFFFF"/>
          <w:lang w:val="en-US" w:eastAsia="zh-CN"/>
        </w:rPr>
        <w:t>100%</w:t>
      </w:r>
      <w:r>
        <w:rPr>
          <w:rFonts w:hint="default" w:ascii="Times New Roman" w:hAnsi="Times New Roman" w:eastAsia="仿宋_GB2312" w:cs="Times New Roman"/>
          <w:sz w:val="32"/>
          <w:szCs w:val="32"/>
          <w:shd w:val="clear" w:color="auto" w:fill="FFFFFF"/>
          <w:lang w:eastAsia="zh-CN"/>
        </w:rPr>
        <w:t>。按时</w:t>
      </w:r>
      <w:r>
        <w:rPr>
          <w:rFonts w:hint="default" w:ascii="Times New Roman" w:hAnsi="Times New Roman" w:eastAsia="仿宋_GB2312" w:cs="Times New Roman"/>
          <w:sz w:val="32"/>
          <w:szCs w:val="32"/>
          <w:shd w:val="clear" w:color="auto" w:fill="FFFFFF"/>
        </w:rPr>
        <w:t>完成出租房流动人口、严重精神障碍患者、刑释人员、社区服刑人员每月2次走访任务，有效消除</w:t>
      </w:r>
      <w:r>
        <w:rPr>
          <w:rFonts w:hint="default" w:ascii="Times New Roman" w:hAnsi="Times New Roman" w:eastAsia="仿宋_GB2312" w:cs="Times New Roman"/>
          <w:sz w:val="32"/>
          <w:szCs w:val="32"/>
          <w:shd w:val="clear" w:color="auto" w:fill="FFFFFF"/>
          <w:lang w:eastAsia="zh-CN"/>
        </w:rPr>
        <w:t>造成</w:t>
      </w:r>
      <w:r>
        <w:rPr>
          <w:rFonts w:hint="default" w:ascii="Times New Roman" w:hAnsi="Times New Roman" w:eastAsia="仿宋_GB2312" w:cs="Times New Roman"/>
          <w:sz w:val="32"/>
          <w:szCs w:val="32"/>
          <w:shd w:val="clear" w:color="auto" w:fill="FFFFFF"/>
        </w:rPr>
        <w:t>犯罪的不利因素。按照</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慧眼工程</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要求，</w:t>
      </w:r>
      <w:r>
        <w:rPr>
          <w:rFonts w:hint="default" w:ascii="Times New Roman" w:hAnsi="Times New Roman" w:eastAsia="仿宋_GB2312" w:cs="Times New Roman"/>
          <w:sz w:val="32"/>
          <w:szCs w:val="32"/>
          <w:shd w:val="clear" w:color="auto" w:fill="FFFFFF"/>
          <w:lang w:eastAsia="zh-CN"/>
        </w:rPr>
        <w:t>主动</w:t>
      </w:r>
      <w:r>
        <w:rPr>
          <w:rFonts w:hint="default" w:ascii="Times New Roman" w:hAnsi="Times New Roman" w:eastAsia="仿宋_GB2312" w:cs="Times New Roman"/>
          <w:sz w:val="32"/>
          <w:szCs w:val="32"/>
          <w:shd w:val="clear" w:color="auto" w:fill="FFFFFF"/>
        </w:rPr>
        <w:t>与</w:t>
      </w:r>
      <w:r>
        <w:rPr>
          <w:rFonts w:hint="default" w:ascii="Times New Roman" w:hAnsi="Times New Roman" w:eastAsia="仿宋_GB2312" w:cs="Times New Roman"/>
          <w:sz w:val="32"/>
          <w:szCs w:val="32"/>
          <w:shd w:val="clear" w:color="auto" w:fill="FFFFFF"/>
          <w:lang w:eastAsia="zh-CN"/>
        </w:rPr>
        <w:t>移动、电信</w:t>
      </w:r>
      <w:r>
        <w:rPr>
          <w:rFonts w:hint="default" w:ascii="Times New Roman" w:hAnsi="Times New Roman" w:eastAsia="仿宋_GB2312" w:cs="Times New Roman"/>
          <w:sz w:val="32"/>
          <w:szCs w:val="32"/>
          <w:shd w:val="clear" w:color="auto" w:fill="FFFFFF"/>
        </w:rPr>
        <w:t>对接，</w:t>
      </w:r>
      <w:r>
        <w:rPr>
          <w:rFonts w:hint="default" w:ascii="Times New Roman" w:hAnsi="Times New Roman" w:eastAsia="仿宋_GB2312" w:cs="Times New Roman"/>
          <w:sz w:val="32"/>
          <w:szCs w:val="32"/>
          <w:shd w:val="clear" w:color="auto" w:fill="FFFFFF"/>
          <w:lang w:eastAsia="zh-CN"/>
        </w:rPr>
        <w:t>深入</w:t>
      </w:r>
      <w:r>
        <w:rPr>
          <w:rFonts w:hint="default" w:ascii="Times New Roman" w:hAnsi="Times New Roman" w:eastAsia="仿宋_GB2312" w:cs="Times New Roman"/>
          <w:sz w:val="32"/>
          <w:szCs w:val="32"/>
          <w:shd w:val="clear" w:color="auto" w:fill="FFFFFF"/>
        </w:rPr>
        <w:t>社区、商铺</w:t>
      </w:r>
      <w:r>
        <w:rPr>
          <w:rFonts w:hint="default" w:ascii="Times New Roman" w:hAnsi="Times New Roman" w:eastAsia="仿宋_GB2312" w:cs="Times New Roman"/>
          <w:sz w:val="32"/>
          <w:szCs w:val="32"/>
          <w:shd w:val="clear" w:color="auto" w:fill="FFFFFF"/>
          <w:lang w:eastAsia="zh-CN"/>
        </w:rPr>
        <w:t>、楼栋</w:t>
      </w:r>
      <w:r>
        <w:rPr>
          <w:rFonts w:hint="default" w:ascii="Times New Roman" w:hAnsi="Times New Roman" w:eastAsia="仿宋_GB2312" w:cs="Times New Roman"/>
          <w:sz w:val="32"/>
          <w:szCs w:val="32"/>
          <w:shd w:val="clear" w:color="auto" w:fill="FFFFFF"/>
        </w:rPr>
        <w:t>宣传，</w:t>
      </w:r>
      <w:r>
        <w:rPr>
          <w:rFonts w:hint="eastAsia" w:ascii="Times New Roman" w:hAnsi="Times New Roman" w:cs="Times New Roman"/>
          <w:sz w:val="32"/>
          <w:szCs w:val="32"/>
          <w:shd w:val="clear" w:color="auto" w:fill="FFFFFF"/>
          <w:lang w:eastAsia="zh-CN"/>
        </w:rPr>
        <w:t>截至12月</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慧眼工程</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任务</w:t>
      </w:r>
      <w:r>
        <w:rPr>
          <w:rFonts w:hint="default" w:ascii="Times New Roman" w:hAnsi="Times New Roman" w:eastAsia="仿宋_GB2312" w:cs="Times New Roman"/>
          <w:sz w:val="32"/>
          <w:szCs w:val="32"/>
          <w:shd w:val="clear" w:color="auto" w:fill="FFFFFF"/>
          <w:lang w:eastAsia="zh-CN"/>
        </w:rPr>
        <w:t>完成</w:t>
      </w:r>
      <w:r>
        <w:rPr>
          <w:rFonts w:hint="default" w:ascii="Times New Roman" w:hAnsi="Times New Roman" w:eastAsia="仿宋_GB2312" w:cs="Times New Roman"/>
          <w:sz w:val="32"/>
          <w:szCs w:val="32"/>
          <w:shd w:val="clear" w:color="auto" w:fill="FFFFFF"/>
        </w:rPr>
        <w:t>263户，完成总任务数175%。</w:t>
      </w:r>
    </w:p>
    <w:p>
      <w:pPr>
        <w:pStyle w:val="14"/>
        <w:keepNext w:val="0"/>
        <w:keepLines w:val="0"/>
        <w:pageBreakBefore w:val="0"/>
        <w:widowControl w:val="0"/>
        <w:kinsoku/>
        <w:wordWrap/>
        <w:overflowPunct/>
        <w:topLinePunct w:val="0"/>
        <w:autoSpaceDE w:val="0"/>
        <w:autoSpaceDN w:val="0"/>
        <w:bidi w:val="0"/>
        <w:adjustRightInd w:val="0"/>
        <w:snapToGrid/>
        <w:spacing w:beforeLines="0" w:line="560" w:lineRule="exact"/>
        <w:ind w:left="0" w:leftChars="0" w:firstLine="643"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b/>
          <w:bCs/>
          <w:sz w:val="32"/>
          <w:szCs w:val="32"/>
          <w:shd w:val="clear" w:color="auto" w:fill="FFFFFF"/>
          <w:lang w:val="en-US" w:eastAsia="zh-CN"/>
        </w:rPr>
        <w:t>5.</w:t>
      </w:r>
      <w:r>
        <w:rPr>
          <w:rFonts w:hint="default" w:ascii="Times New Roman" w:hAnsi="Times New Roman" w:eastAsia="仿宋_GB2312" w:cs="Times New Roman"/>
          <w:b/>
          <w:bCs/>
          <w:sz w:val="32"/>
          <w:szCs w:val="32"/>
          <w:shd w:val="clear" w:color="auto" w:fill="FFFFFF"/>
        </w:rPr>
        <w:t>坚持不懈开展禁毒专项斗争。</w:t>
      </w:r>
      <w:r>
        <w:rPr>
          <w:rFonts w:hint="default" w:ascii="Times New Roman" w:hAnsi="Times New Roman" w:eastAsia="仿宋_GB2312" w:cs="Times New Roman"/>
          <w:sz w:val="32"/>
          <w:szCs w:val="32"/>
          <w:shd w:val="clear" w:color="auto" w:fill="FFFFFF"/>
        </w:rPr>
        <w:t>严格按照区禁毒委工作安排，完善社区戒毒点建设</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制定禁毒工作计划和集中铲毒专项行动工作方案，积极配合区禁毒委及有关部门把禁种铲毒工作落到实处。在</w:t>
      </w:r>
      <w:r>
        <w:rPr>
          <w:rFonts w:hint="default" w:ascii="Times New Roman" w:hAnsi="Times New Roman" w:eastAsia="仿宋_GB2312" w:cs="Times New Roman"/>
          <w:sz w:val="32"/>
          <w:szCs w:val="32"/>
          <w:shd w:val="clear" w:color="auto" w:fill="FFFFFF"/>
          <w:lang w:eastAsia="zh-CN"/>
        </w:rPr>
        <w:t>今年</w:t>
      </w:r>
      <w:r>
        <w:rPr>
          <w:rFonts w:hint="default" w:ascii="Times New Roman" w:hAnsi="Times New Roman" w:eastAsia="仿宋_GB2312" w:cs="Times New Roman"/>
          <w:sz w:val="32"/>
          <w:szCs w:val="32"/>
          <w:shd w:val="clear" w:color="auto" w:fill="FFFFFF"/>
        </w:rPr>
        <w:t>6月</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集中开展“全民禁毒宣传月”活动，组织各社区做好“6.1《禁毒法》纪念日”“6.3虎门销烟”纪念日和“6.26国际禁毒日”</w:t>
      </w:r>
      <w:r>
        <w:rPr>
          <w:rFonts w:hint="default" w:ascii="Times New Roman" w:hAnsi="Times New Roman" w:eastAsia="仿宋_GB2312" w:cs="Times New Roman"/>
          <w:sz w:val="32"/>
          <w:szCs w:val="32"/>
          <w:shd w:val="clear" w:color="auto" w:fill="FFFFFF"/>
          <w:lang w:eastAsia="zh-CN"/>
        </w:rPr>
        <w:t>等</w:t>
      </w:r>
      <w:r>
        <w:rPr>
          <w:rFonts w:hint="default" w:ascii="Times New Roman" w:hAnsi="Times New Roman" w:eastAsia="仿宋_GB2312" w:cs="Times New Roman"/>
          <w:sz w:val="32"/>
          <w:szCs w:val="32"/>
          <w:shd w:val="clear" w:color="auto" w:fill="FFFFFF"/>
        </w:rPr>
        <w:t>系列宣传活动，</w:t>
      </w:r>
      <w:r>
        <w:rPr>
          <w:rFonts w:hint="default" w:ascii="Times New Roman" w:hAnsi="Times New Roman" w:eastAsia="仿宋_GB2312" w:cs="Times New Roman"/>
          <w:sz w:val="32"/>
          <w:szCs w:val="32"/>
          <w:shd w:val="clear" w:color="auto" w:fill="FFFFFF"/>
          <w:lang w:eastAsia="zh-CN"/>
        </w:rPr>
        <w:t>进一步提高</w:t>
      </w:r>
      <w:r>
        <w:rPr>
          <w:rFonts w:hint="default" w:ascii="Times New Roman" w:hAnsi="Times New Roman" w:eastAsia="仿宋_GB2312" w:cs="Times New Roman"/>
          <w:sz w:val="32"/>
          <w:szCs w:val="32"/>
          <w:shd w:val="clear" w:color="auto" w:fill="FFFFFF"/>
        </w:rPr>
        <w:t>群众对毒品危害的认识，形成珍爱生命</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拒绝毒品的</w:t>
      </w:r>
      <w:r>
        <w:rPr>
          <w:rFonts w:hint="default" w:ascii="Times New Roman" w:hAnsi="Times New Roman" w:eastAsia="仿宋_GB2312" w:cs="Times New Roman"/>
          <w:sz w:val="32"/>
          <w:szCs w:val="32"/>
          <w:shd w:val="clear" w:color="auto" w:fill="FFFFFF"/>
          <w:lang w:eastAsia="zh-CN"/>
        </w:rPr>
        <w:t>良好</w:t>
      </w:r>
      <w:r>
        <w:rPr>
          <w:rFonts w:hint="default" w:ascii="Times New Roman" w:hAnsi="Times New Roman" w:eastAsia="仿宋_GB2312" w:cs="Times New Roman"/>
          <w:sz w:val="32"/>
          <w:szCs w:val="32"/>
          <w:shd w:val="clear" w:color="auto" w:fill="FFFFFF"/>
        </w:rPr>
        <w:t>氛围。</w:t>
      </w:r>
    </w:p>
    <w:p>
      <w:pPr>
        <w:pStyle w:val="2"/>
        <w:pageBreakBefore w:val="0"/>
        <w:widowControl w:val="0"/>
        <w:kinsoku/>
        <w:wordWrap/>
        <w:overflowPunct/>
        <w:topLinePunct w:val="0"/>
        <w:autoSpaceDE/>
        <w:autoSpaceDN/>
        <w:bidi w:val="0"/>
        <w:adjustRightInd w:val="0"/>
        <w:snapToGrid w:val="0"/>
        <w:spacing w:beforeLines="0" w:line="560" w:lineRule="exact"/>
        <w:ind w:firstLine="672" w:firstLineChars="210"/>
        <w:textAlignment w:val="auto"/>
        <w:outlineLvl w:val="2"/>
        <w:rPr>
          <w:rFonts w:hint="eastAsia" w:ascii="仿宋" w:hAnsi="仿宋" w:eastAsia="仿宋"/>
          <w:bCs/>
          <w:sz w:val="32"/>
          <w:szCs w:val="32"/>
        </w:rPr>
      </w:pPr>
      <w:r>
        <w:rPr>
          <w:rFonts w:hint="default" w:ascii="Times New Roman" w:hAnsi="Times New Roman" w:eastAsia="仿宋_GB2312" w:cs="Times New Roman"/>
          <w:sz w:val="32"/>
          <w:szCs w:val="32"/>
          <w:shd w:val="clear" w:color="auto" w:fill="FFFFFF"/>
          <w:lang w:val="en-US" w:eastAsia="zh-CN"/>
        </w:rPr>
        <w:t>6.大力推进安置帮教。认真</w:t>
      </w:r>
      <w:r>
        <w:rPr>
          <w:rFonts w:hint="default" w:ascii="Times New Roman" w:hAnsi="Times New Roman" w:eastAsia="仿宋_GB2312" w:cs="Times New Roman"/>
          <w:sz w:val="32"/>
          <w:szCs w:val="32"/>
          <w:shd w:val="clear" w:color="auto" w:fill="FFFFFF"/>
          <w:lang w:eastAsia="zh-CN"/>
        </w:rPr>
        <w:t>翻阅近5年的安置帮教人员资料，逐一对辖区内解除刑满释放人员进行归类分档，</w:t>
      </w:r>
      <w:r>
        <w:rPr>
          <w:rFonts w:hint="eastAsia" w:ascii="Times New Roman" w:hAnsi="Times New Roman" w:eastAsia="仿宋_GB2312" w:cs="Times New Roman"/>
          <w:sz w:val="32"/>
          <w:szCs w:val="32"/>
          <w:shd w:val="clear" w:color="auto" w:fill="FFFFFF"/>
          <w:lang w:eastAsia="zh-CN"/>
        </w:rPr>
        <w:t>截至目前</w:t>
      </w:r>
      <w:r>
        <w:rPr>
          <w:rFonts w:hint="default" w:ascii="Times New Roman" w:hAnsi="Times New Roman" w:eastAsia="仿宋_GB2312" w:cs="Times New Roman"/>
          <w:sz w:val="32"/>
          <w:szCs w:val="32"/>
          <w:shd w:val="clear" w:color="auto" w:fill="FFFFFF"/>
          <w:lang w:eastAsia="zh-CN"/>
        </w:rPr>
        <w:t>，辖区共有刑释人员3</w:t>
      </w:r>
      <w:r>
        <w:rPr>
          <w:rFonts w:hint="default" w:ascii="Times New Roman" w:hAnsi="Times New Roman" w:eastAsia="仿宋_GB2312" w:cs="Times New Roman"/>
          <w:sz w:val="32"/>
          <w:szCs w:val="32"/>
          <w:shd w:val="clear" w:color="auto" w:fill="FFFFFF"/>
          <w:lang w:val="en-US" w:eastAsia="zh-CN"/>
        </w:rPr>
        <w:t>9</w:t>
      </w:r>
      <w:r>
        <w:rPr>
          <w:rFonts w:hint="default" w:ascii="Times New Roman" w:hAnsi="Times New Roman" w:eastAsia="仿宋_GB2312" w:cs="Times New Roman"/>
          <w:sz w:val="32"/>
          <w:szCs w:val="32"/>
          <w:shd w:val="clear" w:color="auto" w:fill="FFFFFF"/>
          <w:lang w:eastAsia="zh-CN"/>
        </w:rPr>
        <w:t>人，其中，双列管人员15人（含重点帮教人员3人），一般帮教人员1</w:t>
      </w:r>
      <w:r>
        <w:rPr>
          <w:rFonts w:hint="default" w:ascii="Times New Roman" w:hAnsi="Times New Roman" w:eastAsia="仿宋_GB2312" w:cs="Times New Roman"/>
          <w:sz w:val="32"/>
          <w:szCs w:val="32"/>
          <w:shd w:val="clear" w:color="auto" w:fill="FFFFFF"/>
          <w:lang w:val="en-US" w:eastAsia="zh-CN"/>
        </w:rPr>
        <w:t>7</w:t>
      </w:r>
      <w:r>
        <w:rPr>
          <w:rFonts w:hint="default" w:ascii="Times New Roman" w:hAnsi="Times New Roman" w:eastAsia="仿宋_GB2312" w:cs="Times New Roman"/>
          <w:sz w:val="32"/>
          <w:szCs w:val="32"/>
          <w:shd w:val="clear" w:color="auto" w:fill="FFFFFF"/>
          <w:lang w:eastAsia="zh-CN"/>
        </w:rPr>
        <w:t>人（含重点帮教人员1人），经反复查找无果7人（含重点帮教人员1人）。全年，解除社区矫正人员</w:t>
      </w: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lang w:eastAsia="zh-CN"/>
        </w:rPr>
        <w:t>人，接收安置帮教</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lang w:eastAsia="zh-CN"/>
        </w:rPr>
        <w:t>人。</w:t>
      </w:r>
    </w:p>
    <w:p>
      <w:pPr>
        <w:pStyle w:val="4"/>
        <w:pageBreakBefore w:val="0"/>
        <w:widowControl w:val="0"/>
        <w:kinsoku/>
        <w:wordWrap/>
        <w:overflowPunct/>
        <w:topLinePunct w:val="0"/>
        <w:autoSpaceDE/>
        <w:autoSpaceDN/>
        <w:bidi w:val="0"/>
        <w:spacing w:before="0" w:after="0" w:line="560" w:lineRule="exact"/>
        <w:ind w:firstLine="640" w:firstLineChars="200"/>
        <w:textAlignment w:val="auto"/>
        <w:rPr>
          <w:rStyle w:val="29"/>
          <w:rFonts w:hint="default"/>
          <w:b w:val="0"/>
          <w:bCs w:val="0"/>
          <w:lang w:val="en-US"/>
        </w:rPr>
      </w:pPr>
      <w:bookmarkStart w:id="20" w:name="_Toc15396601"/>
      <w:bookmarkStart w:id="21" w:name="_Toc15377200"/>
      <w:r>
        <w:rPr>
          <w:rFonts w:hint="eastAsia" w:ascii="黑体" w:eastAsia="黑体"/>
          <w:b w:val="0"/>
        </w:rPr>
        <w:t>二、</w:t>
      </w:r>
      <w:bookmarkEnd w:id="20"/>
      <w:bookmarkEnd w:id="21"/>
      <w:r>
        <w:rPr>
          <w:rStyle w:val="29"/>
          <w:rFonts w:hint="eastAsia" w:ascii="黑体" w:hAnsi="黑体" w:eastAsia="黑体"/>
          <w:b w:val="0"/>
          <w:bCs w:val="0"/>
          <w:lang w:val="en-US" w:eastAsia="zh-CN"/>
        </w:rPr>
        <w:t>机构设置</w:t>
      </w:r>
      <w:bookmarkStart w:id="59" w:name="_GoBack"/>
      <w:bookmarkEnd w:id="59"/>
    </w:p>
    <w:p>
      <w:pPr>
        <w:pStyle w:val="2"/>
        <w:pageBreakBefore w:val="0"/>
        <w:widowControl w:val="0"/>
        <w:kinsoku/>
        <w:wordWrap/>
        <w:overflowPunct/>
        <w:topLinePunct w:val="0"/>
        <w:autoSpaceDE/>
        <w:autoSpaceDN/>
        <w:bidi w:val="0"/>
        <w:adjustRightInd w:val="0"/>
        <w:snapToGrid w:val="0"/>
        <w:spacing w:beforeLines="0" w:line="560" w:lineRule="exact"/>
        <w:ind w:firstLine="672" w:firstLineChars="210"/>
        <w:textAlignment w:val="auto"/>
        <w:rPr>
          <w:rFonts w:ascii="仿宋" w:hAnsi="仿宋" w:eastAsia="仿宋"/>
          <w:kern w:val="0"/>
          <w:sz w:val="32"/>
          <w:szCs w:val="32"/>
        </w:rPr>
      </w:pPr>
      <w:r>
        <w:rPr>
          <w:rFonts w:hint="default" w:ascii="仿宋" w:hAnsi="仿宋" w:eastAsia="仿宋" w:cs="Times New Roman"/>
          <w:sz w:val="32"/>
          <w:szCs w:val="32"/>
        </w:rPr>
        <w:t>攀枝花市西区</w:t>
      </w:r>
      <w:r>
        <w:rPr>
          <w:rFonts w:hint="eastAsia" w:ascii="仿宋" w:hAnsi="仿宋" w:eastAsia="仿宋" w:cs="Times New Roman"/>
          <w:sz w:val="32"/>
          <w:szCs w:val="32"/>
          <w:lang w:val="en-US" w:eastAsia="zh-CN"/>
        </w:rPr>
        <w:t>大宝鼎</w:t>
      </w:r>
      <w:r>
        <w:rPr>
          <w:rFonts w:hint="default" w:ascii="仿宋" w:hAnsi="仿宋" w:eastAsia="仿宋" w:cs="Times New Roman"/>
          <w:sz w:val="32"/>
          <w:szCs w:val="32"/>
        </w:rPr>
        <w:t>街道办事处下设独立编制机构</w:t>
      </w:r>
      <w:r>
        <w:rPr>
          <w:rFonts w:hint="eastAsia" w:ascii="仿宋" w:hAnsi="仿宋" w:eastAsia="仿宋" w:cs="Times New Roman"/>
          <w:sz w:val="32"/>
          <w:szCs w:val="32"/>
          <w:lang w:val="en-US" w:eastAsia="zh-CN"/>
        </w:rPr>
        <w:t>3</w:t>
      </w:r>
      <w:r>
        <w:rPr>
          <w:rFonts w:hint="default" w:ascii="仿宋" w:hAnsi="仿宋" w:eastAsia="仿宋" w:cs="Times New Roman"/>
          <w:sz w:val="32"/>
          <w:szCs w:val="32"/>
        </w:rPr>
        <w:t>个，其中行政机构0个，参照公务员法管理的事业机构0个，其他事业机构3个，分别是：攀枝花市西区</w:t>
      </w:r>
      <w:r>
        <w:rPr>
          <w:rFonts w:hint="eastAsia" w:ascii="仿宋" w:hAnsi="仿宋" w:eastAsia="仿宋" w:cs="Times New Roman"/>
          <w:sz w:val="32"/>
          <w:szCs w:val="32"/>
          <w:lang w:val="en-US" w:eastAsia="zh-CN"/>
        </w:rPr>
        <w:t>大宝鼎</w:t>
      </w:r>
      <w:r>
        <w:rPr>
          <w:rFonts w:hint="default" w:ascii="仿宋" w:hAnsi="仿宋" w:eastAsia="仿宋" w:cs="Times New Roman"/>
          <w:sz w:val="32"/>
          <w:szCs w:val="32"/>
        </w:rPr>
        <w:t>街道办事处便民服务中心、攀枝花市西区</w:t>
      </w:r>
      <w:r>
        <w:rPr>
          <w:rFonts w:hint="eastAsia" w:ascii="仿宋" w:hAnsi="仿宋" w:eastAsia="仿宋" w:cs="Times New Roman"/>
          <w:sz w:val="32"/>
          <w:szCs w:val="32"/>
          <w:lang w:val="en-US" w:eastAsia="zh-CN"/>
        </w:rPr>
        <w:t>大宝鼎</w:t>
      </w:r>
      <w:r>
        <w:rPr>
          <w:rFonts w:hint="default" w:ascii="仿宋" w:hAnsi="仿宋" w:eastAsia="仿宋" w:cs="Times New Roman"/>
          <w:sz w:val="32"/>
          <w:szCs w:val="32"/>
        </w:rPr>
        <w:t>街道办事处党群服务中心、攀枝花市西区</w:t>
      </w:r>
      <w:r>
        <w:rPr>
          <w:rFonts w:hint="eastAsia" w:ascii="仿宋" w:hAnsi="仿宋" w:eastAsia="仿宋" w:cs="Times New Roman"/>
          <w:sz w:val="32"/>
          <w:szCs w:val="32"/>
          <w:lang w:val="en-US" w:eastAsia="zh-CN"/>
        </w:rPr>
        <w:t>大宝鼎</w:t>
      </w:r>
      <w:r>
        <w:rPr>
          <w:rFonts w:hint="default" w:ascii="仿宋" w:hAnsi="仿宋" w:eastAsia="仿宋" w:cs="Times New Roman"/>
          <w:sz w:val="32"/>
          <w:szCs w:val="32"/>
        </w:rPr>
        <w:t>街道办事处社会治理事务中心，均为未独立核算事业单位。</w:t>
      </w:r>
      <w:r>
        <w:rPr>
          <w:rFonts w:hint="default"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w:t>
      </w:r>
      <w:r>
        <w:rPr>
          <w:rFonts w:hint="default" w:ascii="仿宋" w:hAnsi="仿宋" w:eastAsia="仿宋" w:cs="Times New Roman"/>
          <w:sz w:val="32"/>
          <w:szCs w:val="32"/>
        </w:rPr>
        <w:t>纳入2021年度部门决算编制范围的独立编制机构包括：攀枝花市西区</w:t>
      </w:r>
      <w:r>
        <w:rPr>
          <w:rFonts w:hint="eastAsia" w:ascii="仿宋" w:hAnsi="仿宋" w:eastAsia="仿宋" w:cs="Times New Roman"/>
          <w:sz w:val="32"/>
          <w:szCs w:val="32"/>
          <w:lang w:val="en-US" w:eastAsia="zh-CN"/>
        </w:rPr>
        <w:t>大宝鼎</w:t>
      </w:r>
      <w:r>
        <w:rPr>
          <w:rFonts w:hint="default" w:ascii="仿宋" w:hAnsi="仿宋" w:eastAsia="仿宋" w:cs="Times New Roman"/>
          <w:sz w:val="32"/>
          <w:szCs w:val="32"/>
        </w:rPr>
        <w:t>街道办事处。</w:t>
      </w:r>
      <w:r>
        <w:rPr>
          <w:rFonts w:ascii="仿宋" w:hAnsi="仿宋" w:eastAsia="仿宋"/>
          <w:sz w:val="32"/>
          <w:szCs w:val="32"/>
        </w:rPr>
        <w:br w:type="page"/>
      </w:r>
    </w:p>
    <w:p>
      <w:pPr>
        <w:pStyle w:val="3"/>
        <w:ind w:right="440"/>
        <w:jc w:val="center"/>
        <w:rPr>
          <w:rStyle w:val="28"/>
          <w:rFonts w:ascii="黑体" w:hAnsi="黑体" w:eastAsia="黑体"/>
          <w:b w:val="0"/>
          <w:bCs/>
        </w:rPr>
      </w:pPr>
      <w:bookmarkStart w:id="22" w:name="_Toc15396602"/>
      <w:bookmarkStart w:id="23" w:name="_Toc15377204"/>
      <w:r>
        <w:rPr>
          <w:rFonts w:hint="eastAsia" w:ascii="黑体" w:hAnsi="黑体" w:eastAsia="黑体"/>
          <w:b w:val="0"/>
        </w:rPr>
        <w:t>第二部分 2021年度</w:t>
      </w:r>
      <w:r>
        <w:rPr>
          <w:rStyle w:val="28"/>
          <w:rFonts w:hint="eastAsia" w:ascii="黑体" w:hAnsi="黑体" w:eastAsia="黑体"/>
          <w:b w:val="0"/>
          <w:bCs/>
        </w:rPr>
        <w:t>部门决算情况说明</w:t>
      </w:r>
      <w:bookmarkEnd w:id="22"/>
      <w:bookmarkEnd w:id="23"/>
    </w:p>
    <w:p/>
    <w:p>
      <w:pPr>
        <w:pStyle w:val="27"/>
        <w:numPr>
          <w:ilvl w:val="0"/>
          <w:numId w:val="1"/>
        </w:numPr>
        <w:spacing w:line="600" w:lineRule="exact"/>
        <w:ind w:firstLineChars="0"/>
        <w:outlineLvl w:val="1"/>
        <w:rPr>
          <w:rStyle w:val="29"/>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p>
    <w:p>
      <w:pPr>
        <w:spacing w:line="600" w:lineRule="exact"/>
        <w:ind w:firstLine="640" w:firstLineChars="200"/>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2021年度收入545.25万元、支出总计581.04万元，2020年度收入444.71万元、支</w:t>
      </w:r>
      <w:r>
        <w:rPr>
          <w:rFonts w:hint="eastAsia" w:eastAsia="仿宋_GB2312" w:cs="Times New Roman"/>
          <w:kern w:val="0"/>
          <w:sz w:val="32"/>
          <w:szCs w:val="32"/>
          <w:shd w:val="clear" w:color="auto" w:fill="FFFFFF"/>
          <w:lang w:val="en-US" w:eastAsia="zh-CN" w:bidi="ar-SA"/>
        </w:rPr>
        <w:t>出</w:t>
      </w:r>
      <w:r>
        <w:rPr>
          <w:rFonts w:hint="default" w:ascii="Times New Roman" w:hAnsi="Times New Roman" w:eastAsia="仿宋_GB2312" w:cs="Times New Roman"/>
          <w:kern w:val="0"/>
          <w:sz w:val="32"/>
          <w:szCs w:val="32"/>
          <w:shd w:val="clear" w:color="auto" w:fill="FFFFFF"/>
          <w:lang w:val="en-US" w:eastAsia="zh-CN" w:bidi="ar-SA"/>
        </w:rPr>
        <w:t>总计483.15万元，与2020年相比，收入增加100.54万元，增长22.6%、支出增加97.89万元，增长20.26%。主要变动原因是人员经费和项目经费增加。</w:t>
      </w:r>
    </w:p>
    <w:p>
      <w:pPr>
        <w:pStyle w:val="15"/>
        <w:jc w:val="center"/>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收、支决算总计变动情况图</w:t>
      </w:r>
      <w:r>
        <w:rPr>
          <w:rFonts w:hint="default" w:ascii="Times New Roman" w:hAnsi="Times New Roman" w:eastAsia="仿宋_GB2312" w:cs="Times New Roman"/>
          <w:kern w:val="0"/>
          <w:sz w:val="32"/>
          <w:szCs w:val="32"/>
          <w:shd w:val="clear" w:color="auto" w:fill="FFFFFF"/>
          <w:lang w:val="en-US" w:eastAsia="zh-CN" w:bidi="ar-SA"/>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7"/>
        <w:numPr>
          <w:ilvl w:val="0"/>
          <w:numId w:val="1"/>
        </w:numPr>
        <w:spacing w:line="600" w:lineRule="exact"/>
        <w:ind w:firstLineChars="0"/>
        <w:outlineLvl w:val="1"/>
        <w:rPr>
          <w:rStyle w:val="29"/>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9"/>
          <w:rFonts w:hint="eastAsia" w:ascii="黑体" w:hAnsi="黑体" w:eastAsia="黑体"/>
          <w:b w:val="0"/>
        </w:rPr>
        <w:t>入决算情况说明</w:t>
      </w:r>
      <w:bookmarkEnd w:id="26"/>
      <w:bookmarkEnd w:id="27"/>
    </w:p>
    <w:p>
      <w:pPr>
        <w:spacing w:line="600" w:lineRule="exact"/>
        <w:ind w:firstLine="640" w:firstLineChars="200"/>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2021年本年收入合计545.25万元，其中：一般公共预算财政拨款收入531.65</w:t>
      </w:r>
      <w:r>
        <w:rPr>
          <w:rFonts w:hint="eastAsia" w:eastAsia="仿宋_GB2312" w:cs="Times New Roman"/>
          <w:kern w:val="0"/>
          <w:sz w:val="32"/>
          <w:szCs w:val="32"/>
          <w:shd w:val="clear" w:color="auto" w:fill="FFFFFF"/>
          <w:lang w:val="en-US" w:eastAsia="zh-CN" w:bidi="ar-SA"/>
        </w:rPr>
        <w:t>万</w:t>
      </w:r>
      <w:r>
        <w:rPr>
          <w:rFonts w:hint="default" w:ascii="Times New Roman" w:hAnsi="Times New Roman" w:eastAsia="仿宋_GB2312" w:cs="Times New Roman"/>
          <w:kern w:val="0"/>
          <w:sz w:val="32"/>
          <w:szCs w:val="32"/>
          <w:shd w:val="clear" w:color="auto" w:fill="FFFFFF"/>
          <w:lang w:val="en-US" w:eastAsia="zh-CN" w:bidi="ar-SA"/>
        </w:rPr>
        <w:t>元，占97.5%；政府性基金预算财政拨款收入13.61万元，占2.5%；国有资本经营预算财政拨款收入0万元，占0%；上级补助收入0万元，占0%；事业收入0万元，占0%；经营收入0万元，占0%；附属单位上缴收入0万元，占0%；其他收入0万元，占0%。</w:t>
      </w:r>
    </w:p>
    <w:p>
      <w:pPr>
        <w:pStyle w:val="2"/>
        <w:rPr>
          <w:rFonts w:hint="eastAsia"/>
        </w:rPr>
      </w:pPr>
      <w:r>
        <w:rPr>
          <w:rFonts w:hint="default" w:ascii="Times New Roman" w:hAnsi="Times New Roman" w:eastAsia="仿宋" w:cs="Times New Roman"/>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7"/>
        <w:numPr>
          <w:ilvl w:val="0"/>
          <w:numId w:val="1"/>
        </w:numPr>
        <w:spacing w:line="600" w:lineRule="exact"/>
        <w:ind w:firstLineChars="0"/>
        <w:outlineLvl w:val="1"/>
        <w:rPr>
          <w:rStyle w:val="29"/>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29"/>
          <w:rFonts w:hint="eastAsia" w:ascii="黑体" w:hAnsi="黑体" w:eastAsia="黑体"/>
          <w:b w:val="0"/>
        </w:rPr>
        <w:t>出决算情况说明</w:t>
      </w:r>
      <w:bookmarkEnd w:id="28"/>
      <w:bookmarkEnd w:id="29"/>
    </w:p>
    <w:p>
      <w:pPr>
        <w:spacing w:line="600" w:lineRule="exact"/>
        <w:ind w:firstLine="640" w:firstLineChars="200"/>
        <w:rPr>
          <w:rFonts w:hint="default" w:ascii="Times New Roman" w:hAnsi="Times New Roman" w:eastAsia="仿宋_GB2312" w:cs="Times New Roman"/>
          <w:kern w:val="0"/>
          <w:sz w:val="32"/>
          <w:szCs w:val="32"/>
          <w:shd w:val="clear" w:color="auto" w:fill="FFFFFF"/>
          <w:lang w:val="en-US" w:eastAsia="zh-CN" w:bidi="ar-SA"/>
        </w:rPr>
      </w:pPr>
      <w:r>
        <w:rPr>
          <w:rFonts w:hint="default" w:ascii="Times New Roman" w:hAnsi="Times New Roman" w:eastAsia="仿宋_GB2312" w:cs="Times New Roman"/>
          <w:kern w:val="0"/>
          <w:sz w:val="32"/>
          <w:szCs w:val="32"/>
          <w:shd w:val="clear" w:color="auto" w:fill="FFFFFF"/>
          <w:lang w:val="en-US" w:eastAsia="zh-CN" w:bidi="ar-SA"/>
        </w:rPr>
        <w:t>2021年本年支出合计581.04万元，其中：基本支出484.02万元，占83.3%；项目支出97.03万元，占16.7%；上缴上级支出0万元，占0%；经营支出0万元，占0%；对附属单位补助支出0万元，占0%。</w:t>
      </w:r>
    </w:p>
    <w:p>
      <w:pPr>
        <w:pStyle w:val="2"/>
        <w:rPr>
          <w:rFonts w:ascii="仿宋" w:hAnsi="仿宋" w:eastAsia="仿宋"/>
          <w:sz w:val="32"/>
          <w:szCs w:val="32"/>
          <w:shd w:val="pct10" w:color="auto" w:fill="FFFFFF"/>
        </w:rPr>
      </w:pPr>
      <w:r>
        <w:rPr>
          <w:rFonts w:hint="default" w:ascii="Times New Roman" w:hAnsi="Times New Roman" w:eastAsia="仿宋" w:cs="Times New Roman"/>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0"/>
      <w:bookmarkEnd w:id="31"/>
    </w:p>
    <w:p>
      <w:pPr>
        <w:spacing w:line="600" w:lineRule="exact"/>
        <w:ind w:firstLine="640"/>
        <w:rPr>
          <w:rFonts w:hint="default" w:ascii="仿宋" w:hAnsi="仿宋" w:eastAsia="仿宋" w:cs="Times New Roman"/>
          <w:sz w:val="32"/>
          <w:szCs w:val="32"/>
        </w:rPr>
      </w:pPr>
      <w:r>
        <w:rPr>
          <w:rFonts w:hint="default" w:ascii="仿宋" w:hAnsi="仿宋" w:eastAsia="仿宋" w:cs="Times New Roman"/>
          <w:sz w:val="32"/>
          <w:szCs w:val="32"/>
        </w:rPr>
        <w:t>20</w:t>
      </w:r>
      <w:r>
        <w:rPr>
          <w:rFonts w:hint="default" w:ascii="仿宋" w:hAnsi="仿宋" w:eastAsia="仿宋" w:cs="Times New Roman"/>
          <w:sz w:val="32"/>
          <w:szCs w:val="32"/>
          <w:lang w:val="en-US" w:eastAsia="zh-CN"/>
        </w:rPr>
        <w:t>21</w:t>
      </w:r>
      <w:r>
        <w:rPr>
          <w:rFonts w:hint="default" w:ascii="仿宋" w:hAnsi="仿宋" w:eastAsia="仿宋" w:cs="Times New Roman"/>
          <w:sz w:val="32"/>
          <w:szCs w:val="32"/>
        </w:rPr>
        <w:t>年财政拨款收</w:t>
      </w:r>
      <w:r>
        <w:rPr>
          <w:rFonts w:hint="default" w:ascii="仿宋" w:hAnsi="仿宋" w:eastAsia="仿宋" w:cs="Times New Roman"/>
          <w:sz w:val="32"/>
          <w:szCs w:val="32"/>
          <w:lang w:val="en-US" w:eastAsia="zh-CN"/>
        </w:rPr>
        <w:t>入545.25万元</w:t>
      </w:r>
      <w:r>
        <w:rPr>
          <w:rFonts w:hint="default" w:ascii="仿宋" w:hAnsi="仿宋" w:eastAsia="仿宋" w:cs="Times New Roman"/>
          <w:sz w:val="32"/>
          <w:szCs w:val="32"/>
        </w:rPr>
        <w:t>、支</w:t>
      </w:r>
      <w:r>
        <w:rPr>
          <w:rFonts w:hint="default" w:ascii="仿宋" w:hAnsi="仿宋" w:eastAsia="仿宋" w:cs="Times New Roman"/>
          <w:sz w:val="32"/>
          <w:szCs w:val="32"/>
          <w:lang w:val="en-US" w:eastAsia="zh-CN"/>
        </w:rPr>
        <w:t>出</w:t>
      </w:r>
      <w:r>
        <w:rPr>
          <w:rFonts w:hint="default" w:ascii="仿宋" w:hAnsi="仿宋" w:eastAsia="仿宋" w:cs="Times New Roman"/>
          <w:sz w:val="32"/>
          <w:szCs w:val="32"/>
        </w:rPr>
        <w:t>总计581.04万元</w:t>
      </w:r>
      <w:r>
        <w:rPr>
          <w:rFonts w:hint="default" w:ascii="仿宋" w:hAnsi="仿宋" w:eastAsia="仿宋" w:cs="Times New Roman"/>
          <w:sz w:val="32"/>
          <w:szCs w:val="32"/>
          <w:lang w:eastAsia="zh-CN"/>
        </w:rPr>
        <w:t>，</w:t>
      </w:r>
      <w:r>
        <w:rPr>
          <w:rFonts w:hint="default" w:ascii="仿宋" w:hAnsi="仿宋" w:eastAsia="仿宋" w:cs="Times New Roman"/>
          <w:sz w:val="32"/>
          <w:szCs w:val="32"/>
        </w:rPr>
        <w:t>20</w:t>
      </w:r>
      <w:r>
        <w:rPr>
          <w:rFonts w:hint="default" w:ascii="仿宋" w:hAnsi="仿宋" w:eastAsia="仿宋" w:cs="Times New Roman"/>
          <w:sz w:val="32"/>
          <w:szCs w:val="32"/>
          <w:lang w:val="en-US" w:eastAsia="zh-CN"/>
        </w:rPr>
        <w:t>20</w:t>
      </w:r>
      <w:r>
        <w:rPr>
          <w:rFonts w:hint="default" w:ascii="仿宋" w:hAnsi="仿宋" w:eastAsia="仿宋" w:cs="Times New Roman"/>
          <w:sz w:val="32"/>
          <w:szCs w:val="32"/>
        </w:rPr>
        <w:t>年度收入4</w:t>
      </w:r>
      <w:r>
        <w:rPr>
          <w:rFonts w:hint="default" w:ascii="仿宋" w:hAnsi="仿宋" w:eastAsia="仿宋" w:cs="Times New Roman"/>
          <w:sz w:val="32"/>
          <w:szCs w:val="32"/>
          <w:lang w:val="en-US" w:eastAsia="zh-CN"/>
        </w:rPr>
        <w:t>44</w:t>
      </w:r>
      <w:r>
        <w:rPr>
          <w:rFonts w:hint="default" w:ascii="仿宋" w:hAnsi="仿宋" w:eastAsia="仿宋" w:cs="Times New Roman"/>
          <w:sz w:val="32"/>
          <w:szCs w:val="32"/>
        </w:rPr>
        <w:t>.</w:t>
      </w:r>
      <w:r>
        <w:rPr>
          <w:rFonts w:hint="default" w:ascii="仿宋" w:hAnsi="仿宋" w:eastAsia="仿宋" w:cs="Times New Roman"/>
          <w:sz w:val="32"/>
          <w:szCs w:val="32"/>
          <w:lang w:val="en-US" w:eastAsia="zh-CN"/>
        </w:rPr>
        <w:t>71</w:t>
      </w:r>
      <w:r>
        <w:rPr>
          <w:rFonts w:hint="default" w:ascii="仿宋" w:hAnsi="仿宋" w:eastAsia="仿宋" w:cs="Times New Roman"/>
          <w:sz w:val="32"/>
          <w:szCs w:val="32"/>
        </w:rPr>
        <w:t>万元、支</w:t>
      </w:r>
      <w:r>
        <w:rPr>
          <w:rFonts w:hint="eastAsia" w:ascii="仿宋" w:hAnsi="仿宋" w:eastAsia="仿宋" w:cs="Times New Roman"/>
          <w:sz w:val="32"/>
          <w:szCs w:val="32"/>
          <w:lang w:val="en-US" w:eastAsia="zh-CN"/>
        </w:rPr>
        <w:t>出</w:t>
      </w:r>
      <w:r>
        <w:rPr>
          <w:rFonts w:hint="default" w:ascii="仿宋" w:hAnsi="仿宋" w:eastAsia="仿宋" w:cs="Times New Roman"/>
          <w:sz w:val="32"/>
          <w:szCs w:val="32"/>
        </w:rPr>
        <w:t>总计</w:t>
      </w:r>
      <w:r>
        <w:rPr>
          <w:rFonts w:hint="default" w:ascii="仿宋" w:hAnsi="仿宋" w:eastAsia="仿宋" w:cs="Times New Roman"/>
          <w:sz w:val="32"/>
          <w:szCs w:val="32"/>
          <w:lang w:val="en-US" w:eastAsia="zh-CN"/>
        </w:rPr>
        <w:t>483</w:t>
      </w:r>
      <w:r>
        <w:rPr>
          <w:rFonts w:hint="default" w:ascii="仿宋" w:hAnsi="仿宋" w:eastAsia="仿宋" w:cs="Times New Roman"/>
          <w:sz w:val="32"/>
          <w:szCs w:val="32"/>
        </w:rPr>
        <w:t>.1</w:t>
      </w:r>
      <w:r>
        <w:rPr>
          <w:rFonts w:hint="default" w:ascii="仿宋" w:hAnsi="仿宋" w:eastAsia="仿宋" w:cs="Times New Roman"/>
          <w:sz w:val="32"/>
          <w:szCs w:val="32"/>
          <w:lang w:val="en-US" w:eastAsia="zh-CN"/>
        </w:rPr>
        <w:t>5</w:t>
      </w:r>
      <w:r>
        <w:rPr>
          <w:rFonts w:hint="default" w:ascii="仿宋" w:hAnsi="仿宋" w:eastAsia="仿宋" w:cs="Times New Roman"/>
          <w:sz w:val="32"/>
          <w:szCs w:val="32"/>
        </w:rPr>
        <w:t>万元</w:t>
      </w:r>
      <w:r>
        <w:rPr>
          <w:rFonts w:hint="default" w:ascii="仿宋" w:hAnsi="仿宋" w:eastAsia="仿宋" w:cs="Times New Roman"/>
          <w:sz w:val="32"/>
          <w:szCs w:val="32"/>
          <w:lang w:eastAsia="zh-CN"/>
        </w:rPr>
        <w:t>，</w:t>
      </w:r>
      <w:r>
        <w:rPr>
          <w:rFonts w:hint="default" w:ascii="仿宋" w:hAnsi="仿宋" w:eastAsia="仿宋" w:cs="Times New Roman"/>
          <w:sz w:val="32"/>
          <w:szCs w:val="32"/>
        </w:rPr>
        <w:t>与20</w:t>
      </w:r>
      <w:r>
        <w:rPr>
          <w:rFonts w:hint="default" w:ascii="仿宋" w:hAnsi="仿宋" w:eastAsia="仿宋" w:cs="Times New Roman"/>
          <w:sz w:val="32"/>
          <w:szCs w:val="32"/>
          <w:lang w:val="en-US" w:eastAsia="zh-CN"/>
        </w:rPr>
        <w:t>20</w:t>
      </w:r>
      <w:r>
        <w:rPr>
          <w:rFonts w:hint="default" w:ascii="仿宋" w:hAnsi="仿宋" w:eastAsia="仿宋" w:cs="Times New Roman"/>
          <w:sz w:val="32"/>
          <w:szCs w:val="32"/>
        </w:rPr>
        <w:t>年相比，</w:t>
      </w:r>
      <w:r>
        <w:rPr>
          <w:rFonts w:hint="default" w:ascii="仿宋" w:hAnsi="仿宋" w:eastAsia="仿宋" w:cs="Times New Roman"/>
          <w:sz w:val="32"/>
          <w:szCs w:val="32"/>
          <w:lang w:val="en-US" w:eastAsia="zh-CN"/>
        </w:rPr>
        <w:t>收入增加100.54万元，</w:t>
      </w:r>
      <w:r>
        <w:rPr>
          <w:rFonts w:hint="default" w:ascii="仿宋" w:hAnsi="仿宋" w:eastAsia="仿宋" w:cs="Times New Roman"/>
          <w:sz w:val="32"/>
          <w:szCs w:val="32"/>
        </w:rPr>
        <w:t>增长</w:t>
      </w:r>
      <w:r>
        <w:rPr>
          <w:rFonts w:hint="default" w:ascii="仿宋" w:hAnsi="仿宋" w:eastAsia="仿宋" w:cs="Times New Roman"/>
          <w:sz w:val="32"/>
          <w:szCs w:val="32"/>
          <w:lang w:val="en-US" w:eastAsia="zh-CN"/>
        </w:rPr>
        <w:t>22.6</w:t>
      </w:r>
      <w:r>
        <w:rPr>
          <w:rFonts w:hint="default" w:ascii="仿宋" w:hAnsi="仿宋" w:eastAsia="仿宋" w:cs="Times New Roman"/>
          <w:sz w:val="32"/>
          <w:szCs w:val="32"/>
        </w:rPr>
        <w:t>%、支</w:t>
      </w:r>
      <w:r>
        <w:rPr>
          <w:rFonts w:hint="default" w:ascii="仿宋" w:hAnsi="仿宋" w:eastAsia="仿宋" w:cs="Times New Roman"/>
          <w:sz w:val="32"/>
          <w:szCs w:val="32"/>
          <w:lang w:val="en-US" w:eastAsia="zh-CN"/>
        </w:rPr>
        <w:t>出增加97.89万元</w:t>
      </w:r>
      <w:r>
        <w:rPr>
          <w:rFonts w:hint="default" w:ascii="仿宋" w:hAnsi="仿宋" w:eastAsia="仿宋" w:cs="Times New Roman"/>
          <w:sz w:val="32"/>
          <w:szCs w:val="32"/>
        </w:rPr>
        <w:t>，增长</w:t>
      </w:r>
      <w:r>
        <w:rPr>
          <w:rFonts w:hint="default" w:ascii="仿宋" w:hAnsi="仿宋" w:eastAsia="仿宋" w:cs="Times New Roman"/>
          <w:sz w:val="32"/>
          <w:szCs w:val="32"/>
          <w:lang w:val="en-US" w:eastAsia="zh-CN"/>
        </w:rPr>
        <w:t>20.26</w:t>
      </w:r>
      <w:r>
        <w:rPr>
          <w:rFonts w:hint="default" w:ascii="仿宋" w:hAnsi="仿宋" w:eastAsia="仿宋" w:cs="Times New Roman"/>
          <w:sz w:val="32"/>
          <w:szCs w:val="32"/>
        </w:rPr>
        <w:t>%。主要变动原因是</w:t>
      </w:r>
      <w:r>
        <w:rPr>
          <w:rFonts w:hint="default" w:ascii="仿宋" w:hAnsi="仿宋" w:eastAsia="仿宋" w:cs="Times New Roman"/>
          <w:sz w:val="32"/>
          <w:szCs w:val="32"/>
          <w:lang w:val="en-US" w:eastAsia="zh-CN"/>
        </w:rPr>
        <w:t>人员经费和项目经费增加。</w:t>
      </w:r>
    </w:p>
    <w:p>
      <w:pPr>
        <w:pStyle w:val="15"/>
        <w:jc w:val="center"/>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rPr>
        <w:t>财政拨款收、支决算总计变动情况</w:t>
      </w:r>
      <w:r>
        <w:rPr>
          <w:rFonts w:hint="default" w:ascii="Times New Roman" w:hAnsi="Times New Roman" w:eastAsia="仿宋" w:cs="Times New Roman"/>
          <w:color w:val="auto"/>
          <w:sz w:val="32"/>
          <w:szCs w:val="32"/>
          <w:highlight w:val="none"/>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rPr>
        <w:t>20</w:t>
      </w:r>
      <w:r>
        <w:rPr>
          <w:rFonts w:hint="default" w:ascii="仿宋" w:hAnsi="仿宋" w:eastAsia="仿宋" w:cs="Times New Roman"/>
          <w:sz w:val="32"/>
          <w:szCs w:val="32"/>
          <w:lang w:val="en-US" w:eastAsia="zh-CN"/>
        </w:rPr>
        <w:t>21</w:t>
      </w:r>
      <w:r>
        <w:rPr>
          <w:rFonts w:hint="default" w:ascii="仿宋" w:hAnsi="仿宋" w:eastAsia="仿宋" w:cs="Times New Roman"/>
          <w:sz w:val="32"/>
          <w:szCs w:val="32"/>
        </w:rPr>
        <w:t>年一般公共预算财政拨款支出</w:t>
      </w:r>
      <w:r>
        <w:rPr>
          <w:rFonts w:hint="default" w:ascii="仿宋" w:hAnsi="仿宋" w:eastAsia="仿宋" w:cs="Times New Roman"/>
          <w:sz w:val="32"/>
          <w:szCs w:val="32"/>
          <w:lang w:val="en-US" w:eastAsia="zh-CN"/>
        </w:rPr>
        <w:t>561.88</w:t>
      </w:r>
      <w:r>
        <w:rPr>
          <w:rFonts w:hint="default" w:ascii="仿宋" w:hAnsi="仿宋" w:eastAsia="仿宋" w:cs="Times New Roman"/>
          <w:sz w:val="32"/>
          <w:szCs w:val="32"/>
        </w:rPr>
        <w:t>万元，占本年支出合计的</w:t>
      </w:r>
      <w:r>
        <w:rPr>
          <w:rFonts w:hint="default" w:ascii="仿宋" w:hAnsi="仿宋" w:eastAsia="仿宋" w:cs="Times New Roman"/>
          <w:sz w:val="32"/>
          <w:szCs w:val="32"/>
          <w:lang w:val="en-US" w:eastAsia="zh-CN"/>
        </w:rPr>
        <w:t>96.7</w:t>
      </w:r>
      <w:r>
        <w:rPr>
          <w:rFonts w:hint="default" w:ascii="仿宋" w:hAnsi="仿宋" w:eastAsia="仿宋" w:cs="Times New Roman"/>
          <w:sz w:val="32"/>
          <w:szCs w:val="32"/>
        </w:rPr>
        <w:t>%。与20</w:t>
      </w:r>
      <w:r>
        <w:rPr>
          <w:rFonts w:hint="default" w:ascii="仿宋" w:hAnsi="仿宋" w:eastAsia="仿宋" w:cs="Times New Roman"/>
          <w:sz w:val="32"/>
          <w:szCs w:val="32"/>
          <w:lang w:val="en-US" w:eastAsia="zh-CN"/>
        </w:rPr>
        <w:t>20</w:t>
      </w:r>
      <w:r>
        <w:rPr>
          <w:rFonts w:hint="default" w:ascii="仿宋" w:hAnsi="仿宋" w:eastAsia="仿宋" w:cs="Times New Roman"/>
          <w:sz w:val="32"/>
          <w:szCs w:val="32"/>
        </w:rPr>
        <w:t>年相比，一般公共预算财政拨款</w:t>
      </w:r>
      <w:r>
        <w:rPr>
          <w:rFonts w:hint="default" w:ascii="仿宋" w:hAnsi="仿宋" w:eastAsia="仿宋" w:cs="Times New Roman"/>
          <w:sz w:val="32"/>
          <w:szCs w:val="32"/>
          <w:lang w:eastAsia="zh-CN"/>
        </w:rPr>
        <w:t>支出</w:t>
      </w:r>
      <w:r>
        <w:rPr>
          <w:rFonts w:hint="default" w:ascii="仿宋" w:hAnsi="仿宋" w:eastAsia="仿宋" w:cs="Times New Roman"/>
          <w:sz w:val="32"/>
          <w:szCs w:val="32"/>
        </w:rPr>
        <w:t>增加</w:t>
      </w:r>
      <w:r>
        <w:rPr>
          <w:rFonts w:hint="default" w:ascii="仿宋" w:hAnsi="仿宋" w:eastAsia="仿宋" w:cs="Times New Roman"/>
          <w:sz w:val="32"/>
          <w:szCs w:val="32"/>
          <w:lang w:val="en-US" w:eastAsia="zh-CN"/>
        </w:rPr>
        <w:t>90.62</w:t>
      </w:r>
      <w:r>
        <w:rPr>
          <w:rFonts w:hint="default" w:ascii="仿宋" w:hAnsi="仿宋" w:eastAsia="仿宋" w:cs="Times New Roman"/>
          <w:sz w:val="32"/>
          <w:szCs w:val="32"/>
        </w:rPr>
        <w:t>万元，增长</w:t>
      </w:r>
      <w:r>
        <w:rPr>
          <w:rFonts w:hint="default" w:ascii="仿宋" w:hAnsi="仿宋" w:eastAsia="仿宋" w:cs="Times New Roman"/>
          <w:sz w:val="32"/>
          <w:szCs w:val="32"/>
          <w:lang w:val="en-US" w:eastAsia="zh-CN"/>
        </w:rPr>
        <w:t>19.22</w:t>
      </w:r>
      <w:r>
        <w:rPr>
          <w:rFonts w:hint="default" w:ascii="仿宋" w:hAnsi="仿宋" w:eastAsia="仿宋" w:cs="Times New Roman"/>
          <w:sz w:val="32"/>
          <w:szCs w:val="32"/>
        </w:rPr>
        <w:t>%。主要变动原因是</w:t>
      </w:r>
      <w:r>
        <w:rPr>
          <w:rFonts w:hint="default" w:ascii="仿宋" w:hAnsi="仿宋" w:eastAsia="仿宋" w:cs="Times New Roman"/>
          <w:sz w:val="32"/>
          <w:szCs w:val="32"/>
          <w:lang w:val="en-US" w:eastAsia="zh-CN"/>
        </w:rPr>
        <w:t>项目经费和人员经费增加。</w:t>
      </w:r>
    </w:p>
    <w:p>
      <w:pPr>
        <w:spacing w:line="600" w:lineRule="exact"/>
        <w:jc w:val="center"/>
        <w:rPr>
          <w:rFonts w:hint="default" w:ascii="Times New Roman" w:hAnsi="Times New Roman" w:eastAsia="仿宋_GB2312" w:cs="Times New Roman"/>
          <w:color w:val="auto"/>
          <w:sz w:val="32"/>
          <w:szCs w:val="32"/>
          <w:highlight w:val="none"/>
        </w:rPr>
      </w:pPr>
    </w:p>
    <w:p>
      <w:pPr>
        <w:spacing w:line="600" w:lineRule="exact"/>
        <w:jc w:val="center"/>
        <w:rPr>
          <w:rFonts w:ascii="仿宋" w:hAnsi="仿宋" w:eastAsia="仿宋"/>
          <w:sz w:val="32"/>
          <w:szCs w:val="32"/>
        </w:rPr>
      </w:pPr>
      <w:r>
        <w:rPr>
          <w:rFonts w:hint="default" w:ascii="Times New Roman" w:hAnsi="Times New Roman" w:eastAsia="仿宋_GB2312" w:cs="Times New Roman"/>
          <w:color w:val="auto"/>
          <w:sz w:val="32"/>
          <w:szCs w:val="32"/>
          <w:highlight w:val="none"/>
        </w:rPr>
        <w:t>一般公共预算财政拨款支出决算变动情况</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pStyle w:val="15"/>
        <w:ind w:left="0" w:leftChars="0" w:firstLine="0" w:firstLineChars="0"/>
        <w:jc w:val="both"/>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drawing>
          <wp:inline distT="0" distB="0" distL="114300" distR="114300">
            <wp:extent cx="5080000" cy="3810000"/>
            <wp:effectExtent l="4445" t="4445" r="2095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561.88</w:t>
      </w:r>
      <w:r>
        <w:rPr>
          <w:rFonts w:hint="default" w:ascii="Times New Roman" w:hAnsi="Times New Roman" w:eastAsia="仿宋_GB2312" w:cs="Times New Roman"/>
          <w:color w:val="auto"/>
          <w:sz w:val="32"/>
          <w:szCs w:val="32"/>
          <w:highlight w:val="none"/>
        </w:rPr>
        <w:t>万元，主要用于以下方面:</w:t>
      </w:r>
      <w:r>
        <w:rPr>
          <w:rFonts w:hint="default" w:ascii="Times New Roman" w:hAnsi="Times New Roman" w:eastAsia="仿宋_GB2312" w:cs="Times New Roman"/>
          <w:b/>
          <w:bCs w:val="0"/>
          <w:color w:val="auto"/>
          <w:sz w:val="32"/>
          <w:szCs w:val="32"/>
          <w:highlight w:val="none"/>
        </w:rPr>
        <w:t>一般公共服务（类）</w:t>
      </w:r>
      <w:r>
        <w:rPr>
          <w:rFonts w:hint="default" w:ascii="Times New Roman" w:hAnsi="Times New Roman" w:eastAsia="仿宋_GB2312" w:cs="Times New Roman"/>
          <w:b w:val="0"/>
          <w:bCs/>
          <w:color w:val="auto"/>
          <w:sz w:val="32"/>
          <w:szCs w:val="32"/>
          <w:highlight w:val="none"/>
        </w:rPr>
        <w:t>支出</w:t>
      </w:r>
      <w:r>
        <w:rPr>
          <w:rFonts w:hint="default" w:ascii="Times New Roman" w:hAnsi="Times New Roman" w:eastAsia="仿宋_GB2312" w:cs="Times New Roman"/>
          <w:b w:val="0"/>
          <w:bCs/>
          <w:color w:val="auto"/>
          <w:sz w:val="32"/>
          <w:szCs w:val="32"/>
          <w:highlight w:val="none"/>
          <w:lang w:val="en-US" w:eastAsia="zh-CN"/>
        </w:rPr>
        <w:t>479.94</w:t>
      </w:r>
      <w:r>
        <w:rPr>
          <w:rFonts w:hint="default" w:ascii="Times New Roman" w:hAnsi="Times New Roman" w:eastAsia="仿宋_GB2312" w:cs="Times New Roman"/>
          <w:b w:val="0"/>
          <w:bCs/>
          <w:color w:val="auto"/>
          <w:sz w:val="32"/>
          <w:szCs w:val="32"/>
          <w:highlight w:val="none"/>
        </w:rPr>
        <w:t>万元，占</w:t>
      </w:r>
      <w:r>
        <w:rPr>
          <w:rFonts w:hint="default" w:ascii="Times New Roman" w:hAnsi="Times New Roman" w:eastAsia="仿宋_GB2312" w:cs="Times New Roman"/>
          <w:b w:val="0"/>
          <w:bCs/>
          <w:color w:val="auto"/>
          <w:sz w:val="32"/>
          <w:szCs w:val="32"/>
          <w:highlight w:val="none"/>
          <w:lang w:val="en-US" w:eastAsia="zh-CN"/>
        </w:rPr>
        <w:t>85.42</w:t>
      </w:r>
      <w:r>
        <w:rPr>
          <w:rFonts w:hint="default" w:ascii="Times New Roman" w:hAnsi="Times New Roman" w:eastAsia="仿宋_GB2312" w:cs="Times New Roman"/>
          <w:b w:val="0"/>
          <w:bCs/>
          <w:color w:val="auto"/>
          <w:sz w:val="32"/>
          <w:szCs w:val="32"/>
          <w:highlight w:val="none"/>
        </w:rPr>
        <w:t>%；</w:t>
      </w:r>
      <w:r>
        <w:rPr>
          <w:rFonts w:hint="eastAsia" w:ascii="仿宋" w:hAnsi="仿宋" w:eastAsia="仿宋"/>
          <w:b/>
          <w:sz w:val="32"/>
          <w:szCs w:val="32"/>
        </w:rPr>
        <w:t>教育支出（类）</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default" w:ascii="Times New Roman" w:hAnsi="Times New Roman" w:eastAsia="仿宋_GB2312" w:cs="Times New Roman"/>
          <w:b/>
          <w:bCs w:val="0"/>
          <w:color w:val="auto"/>
          <w:sz w:val="32"/>
          <w:szCs w:val="32"/>
          <w:highlight w:val="none"/>
        </w:rPr>
        <w:t>文化旅游体育与传媒（类）</w:t>
      </w:r>
      <w:r>
        <w:rPr>
          <w:rFonts w:hint="default" w:ascii="Times New Roman" w:hAnsi="Times New Roman" w:eastAsia="仿宋_GB2312" w:cs="Times New Roman"/>
          <w:b w:val="0"/>
          <w:bCs/>
          <w:color w:val="auto"/>
          <w:sz w:val="32"/>
          <w:szCs w:val="32"/>
          <w:highlight w:val="none"/>
        </w:rPr>
        <w:t>支出</w:t>
      </w:r>
      <w:r>
        <w:rPr>
          <w:rFonts w:hint="default" w:ascii="Times New Roman" w:hAnsi="Times New Roman" w:eastAsia="仿宋_GB2312" w:cs="Times New Roman"/>
          <w:b w:val="0"/>
          <w:bCs/>
          <w:color w:val="auto"/>
          <w:sz w:val="32"/>
          <w:szCs w:val="32"/>
          <w:highlight w:val="none"/>
          <w:lang w:val="en-US" w:eastAsia="zh-CN"/>
        </w:rPr>
        <w:t>5.4</w:t>
      </w:r>
      <w:r>
        <w:rPr>
          <w:rFonts w:hint="default" w:ascii="Times New Roman" w:hAnsi="Times New Roman" w:eastAsia="仿宋_GB2312" w:cs="Times New Roman"/>
          <w:b w:val="0"/>
          <w:bCs/>
          <w:color w:val="auto"/>
          <w:sz w:val="32"/>
          <w:szCs w:val="32"/>
          <w:highlight w:val="none"/>
        </w:rPr>
        <w:t>万元，占</w:t>
      </w:r>
      <w:r>
        <w:rPr>
          <w:rFonts w:hint="default" w:ascii="Times New Roman" w:hAnsi="Times New Roman" w:eastAsia="仿宋_GB2312" w:cs="Times New Roman"/>
          <w:b w:val="0"/>
          <w:bCs/>
          <w:color w:val="auto"/>
          <w:sz w:val="32"/>
          <w:szCs w:val="32"/>
          <w:highlight w:val="none"/>
          <w:lang w:val="en-US" w:eastAsia="zh-CN"/>
        </w:rPr>
        <w:t>0.96</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bCs w:val="0"/>
          <w:color w:val="auto"/>
          <w:sz w:val="32"/>
          <w:szCs w:val="32"/>
          <w:highlight w:val="none"/>
        </w:rPr>
        <w:t>社会保障和就业（类）</w:t>
      </w:r>
      <w:r>
        <w:rPr>
          <w:rFonts w:hint="default" w:ascii="Times New Roman" w:hAnsi="Times New Roman" w:eastAsia="仿宋_GB2312" w:cs="Times New Roman"/>
          <w:b w:val="0"/>
          <w:bCs/>
          <w:color w:val="auto"/>
          <w:sz w:val="32"/>
          <w:szCs w:val="32"/>
          <w:highlight w:val="none"/>
        </w:rPr>
        <w:t>支出</w:t>
      </w:r>
      <w:r>
        <w:rPr>
          <w:rFonts w:hint="default" w:ascii="Times New Roman" w:hAnsi="Times New Roman" w:eastAsia="仿宋_GB2312" w:cs="Times New Roman"/>
          <w:b w:val="0"/>
          <w:bCs/>
          <w:color w:val="auto"/>
          <w:sz w:val="32"/>
          <w:szCs w:val="32"/>
          <w:highlight w:val="none"/>
          <w:lang w:val="en-US" w:eastAsia="zh-CN"/>
        </w:rPr>
        <w:t>23.55</w:t>
      </w:r>
      <w:r>
        <w:rPr>
          <w:rFonts w:hint="default" w:ascii="Times New Roman" w:hAnsi="Times New Roman" w:eastAsia="仿宋_GB2312" w:cs="Times New Roman"/>
          <w:b w:val="0"/>
          <w:bCs/>
          <w:color w:val="auto"/>
          <w:sz w:val="32"/>
          <w:szCs w:val="32"/>
          <w:highlight w:val="none"/>
        </w:rPr>
        <w:t>万元，占</w:t>
      </w:r>
      <w:r>
        <w:rPr>
          <w:rFonts w:hint="default" w:ascii="Times New Roman" w:hAnsi="Times New Roman" w:eastAsia="仿宋_GB2312" w:cs="Times New Roman"/>
          <w:b w:val="0"/>
          <w:bCs/>
          <w:color w:val="auto"/>
          <w:sz w:val="32"/>
          <w:szCs w:val="32"/>
          <w:highlight w:val="none"/>
          <w:lang w:val="en-US" w:eastAsia="zh-CN"/>
        </w:rPr>
        <w:t>4.19</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bCs w:val="0"/>
          <w:color w:val="auto"/>
          <w:sz w:val="32"/>
          <w:szCs w:val="32"/>
          <w:highlight w:val="none"/>
        </w:rPr>
        <w:t>卫生健康支出</w:t>
      </w:r>
      <w:r>
        <w:rPr>
          <w:rFonts w:hint="default" w:ascii="Times New Roman" w:hAnsi="Times New Roman" w:eastAsia="仿宋_GB2312" w:cs="Times New Roman"/>
          <w:b w:val="0"/>
          <w:bCs/>
          <w:color w:val="auto"/>
          <w:sz w:val="32"/>
          <w:szCs w:val="32"/>
          <w:highlight w:val="none"/>
          <w:lang w:val="en-US" w:eastAsia="zh-CN"/>
        </w:rPr>
        <w:t>16.79</w:t>
      </w:r>
      <w:r>
        <w:rPr>
          <w:rFonts w:hint="default" w:ascii="Times New Roman" w:hAnsi="Times New Roman" w:eastAsia="仿宋_GB2312" w:cs="Times New Roman"/>
          <w:b w:val="0"/>
          <w:bCs/>
          <w:color w:val="auto"/>
          <w:sz w:val="32"/>
          <w:szCs w:val="32"/>
          <w:highlight w:val="none"/>
        </w:rPr>
        <w:t>万元，占</w:t>
      </w:r>
      <w:r>
        <w:rPr>
          <w:rFonts w:hint="default" w:ascii="Times New Roman" w:hAnsi="Times New Roman" w:eastAsia="仿宋_GB2312" w:cs="Times New Roman"/>
          <w:b w:val="0"/>
          <w:bCs/>
          <w:color w:val="auto"/>
          <w:sz w:val="32"/>
          <w:szCs w:val="32"/>
          <w:highlight w:val="none"/>
          <w:lang w:val="en-US" w:eastAsia="zh-CN"/>
        </w:rPr>
        <w:t>2.99</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bCs w:val="0"/>
          <w:color w:val="auto"/>
          <w:sz w:val="32"/>
          <w:szCs w:val="32"/>
          <w:highlight w:val="none"/>
        </w:rPr>
        <w:t>住房保障支出</w:t>
      </w:r>
      <w:r>
        <w:rPr>
          <w:rFonts w:hint="default" w:ascii="Times New Roman" w:hAnsi="Times New Roman" w:eastAsia="仿宋_GB2312" w:cs="Times New Roman"/>
          <w:b w:val="0"/>
          <w:bCs/>
          <w:color w:val="auto"/>
          <w:sz w:val="32"/>
          <w:szCs w:val="32"/>
          <w:highlight w:val="none"/>
          <w:lang w:val="en-US" w:eastAsia="zh-CN"/>
        </w:rPr>
        <w:t>27.36</w:t>
      </w:r>
      <w:r>
        <w:rPr>
          <w:rFonts w:hint="default" w:ascii="Times New Roman" w:hAnsi="Times New Roman" w:eastAsia="仿宋_GB2312" w:cs="Times New Roman"/>
          <w:b w:val="0"/>
          <w:bCs/>
          <w:color w:val="auto"/>
          <w:sz w:val="32"/>
          <w:szCs w:val="32"/>
          <w:highlight w:val="none"/>
        </w:rPr>
        <w:t>万元，</w:t>
      </w:r>
      <w:r>
        <w:rPr>
          <w:rFonts w:hint="default" w:ascii="Times New Roman" w:hAnsi="Times New Roman" w:eastAsia="仿宋_GB2312" w:cs="Times New Roman"/>
          <w:color w:val="auto"/>
          <w:sz w:val="32"/>
          <w:szCs w:val="32"/>
          <w:highlight w:val="none"/>
        </w:rPr>
        <w:t>占</w:t>
      </w:r>
      <w:r>
        <w:rPr>
          <w:rFonts w:hint="default" w:ascii="Times New Roman" w:hAnsi="Times New Roman" w:eastAsia="仿宋_GB2312" w:cs="Times New Roman"/>
          <w:color w:val="auto"/>
          <w:sz w:val="32"/>
          <w:szCs w:val="32"/>
          <w:highlight w:val="none"/>
          <w:lang w:val="en-US" w:eastAsia="zh-CN"/>
        </w:rPr>
        <w:t>4.87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城乡社区支出</w:t>
      </w:r>
      <w:r>
        <w:rPr>
          <w:rFonts w:hint="default" w:ascii="Times New Roman" w:hAnsi="Times New Roman" w:eastAsia="仿宋_GB2312" w:cs="Times New Roman"/>
          <w:color w:val="auto"/>
          <w:sz w:val="32"/>
          <w:szCs w:val="32"/>
          <w:highlight w:val="none"/>
          <w:lang w:val="en-US" w:eastAsia="zh-CN"/>
        </w:rPr>
        <w:t>2.84万元，占0.5%；</w:t>
      </w:r>
      <w:r>
        <w:rPr>
          <w:rFonts w:hint="default" w:ascii="Times New Roman" w:hAnsi="Times New Roman" w:eastAsia="仿宋_GB2312" w:cs="Times New Roman"/>
          <w:b/>
          <w:bCs/>
          <w:color w:val="000000"/>
          <w:sz w:val="32"/>
          <w:szCs w:val="32"/>
        </w:rPr>
        <w:t>农林水支出</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万，占</w:t>
      </w:r>
      <w:r>
        <w:rPr>
          <w:rFonts w:hint="default" w:ascii="Times New Roman" w:hAnsi="Times New Roman" w:eastAsia="仿宋_GB2312" w:cs="Times New Roman"/>
          <w:color w:val="000000"/>
          <w:sz w:val="32"/>
          <w:szCs w:val="32"/>
          <w:lang w:val="en-US" w:eastAsia="zh-CN"/>
        </w:rPr>
        <w:t>1.07</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p>
    <w:p>
      <w:pPr>
        <w:spacing w:line="600" w:lineRule="exact"/>
        <w:ind w:firstLine="640"/>
        <w:rPr>
          <w:rFonts w:ascii="仿宋" w:hAnsi="仿宋" w:eastAsia="仿宋"/>
          <w:sz w:val="32"/>
          <w:szCs w:val="32"/>
        </w:rPr>
      </w:pPr>
    </w:p>
    <w:p>
      <w:pPr>
        <w:pStyle w:val="15"/>
        <w:ind w:left="0" w:leftChars="0" w:firstLine="0" w:firstLineChars="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hint="default" w:ascii="Times New Roman" w:hAnsi="Times New Roman" w:eastAsia="仿宋_GB2312" w:cs="Times New Roman"/>
          <w:b w:val="0"/>
          <w:bCs/>
          <w:color w:val="auto"/>
          <w:sz w:val="32"/>
          <w:szCs w:val="32"/>
          <w:highlight w:val="none"/>
        </w:rPr>
      </w:pPr>
      <w:bookmarkStart w:id="37" w:name="_Toc15377444"/>
      <w:bookmarkStart w:id="38" w:name="_Toc15378460"/>
      <w:bookmarkStart w:id="39" w:name="_Toc15377213"/>
      <w:r>
        <w:rPr>
          <w:rFonts w:hint="default" w:ascii="Times New Roman" w:hAnsi="Times New Roman" w:eastAsia="仿宋_GB2312" w:cs="Times New Roman"/>
          <w:b/>
          <w:bCs w:val="0"/>
          <w:color w:val="auto"/>
          <w:sz w:val="32"/>
          <w:szCs w:val="32"/>
          <w:highlight w:val="none"/>
        </w:rPr>
        <w:t>20</w:t>
      </w:r>
      <w:r>
        <w:rPr>
          <w:rFonts w:hint="default" w:ascii="Times New Roman" w:hAnsi="Times New Roman" w:eastAsia="仿宋_GB2312" w:cs="Times New Roman"/>
          <w:b/>
          <w:bCs w:val="0"/>
          <w:color w:val="auto"/>
          <w:sz w:val="32"/>
          <w:szCs w:val="32"/>
          <w:highlight w:val="none"/>
          <w:lang w:val="en-US" w:eastAsia="zh-CN"/>
        </w:rPr>
        <w:t>21</w:t>
      </w:r>
      <w:r>
        <w:rPr>
          <w:rFonts w:hint="default" w:ascii="Times New Roman" w:hAnsi="Times New Roman" w:eastAsia="仿宋_GB2312" w:cs="Times New Roman"/>
          <w:b/>
          <w:bCs w:val="0"/>
          <w:color w:val="auto"/>
          <w:sz w:val="32"/>
          <w:szCs w:val="32"/>
          <w:highlight w:val="none"/>
        </w:rPr>
        <w:t>年</w:t>
      </w:r>
      <w:r>
        <w:rPr>
          <w:rFonts w:hint="default" w:ascii="Times New Roman" w:hAnsi="Times New Roman" w:eastAsia="仿宋_GB2312" w:cs="Times New Roman"/>
          <w:b/>
          <w:bCs w:val="0"/>
          <w:color w:val="auto"/>
          <w:sz w:val="32"/>
          <w:szCs w:val="32"/>
          <w:highlight w:val="none"/>
          <w:lang w:eastAsia="zh-CN"/>
        </w:rPr>
        <w:t>一</w:t>
      </w:r>
      <w:r>
        <w:rPr>
          <w:rFonts w:hint="default" w:ascii="Times New Roman" w:hAnsi="Times New Roman" w:eastAsia="仿宋_GB2312" w:cs="Times New Roman"/>
          <w:b/>
          <w:bCs w:val="0"/>
          <w:color w:val="auto"/>
          <w:sz w:val="32"/>
          <w:szCs w:val="32"/>
          <w:highlight w:val="none"/>
        </w:rPr>
        <w:t>般公共预算支出决算数为</w:t>
      </w:r>
      <w:r>
        <w:rPr>
          <w:rFonts w:hint="default" w:ascii="Times New Roman" w:hAnsi="Times New Roman" w:eastAsia="仿宋_GB2312" w:cs="Times New Roman"/>
          <w:b/>
          <w:bCs w:val="0"/>
          <w:color w:val="auto"/>
          <w:sz w:val="32"/>
          <w:szCs w:val="32"/>
          <w:highlight w:val="none"/>
          <w:lang w:val="en-US" w:eastAsia="zh-CN"/>
        </w:rPr>
        <w:t>561.88</w:t>
      </w:r>
      <w:r>
        <w:rPr>
          <w:rFonts w:hint="default" w:ascii="Times New Roman" w:hAnsi="Times New Roman" w:eastAsia="仿宋_GB2312" w:cs="Times New Roman"/>
          <w:b/>
          <w:bCs w:val="0"/>
          <w:color w:val="auto"/>
          <w:sz w:val="32"/>
          <w:szCs w:val="32"/>
          <w:highlight w:val="none"/>
        </w:rPr>
        <w:t>万元，</w:t>
      </w:r>
      <w:r>
        <w:rPr>
          <w:rStyle w:val="18"/>
          <w:rFonts w:hint="default" w:ascii="Times New Roman" w:hAnsi="Times New Roman" w:eastAsia="仿宋_GB2312" w:cs="Times New Roman"/>
          <w:b/>
          <w:bCs w:val="0"/>
          <w:color w:val="auto"/>
          <w:sz w:val="32"/>
          <w:szCs w:val="32"/>
          <w:highlight w:val="none"/>
        </w:rPr>
        <w:t>完成预算</w:t>
      </w:r>
      <w:r>
        <w:rPr>
          <w:rStyle w:val="18"/>
          <w:rFonts w:hint="default" w:ascii="Times New Roman" w:hAnsi="Times New Roman" w:eastAsia="仿宋_GB2312" w:cs="Times New Roman"/>
          <w:b/>
          <w:bCs w:val="0"/>
          <w:color w:val="auto"/>
          <w:sz w:val="32"/>
          <w:szCs w:val="32"/>
          <w:highlight w:val="none"/>
          <w:lang w:val="en-US" w:eastAsia="zh-CN"/>
        </w:rPr>
        <w:t>100</w:t>
      </w:r>
      <w:r>
        <w:rPr>
          <w:rStyle w:val="18"/>
          <w:rFonts w:hint="default" w:ascii="Times New Roman" w:hAnsi="Times New Roman" w:eastAsia="仿宋_GB2312" w:cs="Times New Roman"/>
          <w:b/>
          <w:bCs w:val="0"/>
          <w:color w:val="auto"/>
          <w:sz w:val="32"/>
          <w:szCs w:val="32"/>
          <w:highlight w:val="none"/>
        </w:rPr>
        <w:t>%。其中：</w:t>
      </w:r>
    </w:p>
    <w:p>
      <w:pPr>
        <w:spacing w:line="600" w:lineRule="exact"/>
        <w:ind w:firstLine="643" w:firstLineChars="200"/>
        <w:rPr>
          <w:rFonts w:hint="default" w:ascii="Times New Roman" w:hAnsi="Times New Roman" w:eastAsia="仿宋_GB2312" w:cs="Times New Roman"/>
          <w:b w:val="0"/>
          <w:bCs/>
          <w:color w:val="auto"/>
          <w:sz w:val="32"/>
          <w:szCs w:val="32"/>
          <w:highlight w:val="none"/>
        </w:rPr>
      </w:pPr>
      <w:r>
        <w:rPr>
          <w:rStyle w:val="18"/>
          <w:rFonts w:hint="default" w:ascii="仿宋" w:hAnsi="仿宋" w:eastAsia="仿宋" w:cs="Times New Roman"/>
          <w:bCs/>
          <w:sz w:val="32"/>
          <w:szCs w:val="32"/>
        </w:rPr>
        <w:t>1.一般公共服务</w:t>
      </w:r>
      <w:r>
        <w:rPr>
          <w:rStyle w:val="18"/>
          <w:rFonts w:hint="default" w:ascii="仿宋" w:hAnsi="仿宋" w:eastAsia="仿宋" w:cs="Times New Roman"/>
          <w:bCs/>
          <w:sz w:val="32"/>
          <w:szCs w:val="32"/>
          <w:lang w:val="en-US" w:eastAsia="zh-CN"/>
        </w:rPr>
        <w:t>201</w:t>
      </w:r>
      <w:r>
        <w:rPr>
          <w:rStyle w:val="18"/>
          <w:rFonts w:hint="default" w:ascii="仿宋" w:hAnsi="仿宋" w:eastAsia="仿宋" w:cs="Times New Roman"/>
          <w:bCs/>
          <w:sz w:val="32"/>
          <w:szCs w:val="32"/>
        </w:rPr>
        <w:t>（类）政府办公厅（室）及相关机构事务</w:t>
      </w:r>
      <w:r>
        <w:rPr>
          <w:rStyle w:val="18"/>
          <w:rFonts w:hint="default" w:ascii="仿宋" w:hAnsi="仿宋" w:eastAsia="仿宋" w:cs="Times New Roman"/>
          <w:bCs/>
          <w:sz w:val="32"/>
          <w:szCs w:val="32"/>
          <w:lang w:val="en-US" w:eastAsia="zh-CN"/>
        </w:rPr>
        <w:t>03、统计信息事务05、财政事务06、群众团体事务29、其他共产党事务支出36</w:t>
      </w:r>
      <w:r>
        <w:rPr>
          <w:rStyle w:val="18"/>
          <w:rFonts w:hint="default" w:ascii="仿宋" w:hAnsi="仿宋" w:eastAsia="仿宋" w:cs="Times New Roman"/>
          <w:bCs/>
          <w:sz w:val="32"/>
          <w:szCs w:val="32"/>
        </w:rPr>
        <w:t>（款）行政运行</w:t>
      </w:r>
      <w:r>
        <w:rPr>
          <w:rStyle w:val="18"/>
          <w:rFonts w:hint="default" w:ascii="仿宋" w:hAnsi="仿宋" w:eastAsia="仿宋" w:cs="Times New Roman"/>
          <w:bCs/>
          <w:sz w:val="32"/>
          <w:szCs w:val="32"/>
          <w:lang w:val="en-US" w:eastAsia="zh-CN"/>
        </w:rPr>
        <w:t>01、一般行政管理事务02、信访事务08、事业运行50、其他政府办公厅（室）及相关机构事务支出99、专项统计业务05</w:t>
      </w:r>
      <w:r>
        <w:rPr>
          <w:rStyle w:val="18"/>
          <w:rFonts w:hint="default" w:ascii="仿宋" w:hAnsi="仿宋" w:eastAsia="仿宋" w:cs="Times New Roman"/>
          <w:bCs/>
          <w:sz w:val="32"/>
          <w:szCs w:val="32"/>
        </w:rPr>
        <w:t>（项）</w:t>
      </w:r>
      <w:r>
        <w:rPr>
          <w:rStyle w:val="18"/>
          <w:rFonts w:hint="default" w:ascii="Times New Roman" w:hAnsi="Times New Roman" w:eastAsia="仿宋_GB2312" w:cs="Times New Roman"/>
          <w:b w:val="0"/>
          <w:bCs/>
          <w:color w:val="auto"/>
          <w:sz w:val="32"/>
          <w:szCs w:val="32"/>
          <w:highlight w:val="none"/>
        </w:rPr>
        <w:t>: 支出决算为</w:t>
      </w:r>
      <w:r>
        <w:rPr>
          <w:rStyle w:val="18"/>
          <w:rFonts w:hint="default" w:ascii="Times New Roman" w:hAnsi="Times New Roman" w:eastAsia="仿宋_GB2312" w:cs="Times New Roman"/>
          <w:b w:val="0"/>
          <w:bCs/>
          <w:color w:val="auto"/>
          <w:sz w:val="32"/>
          <w:szCs w:val="32"/>
          <w:highlight w:val="none"/>
          <w:lang w:val="en-US" w:eastAsia="zh-CN"/>
        </w:rPr>
        <w:t>479.94</w:t>
      </w:r>
      <w:r>
        <w:rPr>
          <w:rStyle w:val="18"/>
          <w:rFonts w:hint="default" w:ascii="Times New Roman" w:hAnsi="Times New Roman" w:eastAsia="仿宋_GB2312" w:cs="Times New Roman"/>
          <w:b w:val="0"/>
          <w:bCs/>
          <w:color w:val="auto"/>
          <w:sz w:val="32"/>
          <w:szCs w:val="32"/>
          <w:highlight w:val="none"/>
        </w:rPr>
        <w:t>万元，完成预算</w:t>
      </w:r>
      <w:r>
        <w:rPr>
          <w:rStyle w:val="18"/>
          <w:rFonts w:hint="default" w:ascii="Times New Roman" w:hAnsi="Times New Roman" w:eastAsia="仿宋_GB2312" w:cs="Times New Roman"/>
          <w:b w:val="0"/>
          <w:bCs/>
          <w:color w:val="auto"/>
          <w:sz w:val="32"/>
          <w:szCs w:val="32"/>
          <w:highlight w:val="none"/>
          <w:lang w:val="en-US" w:eastAsia="zh-CN"/>
        </w:rPr>
        <w:t>100</w:t>
      </w:r>
      <w:r>
        <w:rPr>
          <w:rStyle w:val="18"/>
          <w:rFonts w:hint="default" w:ascii="Times New Roman" w:hAnsi="Times New Roman" w:eastAsia="仿宋_GB2312" w:cs="Times New Roman"/>
          <w:b w:val="0"/>
          <w:bCs/>
          <w:color w:val="auto"/>
          <w:sz w:val="32"/>
          <w:szCs w:val="32"/>
          <w:highlight w:val="none"/>
        </w:rPr>
        <w:t>%，决算数等于预算数。</w:t>
      </w:r>
    </w:p>
    <w:bookmarkEnd w:id="37"/>
    <w:bookmarkEnd w:id="38"/>
    <w:bookmarkEnd w:id="39"/>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教育（类）（款）（项）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3.</w:t>
      </w:r>
      <w:r>
        <w:rPr>
          <w:rStyle w:val="18"/>
          <w:rFonts w:hint="eastAsia" w:ascii="仿宋" w:hAnsi="仿宋" w:eastAsia="仿宋"/>
          <w:bCs/>
          <w:sz w:val="32"/>
          <w:szCs w:val="32"/>
        </w:rPr>
        <w:t>科学技术（类）（款）（项）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hint="default" w:ascii="Times New Roman" w:hAnsi="Times New Roman" w:eastAsia="仿宋_GB2312" w:cs="Times New Roman"/>
          <w:b w:val="0"/>
          <w:bCs/>
          <w:color w:val="auto"/>
          <w:sz w:val="32"/>
          <w:szCs w:val="32"/>
          <w:highlight w:val="none"/>
        </w:rPr>
      </w:pPr>
      <w:r>
        <w:rPr>
          <w:rStyle w:val="18"/>
          <w:rFonts w:ascii="仿宋" w:hAnsi="仿宋" w:eastAsia="仿宋"/>
          <w:bCs/>
          <w:sz w:val="32"/>
          <w:szCs w:val="32"/>
        </w:rPr>
        <w:t>4.</w:t>
      </w:r>
      <w:r>
        <w:rPr>
          <w:rStyle w:val="18"/>
          <w:rFonts w:hint="default" w:ascii="仿宋" w:hAnsi="仿宋" w:eastAsia="仿宋" w:cs="Times New Roman"/>
          <w:bCs/>
          <w:sz w:val="32"/>
          <w:szCs w:val="32"/>
        </w:rPr>
        <w:t>文化旅游体育与传媒</w:t>
      </w:r>
      <w:r>
        <w:rPr>
          <w:rStyle w:val="18"/>
          <w:rFonts w:hint="default" w:ascii="仿宋" w:hAnsi="仿宋" w:eastAsia="仿宋" w:cs="Times New Roman"/>
          <w:bCs/>
          <w:sz w:val="32"/>
          <w:szCs w:val="32"/>
          <w:lang w:val="en-US" w:eastAsia="zh-CN"/>
        </w:rPr>
        <w:t>207</w:t>
      </w:r>
      <w:r>
        <w:rPr>
          <w:rStyle w:val="18"/>
          <w:rFonts w:hint="default" w:ascii="仿宋" w:hAnsi="仿宋" w:eastAsia="仿宋" w:cs="Times New Roman"/>
          <w:bCs/>
          <w:sz w:val="32"/>
          <w:szCs w:val="32"/>
        </w:rPr>
        <w:t>（类）文化和旅游</w:t>
      </w:r>
      <w:r>
        <w:rPr>
          <w:rStyle w:val="18"/>
          <w:rFonts w:hint="default" w:ascii="仿宋" w:hAnsi="仿宋" w:eastAsia="仿宋" w:cs="Times New Roman"/>
          <w:bCs/>
          <w:sz w:val="32"/>
          <w:szCs w:val="32"/>
          <w:lang w:val="en-US" w:eastAsia="zh-CN"/>
        </w:rPr>
        <w:t>01、其他文化旅游体育与传媒支出99</w:t>
      </w:r>
      <w:r>
        <w:rPr>
          <w:rStyle w:val="18"/>
          <w:rFonts w:hint="default" w:ascii="仿宋" w:hAnsi="仿宋" w:eastAsia="仿宋" w:cs="Times New Roman"/>
          <w:bCs/>
          <w:sz w:val="32"/>
          <w:szCs w:val="32"/>
        </w:rPr>
        <w:t>（款）群众文化</w:t>
      </w:r>
      <w:r>
        <w:rPr>
          <w:rStyle w:val="18"/>
          <w:rFonts w:hint="default" w:ascii="仿宋" w:hAnsi="仿宋" w:eastAsia="仿宋" w:cs="Times New Roman"/>
          <w:bCs/>
          <w:sz w:val="32"/>
          <w:szCs w:val="32"/>
          <w:lang w:val="en-US" w:eastAsia="zh-CN"/>
        </w:rPr>
        <w:t>09、其他文化和旅游支出99</w:t>
      </w:r>
      <w:r>
        <w:rPr>
          <w:rStyle w:val="18"/>
          <w:rFonts w:hint="default" w:ascii="仿宋" w:hAnsi="仿宋" w:eastAsia="仿宋" w:cs="Times New Roman"/>
          <w:bCs/>
          <w:sz w:val="32"/>
          <w:szCs w:val="32"/>
        </w:rPr>
        <w:t xml:space="preserve">（项）: </w:t>
      </w:r>
      <w:r>
        <w:rPr>
          <w:rStyle w:val="18"/>
          <w:rFonts w:hint="default" w:ascii="Times New Roman" w:hAnsi="Times New Roman" w:eastAsia="仿宋_GB2312" w:cs="Times New Roman"/>
          <w:b w:val="0"/>
          <w:bCs/>
          <w:color w:val="auto"/>
          <w:sz w:val="32"/>
          <w:szCs w:val="32"/>
          <w:highlight w:val="none"/>
        </w:rPr>
        <w:t>支出决算为</w:t>
      </w:r>
      <w:r>
        <w:rPr>
          <w:rStyle w:val="18"/>
          <w:rFonts w:hint="default" w:ascii="Times New Roman" w:hAnsi="Times New Roman" w:eastAsia="仿宋_GB2312" w:cs="Times New Roman"/>
          <w:b w:val="0"/>
          <w:bCs/>
          <w:color w:val="auto"/>
          <w:sz w:val="32"/>
          <w:szCs w:val="32"/>
          <w:highlight w:val="none"/>
          <w:lang w:val="en-US" w:eastAsia="zh-CN"/>
        </w:rPr>
        <w:t>5.4</w:t>
      </w:r>
      <w:r>
        <w:rPr>
          <w:rStyle w:val="18"/>
          <w:rFonts w:hint="default" w:ascii="Times New Roman" w:hAnsi="Times New Roman" w:eastAsia="仿宋_GB2312" w:cs="Times New Roman"/>
          <w:b w:val="0"/>
          <w:bCs/>
          <w:color w:val="auto"/>
          <w:sz w:val="32"/>
          <w:szCs w:val="32"/>
          <w:highlight w:val="none"/>
        </w:rPr>
        <w:t>万元，完成预算</w:t>
      </w:r>
      <w:r>
        <w:rPr>
          <w:rStyle w:val="18"/>
          <w:rFonts w:hint="default" w:ascii="Times New Roman" w:hAnsi="Times New Roman" w:eastAsia="仿宋_GB2312" w:cs="Times New Roman"/>
          <w:b w:val="0"/>
          <w:bCs/>
          <w:color w:val="auto"/>
          <w:sz w:val="32"/>
          <w:szCs w:val="32"/>
          <w:highlight w:val="none"/>
          <w:lang w:val="en-US" w:eastAsia="zh-CN"/>
        </w:rPr>
        <w:t>100</w:t>
      </w:r>
      <w:r>
        <w:rPr>
          <w:rStyle w:val="18"/>
          <w:rFonts w:hint="default" w:ascii="Times New Roman" w:hAnsi="Times New Roman" w:eastAsia="仿宋_GB2312" w:cs="Times New Roman"/>
          <w:b w:val="0"/>
          <w:bCs/>
          <w:color w:val="auto"/>
          <w:sz w:val="32"/>
          <w:szCs w:val="32"/>
          <w:highlight w:val="none"/>
        </w:rPr>
        <w:t>%，决算</w:t>
      </w:r>
      <w:r>
        <w:rPr>
          <w:rStyle w:val="18"/>
          <w:rFonts w:hint="default" w:ascii="Times New Roman" w:hAnsi="Times New Roman" w:eastAsia="仿宋_GB2312" w:cs="Times New Roman"/>
          <w:b w:val="0"/>
          <w:bCs/>
          <w:color w:val="auto"/>
          <w:sz w:val="32"/>
          <w:szCs w:val="32"/>
          <w:highlight w:val="none"/>
          <w:lang w:val="en-US" w:eastAsia="zh-CN"/>
        </w:rPr>
        <w:t>等于</w:t>
      </w:r>
      <w:r>
        <w:rPr>
          <w:rStyle w:val="18"/>
          <w:rFonts w:hint="default" w:ascii="Times New Roman" w:hAnsi="Times New Roman" w:eastAsia="仿宋_GB2312" w:cs="Times New Roman"/>
          <w:b w:val="0"/>
          <w:bCs/>
          <w:color w:val="auto"/>
          <w:sz w:val="32"/>
          <w:szCs w:val="32"/>
          <w:highlight w:val="none"/>
        </w:rPr>
        <w:t>预算数。</w:t>
      </w:r>
    </w:p>
    <w:p>
      <w:pPr>
        <w:spacing w:line="600" w:lineRule="exact"/>
        <w:ind w:firstLine="643" w:firstLineChars="200"/>
        <w:rPr>
          <w:rFonts w:hint="default" w:ascii="Times New Roman" w:hAnsi="Times New Roman" w:eastAsia="仿宋_GB2312" w:cs="Times New Roman"/>
          <w:b w:val="0"/>
          <w:bCs/>
          <w:color w:val="auto"/>
          <w:sz w:val="32"/>
          <w:szCs w:val="32"/>
          <w:highlight w:val="none"/>
        </w:rPr>
      </w:pPr>
      <w:r>
        <w:rPr>
          <w:rStyle w:val="18"/>
          <w:rFonts w:ascii="仿宋" w:hAnsi="仿宋" w:eastAsia="仿宋"/>
          <w:bCs/>
          <w:sz w:val="32"/>
          <w:szCs w:val="32"/>
        </w:rPr>
        <w:t>5.</w:t>
      </w:r>
      <w:r>
        <w:rPr>
          <w:rStyle w:val="18"/>
          <w:rFonts w:hint="default" w:ascii="仿宋" w:hAnsi="仿宋" w:eastAsia="仿宋" w:cs="Times New Roman"/>
          <w:bCs/>
          <w:sz w:val="32"/>
          <w:szCs w:val="32"/>
        </w:rPr>
        <w:t>社会保障和就业</w:t>
      </w:r>
      <w:r>
        <w:rPr>
          <w:rStyle w:val="18"/>
          <w:rFonts w:hint="default" w:ascii="仿宋" w:hAnsi="仿宋" w:eastAsia="仿宋" w:cs="Times New Roman"/>
          <w:bCs/>
          <w:sz w:val="32"/>
          <w:szCs w:val="32"/>
          <w:lang w:val="en-US" w:eastAsia="zh-CN"/>
        </w:rPr>
        <w:t>208</w:t>
      </w:r>
      <w:r>
        <w:rPr>
          <w:rStyle w:val="18"/>
          <w:rFonts w:hint="default" w:ascii="仿宋" w:hAnsi="仿宋" w:eastAsia="仿宋" w:cs="Times New Roman"/>
          <w:bCs/>
          <w:sz w:val="32"/>
          <w:szCs w:val="32"/>
        </w:rPr>
        <w:t>（类）行政事业单位养老支出</w:t>
      </w:r>
      <w:r>
        <w:rPr>
          <w:rStyle w:val="18"/>
          <w:rFonts w:hint="default" w:ascii="仿宋" w:hAnsi="仿宋" w:eastAsia="仿宋" w:cs="Times New Roman"/>
          <w:bCs/>
          <w:sz w:val="32"/>
          <w:szCs w:val="32"/>
          <w:lang w:val="en-US" w:eastAsia="zh-CN"/>
        </w:rPr>
        <w:t>05</w:t>
      </w:r>
      <w:r>
        <w:rPr>
          <w:rStyle w:val="18"/>
          <w:rFonts w:hint="default" w:ascii="仿宋" w:hAnsi="仿宋" w:eastAsia="仿宋" w:cs="Times New Roman"/>
          <w:bCs/>
          <w:sz w:val="32"/>
          <w:szCs w:val="32"/>
        </w:rPr>
        <w:t>（款）行政单位离退休</w:t>
      </w:r>
      <w:r>
        <w:rPr>
          <w:rStyle w:val="18"/>
          <w:rFonts w:hint="default" w:ascii="仿宋" w:hAnsi="仿宋" w:eastAsia="仿宋" w:cs="Times New Roman"/>
          <w:bCs/>
          <w:sz w:val="32"/>
          <w:szCs w:val="32"/>
          <w:lang w:val="en-US" w:eastAsia="zh-CN"/>
        </w:rPr>
        <w:t>01、 机关事业单位基本养老保险缴费支出05</w:t>
      </w:r>
      <w:r>
        <w:rPr>
          <w:rStyle w:val="18"/>
          <w:rFonts w:hint="default" w:ascii="仿宋" w:hAnsi="仿宋" w:eastAsia="仿宋" w:cs="Times New Roman"/>
          <w:bCs/>
          <w:sz w:val="32"/>
          <w:szCs w:val="32"/>
        </w:rPr>
        <w:t xml:space="preserve">（项）: </w:t>
      </w:r>
      <w:r>
        <w:rPr>
          <w:rStyle w:val="18"/>
          <w:rFonts w:hint="default" w:ascii="Times New Roman" w:hAnsi="Times New Roman" w:eastAsia="仿宋_GB2312" w:cs="Times New Roman"/>
          <w:b w:val="0"/>
          <w:bCs/>
          <w:color w:val="auto"/>
          <w:sz w:val="32"/>
          <w:szCs w:val="32"/>
          <w:highlight w:val="none"/>
        </w:rPr>
        <w:t>支出决算为</w:t>
      </w:r>
      <w:r>
        <w:rPr>
          <w:rFonts w:hint="default" w:ascii="Times New Roman" w:hAnsi="Times New Roman" w:eastAsia="仿宋_GB2312" w:cs="Times New Roman"/>
          <w:b w:val="0"/>
          <w:bCs/>
          <w:color w:val="auto"/>
          <w:sz w:val="32"/>
          <w:szCs w:val="32"/>
          <w:highlight w:val="none"/>
          <w:lang w:val="en-US" w:eastAsia="zh-CN"/>
        </w:rPr>
        <w:t>23.55</w:t>
      </w:r>
      <w:r>
        <w:rPr>
          <w:rStyle w:val="18"/>
          <w:rFonts w:hint="default" w:ascii="Times New Roman" w:hAnsi="Times New Roman" w:eastAsia="仿宋_GB2312" w:cs="Times New Roman"/>
          <w:b w:val="0"/>
          <w:bCs/>
          <w:color w:val="auto"/>
          <w:sz w:val="32"/>
          <w:szCs w:val="32"/>
          <w:highlight w:val="none"/>
        </w:rPr>
        <w:t>万元，完成预算</w:t>
      </w:r>
      <w:r>
        <w:rPr>
          <w:rStyle w:val="18"/>
          <w:rFonts w:hint="default" w:ascii="Times New Roman" w:hAnsi="Times New Roman" w:eastAsia="仿宋_GB2312" w:cs="Times New Roman"/>
          <w:b w:val="0"/>
          <w:bCs/>
          <w:color w:val="auto"/>
          <w:sz w:val="32"/>
          <w:szCs w:val="32"/>
          <w:highlight w:val="none"/>
          <w:lang w:val="en-US" w:eastAsia="zh-CN"/>
        </w:rPr>
        <w:t>100</w:t>
      </w:r>
      <w:r>
        <w:rPr>
          <w:rStyle w:val="18"/>
          <w:rFonts w:hint="default" w:ascii="Times New Roman" w:hAnsi="Times New Roman" w:eastAsia="仿宋_GB2312" w:cs="Times New Roman"/>
          <w:b w:val="0"/>
          <w:bCs/>
          <w:color w:val="auto"/>
          <w:sz w:val="32"/>
          <w:szCs w:val="32"/>
          <w:highlight w:val="none"/>
        </w:rPr>
        <w:t>%，决算</w:t>
      </w:r>
      <w:r>
        <w:rPr>
          <w:rStyle w:val="18"/>
          <w:rFonts w:hint="default" w:ascii="Times New Roman" w:hAnsi="Times New Roman" w:eastAsia="仿宋_GB2312" w:cs="Times New Roman"/>
          <w:b w:val="0"/>
          <w:bCs/>
          <w:color w:val="auto"/>
          <w:sz w:val="32"/>
          <w:szCs w:val="32"/>
          <w:highlight w:val="none"/>
          <w:lang w:val="en-US" w:eastAsia="zh-CN"/>
        </w:rPr>
        <w:t>等于</w:t>
      </w:r>
      <w:r>
        <w:rPr>
          <w:rStyle w:val="18"/>
          <w:rFonts w:hint="default" w:ascii="Times New Roman" w:hAnsi="Times New Roman" w:eastAsia="仿宋_GB2312" w:cs="Times New Roman"/>
          <w:b w:val="0"/>
          <w:bCs/>
          <w:color w:val="auto"/>
          <w:sz w:val="32"/>
          <w:szCs w:val="32"/>
          <w:highlight w:val="none"/>
        </w:rPr>
        <w:t>预算数。</w:t>
      </w:r>
    </w:p>
    <w:p>
      <w:pPr>
        <w:spacing w:line="600" w:lineRule="exact"/>
        <w:ind w:firstLine="643" w:firstLineChars="200"/>
        <w:rPr>
          <w:rFonts w:hint="default" w:ascii="Times New Roman" w:hAnsi="Times New Roman" w:eastAsia="仿宋_GB2312" w:cs="Times New Roman"/>
          <w:b w:val="0"/>
          <w:bCs/>
          <w:color w:val="auto"/>
          <w:sz w:val="32"/>
          <w:szCs w:val="32"/>
          <w:highlight w:val="none"/>
        </w:rPr>
      </w:pPr>
      <w:r>
        <w:rPr>
          <w:rStyle w:val="18"/>
          <w:rFonts w:ascii="仿宋" w:hAnsi="仿宋" w:eastAsia="仿宋"/>
          <w:bCs/>
          <w:sz w:val="32"/>
          <w:szCs w:val="32"/>
        </w:rPr>
        <w:t>6.</w:t>
      </w:r>
      <w:r>
        <w:rPr>
          <w:rFonts w:hint="default" w:ascii="仿宋" w:hAnsi="仿宋" w:eastAsia="仿宋" w:cs="Times New Roman"/>
          <w:b/>
          <w:bCs/>
          <w:sz w:val="32"/>
          <w:szCs w:val="32"/>
        </w:rPr>
        <w:t>卫生健康</w:t>
      </w:r>
      <w:r>
        <w:rPr>
          <w:rFonts w:hint="default" w:ascii="仿宋" w:hAnsi="仿宋" w:eastAsia="仿宋" w:cs="Times New Roman"/>
          <w:b/>
          <w:bCs/>
          <w:sz w:val="32"/>
          <w:szCs w:val="32"/>
          <w:lang w:val="en-US" w:eastAsia="zh-CN"/>
        </w:rPr>
        <w:t>210</w:t>
      </w:r>
      <w:r>
        <w:rPr>
          <w:rFonts w:hint="default" w:ascii="仿宋" w:hAnsi="仿宋" w:eastAsia="仿宋" w:cs="Times New Roman"/>
          <w:b/>
          <w:bCs/>
          <w:sz w:val="32"/>
          <w:szCs w:val="32"/>
        </w:rPr>
        <w:t>（类）行政事业单位医疗</w:t>
      </w:r>
      <w:r>
        <w:rPr>
          <w:rFonts w:hint="default" w:ascii="仿宋" w:hAnsi="仿宋" w:eastAsia="仿宋" w:cs="Times New Roman"/>
          <w:b/>
          <w:bCs/>
          <w:sz w:val="32"/>
          <w:szCs w:val="32"/>
          <w:lang w:val="en-US" w:eastAsia="zh-CN"/>
        </w:rPr>
        <w:t>11</w:t>
      </w:r>
      <w:r>
        <w:rPr>
          <w:rFonts w:hint="default" w:ascii="仿宋" w:hAnsi="仿宋" w:eastAsia="仿宋" w:cs="Times New Roman"/>
          <w:b/>
          <w:bCs/>
          <w:sz w:val="32"/>
          <w:szCs w:val="32"/>
        </w:rPr>
        <w:t>（款）行政单位医疗</w:t>
      </w:r>
      <w:r>
        <w:rPr>
          <w:rFonts w:hint="default" w:ascii="仿宋" w:hAnsi="仿宋" w:eastAsia="仿宋" w:cs="Times New Roman"/>
          <w:b/>
          <w:bCs/>
          <w:sz w:val="32"/>
          <w:szCs w:val="32"/>
          <w:lang w:val="en-US" w:eastAsia="zh-CN"/>
        </w:rPr>
        <w:t>01、事业单位医疗02、公务员医疗补助03</w:t>
      </w:r>
      <w:r>
        <w:rPr>
          <w:rFonts w:hint="default" w:ascii="仿宋" w:hAnsi="仿宋" w:eastAsia="仿宋" w:cs="Times New Roman"/>
          <w:b/>
          <w:bCs/>
          <w:sz w:val="32"/>
          <w:szCs w:val="32"/>
        </w:rPr>
        <w:t>（项）:</w:t>
      </w:r>
      <w:r>
        <w:rPr>
          <w:rStyle w:val="18"/>
          <w:rFonts w:hint="default" w:ascii="Times New Roman" w:hAnsi="Times New Roman" w:eastAsia="仿宋_GB2312" w:cs="Times New Roman"/>
          <w:b w:val="0"/>
          <w:bCs/>
          <w:color w:val="auto"/>
          <w:sz w:val="32"/>
          <w:szCs w:val="32"/>
          <w:highlight w:val="none"/>
        </w:rPr>
        <w:t>支出决算为</w:t>
      </w:r>
      <w:r>
        <w:rPr>
          <w:rFonts w:hint="default" w:ascii="Times New Roman" w:hAnsi="Times New Roman" w:eastAsia="仿宋_GB2312" w:cs="Times New Roman"/>
          <w:b w:val="0"/>
          <w:bCs/>
          <w:color w:val="auto"/>
          <w:sz w:val="32"/>
          <w:szCs w:val="32"/>
          <w:highlight w:val="none"/>
          <w:lang w:val="en-US" w:eastAsia="zh-CN"/>
        </w:rPr>
        <w:t>16.79</w:t>
      </w:r>
      <w:r>
        <w:rPr>
          <w:rStyle w:val="18"/>
          <w:rFonts w:hint="default" w:ascii="Times New Roman" w:hAnsi="Times New Roman" w:eastAsia="仿宋_GB2312" w:cs="Times New Roman"/>
          <w:b w:val="0"/>
          <w:bCs/>
          <w:color w:val="auto"/>
          <w:sz w:val="32"/>
          <w:szCs w:val="32"/>
          <w:highlight w:val="none"/>
        </w:rPr>
        <w:t>万元，完成预算</w:t>
      </w:r>
      <w:r>
        <w:rPr>
          <w:rStyle w:val="18"/>
          <w:rFonts w:hint="default" w:ascii="Times New Roman" w:hAnsi="Times New Roman" w:eastAsia="仿宋_GB2312" w:cs="Times New Roman"/>
          <w:b w:val="0"/>
          <w:bCs/>
          <w:color w:val="auto"/>
          <w:sz w:val="32"/>
          <w:szCs w:val="32"/>
          <w:highlight w:val="none"/>
          <w:lang w:val="en-US" w:eastAsia="zh-CN"/>
        </w:rPr>
        <w:t>100</w:t>
      </w:r>
      <w:r>
        <w:rPr>
          <w:rStyle w:val="18"/>
          <w:rFonts w:hint="default" w:ascii="Times New Roman" w:hAnsi="Times New Roman" w:eastAsia="仿宋_GB2312" w:cs="Times New Roman"/>
          <w:b w:val="0"/>
          <w:bCs/>
          <w:color w:val="auto"/>
          <w:sz w:val="32"/>
          <w:szCs w:val="32"/>
          <w:highlight w:val="none"/>
        </w:rPr>
        <w:t>%，决算</w:t>
      </w:r>
      <w:r>
        <w:rPr>
          <w:rStyle w:val="18"/>
          <w:rFonts w:hint="default" w:ascii="Times New Roman" w:hAnsi="Times New Roman" w:eastAsia="仿宋_GB2312" w:cs="Times New Roman"/>
          <w:b w:val="0"/>
          <w:bCs/>
          <w:color w:val="auto"/>
          <w:sz w:val="32"/>
          <w:szCs w:val="32"/>
          <w:highlight w:val="none"/>
          <w:lang w:val="en-US" w:eastAsia="zh-CN"/>
        </w:rPr>
        <w:t>等于</w:t>
      </w:r>
      <w:r>
        <w:rPr>
          <w:rStyle w:val="18"/>
          <w:rFonts w:hint="default" w:ascii="Times New Roman" w:hAnsi="Times New Roman" w:eastAsia="仿宋_GB2312" w:cs="Times New Roman"/>
          <w:b w:val="0"/>
          <w:bCs/>
          <w:color w:val="auto"/>
          <w:sz w:val="32"/>
          <w:szCs w:val="32"/>
          <w:highlight w:val="none"/>
        </w:rPr>
        <w:t>预算数。</w:t>
      </w:r>
    </w:p>
    <w:p>
      <w:pPr>
        <w:spacing w:line="600" w:lineRule="exact"/>
        <w:ind w:firstLine="640" w:firstLineChars="200"/>
        <w:rPr>
          <w:rStyle w:val="18"/>
          <w:rFonts w:hint="default" w:ascii="Times New Roman" w:hAnsi="Times New Roman" w:eastAsia="仿宋_GB2312" w:cs="Times New Roman"/>
          <w:b w:val="0"/>
          <w:bCs/>
          <w:color w:val="auto"/>
          <w:sz w:val="32"/>
          <w:szCs w:val="32"/>
          <w:highlight w:val="none"/>
        </w:rPr>
      </w:pPr>
      <w:r>
        <w:rPr>
          <w:rStyle w:val="18"/>
          <w:rFonts w:hint="eastAsia" w:ascii="Times New Roman" w:hAnsi="Times New Roman" w:eastAsia="仿宋_GB2312" w:cs="Times New Roman"/>
          <w:b w:val="0"/>
          <w:bCs/>
          <w:color w:val="auto"/>
          <w:sz w:val="32"/>
          <w:szCs w:val="32"/>
          <w:highlight w:val="none"/>
          <w:lang w:val="en-US" w:eastAsia="zh-CN"/>
        </w:rPr>
        <w:t>7</w:t>
      </w:r>
      <w:r>
        <w:rPr>
          <w:rStyle w:val="18"/>
          <w:rFonts w:hint="default" w:ascii="Times New Roman" w:hAnsi="Times New Roman" w:eastAsia="仿宋_GB2312" w:cs="Times New Roman"/>
          <w:b w:val="0"/>
          <w:bCs/>
          <w:color w:val="auto"/>
          <w:sz w:val="32"/>
          <w:szCs w:val="32"/>
          <w:highlight w:val="none"/>
        </w:rPr>
        <w:t>.</w:t>
      </w:r>
      <w:r>
        <w:rPr>
          <w:rFonts w:hint="default" w:ascii="仿宋" w:hAnsi="仿宋" w:eastAsia="仿宋" w:cs="Times New Roman"/>
          <w:b/>
          <w:bCs/>
          <w:sz w:val="32"/>
          <w:szCs w:val="32"/>
        </w:rPr>
        <w:t>住房保障支出</w:t>
      </w:r>
      <w:r>
        <w:rPr>
          <w:rFonts w:hint="default" w:ascii="仿宋" w:hAnsi="仿宋" w:eastAsia="仿宋" w:cs="Times New Roman"/>
          <w:b/>
          <w:bCs/>
          <w:sz w:val="32"/>
          <w:szCs w:val="32"/>
          <w:lang w:val="en-US" w:eastAsia="zh-CN"/>
        </w:rPr>
        <w:t>221</w:t>
      </w:r>
      <w:r>
        <w:rPr>
          <w:rFonts w:hint="default" w:ascii="仿宋" w:hAnsi="仿宋" w:eastAsia="仿宋" w:cs="Times New Roman"/>
          <w:b/>
          <w:bCs/>
          <w:sz w:val="32"/>
          <w:szCs w:val="32"/>
        </w:rPr>
        <w:t>（类）住房改革支出</w:t>
      </w:r>
      <w:r>
        <w:rPr>
          <w:rFonts w:hint="default" w:ascii="仿宋" w:hAnsi="仿宋" w:eastAsia="仿宋" w:cs="Times New Roman"/>
          <w:b/>
          <w:bCs/>
          <w:sz w:val="32"/>
          <w:szCs w:val="32"/>
          <w:lang w:val="en-US" w:eastAsia="zh-CN"/>
        </w:rPr>
        <w:t>02</w:t>
      </w:r>
      <w:r>
        <w:rPr>
          <w:rFonts w:hint="default" w:ascii="仿宋" w:hAnsi="仿宋" w:eastAsia="仿宋" w:cs="Times New Roman"/>
          <w:b/>
          <w:bCs/>
          <w:sz w:val="32"/>
          <w:szCs w:val="32"/>
        </w:rPr>
        <w:t>（款）住房公积金</w:t>
      </w:r>
      <w:r>
        <w:rPr>
          <w:rFonts w:hint="default" w:ascii="仿宋" w:hAnsi="仿宋" w:eastAsia="仿宋" w:cs="Times New Roman"/>
          <w:b/>
          <w:bCs/>
          <w:sz w:val="32"/>
          <w:szCs w:val="32"/>
          <w:lang w:val="en-US" w:eastAsia="zh-CN"/>
        </w:rPr>
        <w:t>01</w:t>
      </w:r>
      <w:r>
        <w:rPr>
          <w:rFonts w:hint="default" w:ascii="仿宋" w:hAnsi="仿宋" w:eastAsia="仿宋" w:cs="Times New Roman"/>
          <w:b/>
          <w:bCs/>
          <w:sz w:val="32"/>
          <w:szCs w:val="32"/>
        </w:rPr>
        <w:t>（项）:</w:t>
      </w:r>
      <w:r>
        <w:rPr>
          <w:rStyle w:val="18"/>
          <w:rFonts w:hint="default" w:ascii="Times New Roman" w:hAnsi="Times New Roman" w:eastAsia="仿宋_GB2312" w:cs="Times New Roman"/>
          <w:b w:val="0"/>
          <w:bCs/>
          <w:color w:val="auto"/>
          <w:sz w:val="32"/>
          <w:szCs w:val="32"/>
          <w:highlight w:val="none"/>
        </w:rPr>
        <w:t>支出决算为</w:t>
      </w:r>
      <w:r>
        <w:rPr>
          <w:rFonts w:hint="default" w:ascii="Times New Roman" w:hAnsi="Times New Roman" w:eastAsia="仿宋_GB2312" w:cs="Times New Roman"/>
          <w:b w:val="0"/>
          <w:bCs/>
          <w:color w:val="auto"/>
          <w:sz w:val="32"/>
          <w:szCs w:val="32"/>
          <w:highlight w:val="none"/>
          <w:lang w:val="en-US" w:eastAsia="zh-CN"/>
        </w:rPr>
        <w:t>27.36</w:t>
      </w:r>
      <w:r>
        <w:rPr>
          <w:rStyle w:val="18"/>
          <w:rFonts w:hint="default" w:ascii="Times New Roman" w:hAnsi="Times New Roman" w:eastAsia="仿宋_GB2312" w:cs="Times New Roman"/>
          <w:b w:val="0"/>
          <w:bCs/>
          <w:color w:val="auto"/>
          <w:sz w:val="32"/>
          <w:szCs w:val="32"/>
          <w:highlight w:val="none"/>
        </w:rPr>
        <w:t>万元，完成预算</w:t>
      </w:r>
      <w:r>
        <w:rPr>
          <w:rStyle w:val="18"/>
          <w:rFonts w:hint="default" w:ascii="Times New Roman" w:hAnsi="Times New Roman" w:eastAsia="仿宋_GB2312" w:cs="Times New Roman"/>
          <w:b w:val="0"/>
          <w:bCs/>
          <w:color w:val="auto"/>
          <w:sz w:val="32"/>
          <w:szCs w:val="32"/>
          <w:highlight w:val="none"/>
          <w:lang w:val="en-US" w:eastAsia="zh-CN"/>
        </w:rPr>
        <w:t>100</w:t>
      </w:r>
      <w:r>
        <w:rPr>
          <w:rStyle w:val="18"/>
          <w:rFonts w:hint="default" w:ascii="Times New Roman" w:hAnsi="Times New Roman" w:eastAsia="仿宋_GB2312" w:cs="Times New Roman"/>
          <w:b w:val="0"/>
          <w:bCs/>
          <w:color w:val="auto"/>
          <w:sz w:val="32"/>
          <w:szCs w:val="32"/>
          <w:highlight w:val="none"/>
        </w:rPr>
        <w:t>%，决算</w:t>
      </w:r>
      <w:r>
        <w:rPr>
          <w:rStyle w:val="18"/>
          <w:rFonts w:hint="default" w:ascii="Times New Roman" w:hAnsi="Times New Roman" w:eastAsia="仿宋_GB2312" w:cs="Times New Roman"/>
          <w:b w:val="0"/>
          <w:bCs/>
          <w:color w:val="auto"/>
          <w:sz w:val="32"/>
          <w:szCs w:val="32"/>
          <w:highlight w:val="none"/>
          <w:lang w:val="en-US" w:eastAsia="zh-CN"/>
        </w:rPr>
        <w:t>等于</w:t>
      </w:r>
      <w:r>
        <w:rPr>
          <w:rStyle w:val="18"/>
          <w:rFonts w:hint="default" w:ascii="Times New Roman" w:hAnsi="Times New Roman" w:eastAsia="仿宋_GB2312" w:cs="Times New Roman"/>
          <w:b w:val="0"/>
          <w:bCs/>
          <w:color w:val="auto"/>
          <w:sz w:val="32"/>
          <w:szCs w:val="32"/>
          <w:highlight w:val="none"/>
        </w:rPr>
        <w:t>预算数。</w:t>
      </w:r>
    </w:p>
    <w:p>
      <w:pPr>
        <w:spacing w:line="600" w:lineRule="exact"/>
        <w:ind w:firstLine="640" w:firstLineChars="200"/>
        <w:rPr>
          <w:rStyle w:val="18"/>
          <w:rFonts w:hint="default" w:ascii="Times New Roman" w:hAnsi="Times New Roman" w:eastAsia="仿宋_GB2312" w:cs="Times New Roman"/>
          <w:b w:val="0"/>
          <w:bCs/>
          <w:color w:val="auto"/>
          <w:sz w:val="32"/>
          <w:szCs w:val="32"/>
          <w:highlight w:val="none"/>
        </w:rPr>
      </w:pPr>
      <w:r>
        <w:rPr>
          <w:rStyle w:val="18"/>
          <w:rFonts w:hint="eastAsia" w:ascii="Times New Roman" w:hAnsi="Times New Roman" w:eastAsia="仿宋_GB2312" w:cs="Times New Roman"/>
          <w:b w:val="0"/>
          <w:bCs/>
          <w:color w:val="auto"/>
          <w:sz w:val="32"/>
          <w:szCs w:val="32"/>
          <w:highlight w:val="none"/>
          <w:lang w:val="en-US" w:eastAsia="zh-CN"/>
        </w:rPr>
        <w:t>8</w:t>
      </w:r>
      <w:r>
        <w:rPr>
          <w:rStyle w:val="18"/>
          <w:rFonts w:hint="default" w:ascii="Times New Roman" w:hAnsi="Times New Roman" w:eastAsia="仿宋_GB2312" w:cs="Times New Roman"/>
          <w:b w:val="0"/>
          <w:bCs/>
          <w:color w:val="auto"/>
          <w:sz w:val="32"/>
          <w:szCs w:val="32"/>
          <w:highlight w:val="none"/>
        </w:rPr>
        <w:t>.</w:t>
      </w:r>
      <w:r>
        <w:rPr>
          <w:rFonts w:hint="default" w:ascii="仿宋" w:hAnsi="仿宋" w:eastAsia="仿宋" w:cs="Times New Roman"/>
          <w:b/>
          <w:bCs/>
          <w:sz w:val="32"/>
          <w:szCs w:val="32"/>
          <w:lang w:val="en-US" w:eastAsia="zh-CN"/>
        </w:rPr>
        <w:t>城乡社区支出2</w:t>
      </w:r>
      <w:r>
        <w:rPr>
          <w:rFonts w:hint="eastAsia" w:ascii="仿宋" w:hAnsi="仿宋" w:eastAsia="仿宋" w:cs="Times New Roman"/>
          <w:b/>
          <w:bCs/>
          <w:sz w:val="32"/>
          <w:szCs w:val="32"/>
          <w:lang w:val="en-US" w:eastAsia="zh-CN"/>
        </w:rPr>
        <w:t>12</w:t>
      </w:r>
      <w:r>
        <w:rPr>
          <w:rFonts w:hint="default" w:ascii="仿宋" w:hAnsi="仿宋" w:eastAsia="仿宋" w:cs="Times New Roman"/>
          <w:b/>
          <w:bCs/>
          <w:sz w:val="32"/>
          <w:szCs w:val="32"/>
        </w:rPr>
        <w:t>（类）城乡社区管理事务</w:t>
      </w:r>
      <w:r>
        <w:rPr>
          <w:rFonts w:hint="default" w:ascii="仿宋" w:hAnsi="仿宋" w:eastAsia="仿宋" w:cs="Times New Roman"/>
          <w:b/>
          <w:bCs/>
          <w:sz w:val="32"/>
          <w:szCs w:val="32"/>
          <w:lang w:val="en-US" w:eastAsia="zh-CN"/>
        </w:rPr>
        <w:t>01</w:t>
      </w:r>
      <w:r>
        <w:rPr>
          <w:rFonts w:hint="default" w:ascii="仿宋" w:hAnsi="仿宋" w:eastAsia="仿宋" w:cs="Times New Roman"/>
          <w:b/>
          <w:bCs/>
          <w:sz w:val="32"/>
          <w:szCs w:val="32"/>
        </w:rPr>
        <w:t>（款）其他城乡社区管理事务支出</w:t>
      </w:r>
      <w:r>
        <w:rPr>
          <w:rFonts w:hint="default" w:ascii="仿宋" w:hAnsi="仿宋" w:eastAsia="仿宋" w:cs="Times New Roman"/>
          <w:b/>
          <w:bCs/>
          <w:sz w:val="32"/>
          <w:szCs w:val="32"/>
          <w:lang w:val="en-US" w:eastAsia="zh-CN"/>
        </w:rPr>
        <w:t>99</w:t>
      </w:r>
      <w:r>
        <w:rPr>
          <w:rFonts w:hint="default" w:ascii="仿宋" w:hAnsi="仿宋" w:eastAsia="仿宋" w:cs="Times New Roman"/>
          <w:b/>
          <w:bCs/>
          <w:sz w:val="32"/>
          <w:szCs w:val="32"/>
        </w:rPr>
        <w:t>（项）:</w:t>
      </w:r>
      <w:r>
        <w:rPr>
          <w:rStyle w:val="18"/>
          <w:rFonts w:hint="default" w:ascii="Times New Roman" w:hAnsi="Times New Roman" w:eastAsia="仿宋_GB2312" w:cs="Times New Roman"/>
          <w:b w:val="0"/>
          <w:bCs/>
          <w:color w:val="auto"/>
          <w:sz w:val="32"/>
          <w:szCs w:val="32"/>
          <w:highlight w:val="none"/>
        </w:rPr>
        <w:t>支出决算为</w:t>
      </w:r>
      <w:r>
        <w:rPr>
          <w:rFonts w:hint="default" w:ascii="Times New Roman" w:hAnsi="Times New Roman" w:eastAsia="仿宋_GB2312" w:cs="Times New Roman"/>
          <w:b w:val="0"/>
          <w:bCs/>
          <w:color w:val="auto"/>
          <w:sz w:val="32"/>
          <w:szCs w:val="32"/>
          <w:highlight w:val="none"/>
          <w:lang w:val="en-US" w:eastAsia="zh-CN"/>
        </w:rPr>
        <w:t>2.84</w:t>
      </w:r>
      <w:r>
        <w:rPr>
          <w:rStyle w:val="18"/>
          <w:rFonts w:hint="default" w:ascii="Times New Roman" w:hAnsi="Times New Roman" w:eastAsia="仿宋_GB2312" w:cs="Times New Roman"/>
          <w:b w:val="0"/>
          <w:bCs/>
          <w:color w:val="auto"/>
          <w:sz w:val="32"/>
          <w:szCs w:val="32"/>
          <w:highlight w:val="none"/>
        </w:rPr>
        <w:t>万元，完成预算</w:t>
      </w:r>
      <w:r>
        <w:rPr>
          <w:rStyle w:val="18"/>
          <w:rFonts w:hint="default" w:ascii="Times New Roman" w:hAnsi="Times New Roman" w:eastAsia="仿宋_GB2312" w:cs="Times New Roman"/>
          <w:b w:val="0"/>
          <w:bCs/>
          <w:color w:val="auto"/>
          <w:sz w:val="32"/>
          <w:szCs w:val="32"/>
          <w:highlight w:val="none"/>
          <w:lang w:val="en-US" w:eastAsia="zh-CN"/>
        </w:rPr>
        <w:t>100</w:t>
      </w:r>
      <w:r>
        <w:rPr>
          <w:rStyle w:val="18"/>
          <w:rFonts w:hint="default" w:ascii="Times New Roman" w:hAnsi="Times New Roman" w:eastAsia="仿宋_GB2312" w:cs="Times New Roman"/>
          <w:b w:val="0"/>
          <w:bCs/>
          <w:color w:val="auto"/>
          <w:sz w:val="32"/>
          <w:szCs w:val="32"/>
          <w:highlight w:val="none"/>
        </w:rPr>
        <w:t>%，决算</w:t>
      </w:r>
      <w:r>
        <w:rPr>
          <w:rStyle w:val="18"/>
          <w:rFonts w:hint="default" w:ascii="Times New Roman" w:hAnsi="Times New Roman" w:eastAsia="仿宋_GB2312" w:cs="Times New Roman"/>
          <w:b w:val="0"/>
          <w:bCs/>
          <w:color w:val="auto"/>
          <w:sz w:val="32"/>
          <w:szCs w:val="32"/>
          <w:highlight w:val="none"/>
          <w:lang w:val="en-US" w:eastAsia="zh-CN"/>
        </w:rPr>
        <w:t>等于</w:t>
      </w:r>
      <w:r>
        <w:rPr>
          <w:rStyle w:val="18"/>
          <w:rFonts w:hint="default" w:ascii="Times New Roman" w:hAnsi="Times New Roman" w:eastAsia="仿宋_GB2312" w:cs="Times New Roman"/>
          <w:b w:val="0"/>
          <w:bCs/>
          <w:color w:val="auto"/>
          <w:sz w:val="32"/>
          <w:szCs w:val="32"/>
          <w:highlight w:val="none"/>
        </w:rPr>
        <w:t>预算数。</w:t>
      </w:r>
    </w:p>
    <w:p>
      <w:pPr>
        <w:spacing w:line="600" w:lineRule="exact"/>
        <w:ind w:firstLine="640"/>
        <w:rPr>
          <w:rFonts w:ascii="仿宋" w:hAnsi="仿宋" w:eastAsia="仿宋"/>
          <w:b/>
          <w:sz w:val="32"/>
          <w:szCs w:val="32"/>
        </w:rPr>
      </w:pPr>
      <w:r>
        <w:rPr>
          <w:rStyle w:val="18"/>
          <w:rFonts w:hint="eastAsia" w:ascii="Times New Roman" w:hAnsi="Times New Roman" w:eastAsia="仿宋_GB2312" w:cs="Times New Roman"/>
          <w:b w:val="0"/>
          <w:bCs/>
          <w:color w:val="auto"/>
          <w:sz w:val="32"/>
          <w:szCs w:val="32"/>
          <w:highlight w:val="none"/>
          <w:lang w:val="en-US" w:eastAsia="zh-CN"/>
        </w:rPr>
        <w:t>9</w:t>
      </w:r>
      <w:r>
        <w:rPr>
          <w:rStyle w:val="18"/>
          <w:rFonts w:hint="default" w:ascii="Times New Roman" w:hAnsi="Times New Roman" w:eastAsia="仿宋_GB2312" w:cs="Times New Roman"/>
          <w:b w:val="0"/>
          <w:bCs/>
          <w:color w:val="auto"/>
          <w:sz w:val="32"/>
          <w:szCs w:val="32"/>
          <w:highlight w:val="none"/>
        </w:rPr>
        <w:t>.</w:t>
      </w:r>
      <w:r>
        <w:rPr>
          <w:rFonts w:hint="default" w:ascii="仿宋" w:hAnsi="仿宋" w:eastAsia="仿宋" w:cs="Times New Roman"/>
          <w:b/>
          <w:bCs/>
          <w:sz w:val="32"/>
          <w:szCs w:val="32"/>
          <w:lang w:val="en-US" w:eastAsia="zh-CN"/>
        </w:rPr>
        <w:t>农林水支出213（类）农村综合改革07（款）对村民委员会和村党支部的补助05（项）:</w:t>
      </w:r>
      <w:r>
        <w:rPr>
          <w:rStyle w:val="18"/>
          <w:rFonts w:hint="default" w:ascii="Times New Roman" w:hAnsi="Times New Roman" w:eastAsia="仿宋_GB2312" w:cs="Times New Roman"/>
          <w:b w:val="0"/>
          <w:bCs/>
          <w:color w:val="auto"/>
          <w:sz w:val="32"/>
          <w:szCs w:val="32"/>
          <w:highlight w:val="none"/>
        </w:rPr>
        <w:t>支出决算为</w:t>
      </w:r>
      <w:r>
        <w:rPr>
          <w:rFonts w:hint="default" w:ascii="Times New Roman" w:hAnsi="Times New Roman" w:eastAsia="仿宋_GB2312" w:cs="Times New Roman"/>
          <w:b w:val="0"/>
          <w:bCs/>
          <w:color w:val="auto"/>
          <w:sz w:val="32"/>
          <w:szCs w:val="32"/>
          <w:highlight w:val="none"/>
          <w:lang w:val="en-US" w:eastAsia="zh-CN"/>
        </w:rPr>
        <w:t>6</w:t>
      </w:r>
      <w:r>
        <w:rPr>
          <w:rStyle w:val="18"/>
          <w:rFonts w:hint="default" w:ascii="Times New Roman" w:hAnsi="Times New Roman" w:eastAsia="仿宋_GB2312" w:cs="Times New Roman"/>
          <w:b w:val="0"/>
          <w:bCs/>
          <w:color w:val="auto"/>
          <w:sz w:val="32"/>
          <w:szCs w:val="32"/>
          <w:highlight w:val="none"/>
        </w:rPr>
        <w:t>万元，完成预算</w:t>
      </w:r>
      <w:r>
        <w:rPr>
          <w:rStyle w:val="18"/>
          <w:rFonts w:hint="default" w:ascii="Times New Roman" w:hAnsi="Times New Roman" w:eastAsia="仿宋_GB2312" w:cs="Times New Roman"/>
          <w:b w:val="0"/>
          <w:bCs/>
          <w:color w:val="auto"/>
          <w:sz w:val="32"/>
          <w:szCs w:val="32"/>
          <w:highlight w:val="none"/>
          <w:lang w:val="en-US" w:eastAsia="zh-CN"/>
        </w:rPr>
        <w:t>100</w:t>
      </w:r>
      <w:r>
        <w:rPr>
          <w:rStyle w:val="18"/>
          <w:rFonts w:hint="default" w:ascii="Times New Roman" w:hAnsi="Times New Roman" w:eastAsia="仿宋_GB2312" w:cs="Times New Roman"/>
          <w:b w:val="0"/>
          <w:bCs/>
          <w:color w:val="auto"/>
          <w:sz w:val="32"/>
          <w:szCs w:val="32"/>
          <w:highlight w:val="none"/>
        </w:rPr>
        <w:t>%，决算</w:t>
      </w:r>
      <w:r>
        <w:rPr>
          <w:rStyle w:val="18"/>
          <w:rFonts w:hint="default" w:ascii="Times New Roman" w:hAnsi="Times New Roman" w:eastAsia="仿宋_GB2312" w:cs="Times New Roman"/>
          <w:b w:val="0"/>
          <w:bCs/>
          <w:color w:val="auto"/>
          <w:sz w:val="32"/>
          <w:szCs w:val="32"/>
          <w:highlight w:val="none"/>
          <w:lang w:val="en-US" w:eastAsia="zh-CN"/>
        </w:rPr>
        <w:t>等于</w:t>
      </w:r>
      <w:r>
        <w:rPr>
          <w:rStyle w:val="18"/>
          <w:rFonts w:hint="default" w:ascii="Times New Roman" w:hAnsi="Times New Roman" w:eastAsia="仿宋_GB2312" w:cs="Times New Roman"/>
          <w:b w:val="0"/>
          <w:bCs/>
          <w:color w:val="auto"/>
          <w:sz w:val="32"/>
          <w:szCs w:val="32"/>
          <w:highlight w:val="none"/>
        </w:rPr>
        <w:t>预算数。</w:t>
      </w:r>
    </w:p>
    <w:p>
      <w:pPr>
        <w:tabs>
          <w:tab w:val="right" w:pos="8306"/>
        </w:tabs>
        <w:spacing w:line="600" w:lineRule="exact"/>
        <w:ind w:firstLine="640"/>
        <w:outlineLvl w:val="1"/>
        <w:rPr>
          <w:rFonts w:ascii="仿宋" w:hAnsi="仿宋" w:eastAsia="仿宋"/>
          <w:sz w:val="32"/>
          <w:szCs w:val="32"/>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年一般公共预算财政拨款基本支出</w:t>
      </w:r>
      <w:r>
        <w:rPr>
          <w:rFonts w:hint="default" w:ascii="Times New Roman" w:hAnsi="Times New Roman" w:eastAsia="仿宋" w:cs="Times New Roman"/>
          <w:color w:val="auto"/>
          <w:sz w:val="32"/>
          <w:szCs w:val="32"/>
          <w:highlight w:val="none"/>
          <w:lang w:val="en-US" w:eastAsia="zh-CN"/>
        </w:rPr>
        <w:t>484.02</w:t>
      </w:r>
      <w:r>
        <w:rPr>
          <w:rFonts w:hint="default" w:ascii="Times New Roman" w:hAnsi="Times New Roman" w:eastAsia="仿宋" w:cs="Times New Roman"/>
          <w:color w:val="auto"/>
          <w:sz w:val="32"/>
          <w:szCs w:val="32"/>
          <w:highlight w:val="none"/>
        </w:rPr>
        <w:t>万元，其中：</w:t>
      </w:r>
    </w:p>
    <w:p>
      <w:pPr>
        <w:spacing w:line="600" w:lineRule="exact"/>
        <w:ind w:firstLine="645"/>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人员经费445</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sz w:val="32"/>
          <w:szCs w:val="32"/>
        </w:rPr>
      </w:pPr>
      <w:r>
        <w:rPr>
          <w:rFonts w:hint="default" w:ascii="Times New Roman" w:hAnsi="Times New Roman" w:eastAsia="仿宋" w:cs="Times New Roman"/>
          <w:color w:val="auto"/>
          <w:sz w:val="32"/>
          <w:szCs w:val="32"/>
          <w:highlight w:val="none"/>
        </w:rPr>
        <w:t>公用经费</w:t>
      </w:r>
      <w:r>
        <w:rPr>
          <w:rFonts w:hint="default" w:ascii="Times New Roman" w:hAnsi="Times New Roman" w:eastAsia="仿宋" w:cs="Times New Roman"/>
          <w:color w:val="auto"/>
          <w:sz w:val="32"/>
          <w:szCs w:val="32"/>
          <w:highlight w:val="none"/>
          <w:lang w:val="en-US" w:eastAsia="zh-CN"/>
        </w:rPr>
        <w:t>38.72</w:t>
      </w:r>
      <w:r>
        <w:rPr>
          <w:rFonts w:hint="default" w:ascii="Times New Roman" w:hAnsi="Times New Roman" w:eastAsia="仿宋" w:cs="Times New Roman"/>
          <w:color w:val="auto"/>
          <w:sz w:val="32"/>
          <w:szCs w:val="32"/>
          <w:highlight w:val="none"/>
        </w:rPr>
        <w:t>万元，主要包括：办公费、印刷费、咨询费、手续费、水费、电费、邮电费、物业管理费、差旅费、维修（护）费、租赁费、培训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highlight w:val="none"/>
        </w:rPr>
      </w:pPr>
      <w:bookmarkStart w:id="42" w:name="_Toc15377215"/>
      <w:bookmarkStart w:id="43" w:name="_Toc15396609"/>
      <w:r>
        <w:rPr>
          <w:rFonts w:hint="eastAsia" w:ascii="黑体" w:eastAsia="黑体"/>
          <w:sz w:val="32"/>
          <w:szCs w:val="32"/>
          <w:highlight w:val="none"/>
        </w:rPr>
        <w:t>七、</w:t>
      </w:r>
      <w:r>
        <w:rPr>
          <w:rStyle w:val="29"/>
          <w:rFonts w:hint="eastAsia" w:ascii="黑体" w:hAnsi="黑体" w:eastAsia="黑体"/>
          <w:highlight w:val="none"/>
        </w:rPr>
        <w:t>“</w:t>
      </w:r>
      <w:r>
        <w:rPr>
          <w:rStyle w:val="29"/>
          <w:rFonts w:hint="eastAsia" w:ascii="黑体" w:hAnsi="黑体" w:eastAsia="黑体"/>
          <w:b w:val="0"/>
          <w:highlight w:val="none"/>
        </w:rPr>
        <w:t>三公”经费财政拨款支出决算情况说明</w:t>
      </w:r>
      <w:bookmarkEnd w:id="42"/>
      <w:bookmarkEnd w:id="43"/>
    </w:p>
    <w:p>
      <w:pPr>
        <w:spacing w:line="600" w:lineRule="exact"/>
        <w:ind w:firstLine="640"/>
        <w:outlineLvl w:val="2"/>
        <w:rPr>
          <w:rFonts w:hint="eastAsia" w:ascii="仿宋" w:hAnsi="仿宋" w:eastAsia="仿宋" w:cs="Times New Roman"/>
          <w:b/>
          <w:sz w:val="32"/>
          <w:szCs w:val="32"/>
          <w:highlight w:val="none"/>
        </w:rPr>
      </w:pPr>
      <w:bookmarkStart w:id="44" w:name="_Toc15377216"/>
      <w:r>
        <w:rPr>
          <w:rFonts w:hint="eastAsia" w:ascii="仿宋" w:hAnsi="仿宋" w:eastAsia="仿宋" w:cs="Times New Roman"/>
          <w:b/>
          <w:sz w:val="32"/>
          <w:szCs w:val="32"/>
          <w:highlight w:val="none"/>
        </w:rPr>
        <w:t>（一）“三公”经费财政拨款支出决算总体情况说明</w:t>
      </w:r>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年“三公”经费财政拨款支出决算为</w:t>
      </w:r>
      <w:r>
        <w:rPr>
          <w:rFonts w:hint="default" w:ascii="Times New Roman" w:hAnsi="Times New Roman" w:eastAsia="仿宋" w:cs="Times New Roman"/>
          <w:color w:val="auto"/>
          <w:sz w:val="32"/>
          <w:szCs w:val="32"/>
          <w:highlight w:val="none"/>
          <w:lang w:val="en-US" w:eastAsia="zh-CN"/>
        </w:rPr>
        <w:t>2.5</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%，决算数</w:t>
      </w:r>
      <w:r>
        <w:rPr>
          <w:rFonts w:hint="default" w:ascii="Times New Roman" w:hAnsi="Times New Roman" w:eastAsia="仿宋" w:cs="Times New Roman"/>
          <w:color w:val="auto"/>
          <w:sz w:val="32"/>
          <w:szCs w:val="32"/>
          <w:highlight w:val="none"/>
          <w:lang w:val="en-US" w:eastAsia="zh-CN"/>
        </w:rPr>
        <w:t>和</w:t>
      </w:r>
      <w:r>
        <w:rPr>
          <w:rFonts w:hint="default" w:ascii="Times New Roman" w:hAnsi="Times New Roman" w:eastAsia="仿宋" w:cs="Times New Roman"/>
          <w:color w:val="auto"/>
          <w:sz w:val="32"/>
          <w:szCs w:val="32"/>
          <w:highlight w:val="none"/>
        </w:rPr>
        <w:t>预算数</w:t>
      </w:r>
      <w:r>
        <w:rPr>
          <w:rFonts w:hint="default" w:ascii="Times New Roman" w:hAnsi="Times New Roman" w:eastAsia="仿宋" w:cs="Times New Roman"/>
          <w:color w:val="auto"/>
          <w:sz w:val="32"/>
          <w:szCs w:val="32"/>
          <w:highlight w:val="none"/>
          <w:lang w:val="en-US" w:eastAsia="zh-CN"/>
        </w:rPr>
        <w:t>持平</w:t>
      </w:r>
      <w:r>
        <w:rPr>
          <w:rFonts w:hint="default" w:ascii="Times New Roman" w:hAnsi="Times New Roman" w:eastAsia="仿宋" w:cs="Times New Roman"/>
          <w:color w:val="auto"/>
          <w:sz w:val="32"/>
          <w:szCs w:val="32"/>
          <w:highlight w:val="none"/>
        </w:rPr>
        <w:t>。</w:t>
      </w:r>
    </w:p>
    <w:p>
      <w:pPr>
        <w:spacing w:line="600" w:lineRule="exact"/>
        <w:ind w:firstLine="640"/>
        <w:outlineLvl w:val="2"/>
        <w:rPr>
          <w:rFonts w:hint="eastAsia" w:ascii="仿宋" w:hAnsi="仿宋" w:eastAsia="仿宋" w:cs="Times New Roman"/>
          <w:b/>
          <w:sz w:val="32"/>
          <w:szCs w:val="32"/>
          <w:highlight w:val="none"/>
        </w:rPr>
      </w:pPr>
      <w:r>
        <w:rPr>
          <w:rFonts w:hint="eastAsia" w:ascii="仿宋" w:hAnsi="仿宋" w:eastAsia="仿宋" w:cs="Times New Roman"/>
          <w:b/>
          <w:sz w:val="32"/>
          <w:szCs w:val="32"/>
          <w:highlight w:val="none"/>
        </w:rPr>
        <w:t>（二）“三公”经费财政拨款支出决算具体情况说明</w:t>
      </w:r>
    </w:p>
    <w:p>
      <w:pPr>
        <w:spacing w:line="600" w:lineRule="exact"/>
        <w:ind w:firstLine="640"/>
        <w:rPr>
          <w:rFonts w:ascii="仿宋" w:hAnsi="仿宋" w:eastAsia="仿宋"/>
          <w:sz w:val="32"/>
          <w:szCs w:val="32"/>
          <w:highlight w:val="none"/>
        </w:rPr>
      </w:pPr>
      <w:r>
        <w:rPr>
          <w:rFonts w:hint="default" w:ascii="仿宋" w:hAnsi="仿宋" w:eastAsia="仿宋" w:cs="Times New Roman"/>
          <w:sz w:val="32"/>
          <w:szCs w:val="32"/>
          <w:highlight w:val="none"/>
        </w:rPr>
        <w:t>20</w:t>
      </w:r>
      <w:r>
        <w:rPr>
          <w:rFonts w:hint="default" w:ascii="仿宋" w:hAnsi="仿宋" w:eastAsia="仿宋" w:cs="Times New Roman"/>
          <w:sz w:val="32"/>
          <w:szCs w:val="32"/>
          <w:highlight w:val="none"/>
          <w:lang w:val="en-US" w:eastAsia="zh-CN"/>
        </w:rPr>
        <w:t>21</w:t>
      </w:r>
      <w:r>
        <w:rPr>
          <w:rFonts w:hint="default" w:ascii="仿宋" w:hAnsi="仿宋" w:eastAsia="仿宋" w:cs="Times New Roman"/>
          <w:sz w:val="32"/>
          <w:szCs w:val="32"/>
          <w:highlight w:val="none"/>
        </w:rPr>
        <w:t>年“三公”经费财政拨款支出决算中，</w:t>
      </w:r>
      <w:r>
        <w:rPr>
          <w:rFonts w:hint="eastAsia" w:ascii="仿宋" w:hAnsi="仿宋" w:eastAsia="仿宋" w:cs="Times New Roman"/>
          <w:sz w:val="32"/>
          <w:szCs w:val="32"/>
          <w:highlight w:val="none"/>
        </w:rPr>
        <w:t>因公出国（境）费支出决算</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rPr>
        <w:t>万元，占</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rPr>
        <w:t>%；</w:t>
      </w:r>
      <w:r>
        <w:rPr>
          <w:rFonts w:hint="default" w:ascii="仿宋" w:hAnsi="仿宋" w:eastAsia="仿宋" w:cs="Times New Roman"/>
          <w:sz w:val="32"/>
          <w:szCs w:val="32"/>
          <w:highlight w:val="none"/>
        </w:rPr>
        <w:t>公务用车购置及运行维护费支出决算</w:t>
      </w:r>
      <w:r>
        <w:rPr>
          <w:rFonts w:hint="default" w:ascii="仿宋" w:hAnsi="仿宋" w:eastAsia="仿宋" w:cs="Times New Roman"/>
          <w:sz w:val="32"/>
          <w:szCs w:val="32"/>
          <w:highlight w:val="none"/>
          <w:lang w:val="en-US" w:eastAsia="zh-CN"/>
        </w:rPr>
        <w:t>2.5</w:t>
      </w:r>
      <w:r>
        <w:rPr>
          <w:rFonts w:hint="default" w:ascii="仿宋" w:hAnsi="仿宋" w:eastAsia="仿宋" w:cs="Times New Roman"/>
          <w:sz w:val="32"/>
          <w:szCs w:val="32"/>
          <w:highlight w:val="none"/>
        </w:rPr>
        <w:t>万元，占</w:t>
      </w:r>
      <w:r>
        <w:rPr>
          <w:rFonts w:hint="default" w:ascii="仿宋" w:hAnsi="仿宋" w:eastAsia="仿宋" w:cs="Times New Roman"/>
          <w:sz w:val="32"/>
          <w:szCs w:val="32"/>
          <w:highlight w:val="none"/>
          <w:lang w:val="en-US" w:eastAsia="zh-CN"/>
        </w:rPr>
        <w:t>100</w:t>
      </w:r>
      <w:r>
        <w:rPr>
          <w:rFonts w:hint="default" w:ascii="仿宋" w:hAnsi="仿宋" w:eastAsia="仿宋" w:cs="Times New Roman"/>
          <w:sz w:val="32"/>
          <w:szCs w:val="32"/>
          <w:highlight w:val="none"/>
        </w:rPr>
        <w:t>%</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rPr>
        <w:t>公务接待费支出决算</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rPr>
        <w:t>万元，占</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rPr>
        <w:t>%</w:t>
      </w:r>
      <w:r>
        <w:rPr>
          <w:rFonts w:hint="default" w:ascii="仿宋" w:hAnsi="仿宋" w:eastAsia="仿宋" w:cs="Times New Roman"/>
          <w:sz w:val="32"/>
          <w:szCs w:val="32"/>
          <w:highlight w:val="none"/>
          <w:lang w:eastAsia="zh-CN"/>
        </w:rPr>
        <w:t>。</w:t>
      </w:r>
      <w:r>
        <w:rPr>
          <w:rFonts w:hint="default" w:ascii="仿宋" w:hAnsi="仿宋" w:eastAsia="仿宋" w:cs="Times New Roman"/>
          <w:sz w:val="32"/>
          <w:szCs w:val="32"/>
          <w:highlight w:val="none"/>
        </w:rPr>
        <w:t>具体情况如下：</w:t>
      </w:r>
      <w:bookmarkEnd w:id="44"/>
    </w:p>
    <w:p>
      <w:pPr>
        <w:pStyle w:val="15"/>
        <w:ind w:left="0" w:leftChars="0" w:firstLine="0" w:firstLineChars="0"/>
        <w:rPr>
          <w:rFonts w:hint="default" w:ascii="Times New Roman" w:hAnsi="Times New Roman" w:eastAsia="仿宋" w:cs="Times New Roman"/>
          <w:color w:val="auto"/>
          <w:sz w:val="32"/>
          <w:szCs w:val="32"/>
          <w:highlight w:val="none"/>
        </w:rPr>
      </w:pPr>
      <w:bookmarkStart w:id="45" w:name="_Toc15377218"/>
      <w:bookmarkStart w:id="46" w:name="_Toc15396610"/>
      <w:r>
        <w:rPr>
          <w:rFonts w:hint="default" w:ascii="Times New Roman" w:hAnsi="Times New Roman" w:eastAsia="仿宋" w:cs="Times New Roman"/>
          <w:color w:val="auto"/>
          <w:sz w:val="32"/>
          <w:szCs w:val="32"/>
          <w:highlight w:val="none"/>
          <w:lang w:eastAsia="zh-CN"/>
        </w:rPr>
        <w:drawing>
          <wp:inline distT="0" distB="0" distL="114300" distR="114300">
            <wp:extent cx="4870450" cy="3420110"/>
            <wp:effectExtent l="4445" t="5080" r="20955" b="2286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（图7：“三公”经费财政拨款支出结构）（饼状图）</w:t>
      </w:r>
    </w:p>
    <w:p>
      <w:pPr>
        <w:spacing w:line="600" w:lineRule="exact"/>
        <w:ind w:firstLine="640"/>
        <w:rPr>
          <w:rFonts w:hint="eastAsia" w:ascii="仿宋_GB2312" w:eastAsia="仿宋_GB2312"/>
          <w:sz w:val="32"/>
          <w:szCs w:val="32"/>
          <w:highlight w:val="none"/>
          <w:lang w:val="en-US" w:eastAsia="zh-CN"/>
        </w:rPr>
      </w:pPr>
      <w:r>
        <w:rPr>
          <w:rFonts w:ascii="仿宋_GB2312" w:eastAsia="仿宋_GB2312"/>
          <w:b/>
          <w:sz w:val="32"/>
          <w:szCs w:val="32"/>
          <w:highlight w:val="none"/>
        </w:rPr>
        <w:t>1.</w:t>
      </w:r>
      <w:r>
        <w:rPr>
          <w:rFonts w:hint="eastAsia" w:ascii="仿宋_GB2312" w:eastAsia="仿宋_GB2312"/>
          <w:b/>
          <w:sz w:val="32"/>
          <w:szCs w:val="32"/>
          <w:highlight w:val="none"/>
        </w:rPr>
        <w:t>因公出国（境）经费支出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Style w:val="18"/>
          <w:rFonts w:hint="eastAsia" w:ascii="仿宋" w:hAnsi="仿宋" w:eastAsia="仿宋"/>
          <w:b w:val="0"/>
          <w:bCs/>
          <w:sz w:val="32"/>
          <w:szCs w:val="32"/>
          <w:highlight w:val="none"/>
        </w:rPr>
        <w:t>完成预算</w:t>
      </w:r>
      <w:r>
        <w:rPr>
          <w:rStyle w:val="18"/>
          <w:rFonts w:hint="eastAsia" w:ascii="仿宋" w:hAnsi="仿宋" w:eastAsia="仿宋"/>
          <w:b w:val="0"/>
          <w:bCs/>
          <w:sz w:val="32"/>
          <w:szCs w:val="32"/>
          <w:highlight w:val="none"/>
          <w:lang w:val="en-US" w:eastAsia="zh-CN"/>
        </w:rPr>
        <w:t>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w:t>
      </w:r>
      <w:r>
        <w:rPr>
          <w:rFonts w:hint="eastAsia" w:ascii="仿宋_GB2312" w:eastAsia="仿宋_GB2312"/>
          <w:sz w:val="32"/>
          <w:szCs w:val="32"/>
          <w:highlight w:val="none"/>
        </w:rPr>
        <w:t>全年安排因公出国（境）团组</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次，出国（境）</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人。因公出国（境）支出决算</w:t>
      </w:r>
      <w:r>
        <w:rPr>
          <w:rFonts w:hint="eastAsia" w:ascii="仿宋_GB2312" w:eastAsia="仿宋_GB2312"/>
          <w:sz w:val="32"/>
          <w:szCs w:val="32"/>
          <w:highlight w:val="none"/>
          <w:lang w:val="en-US" w:eastAsia="zh-CN"/>
        </w:rPr>
        <w:t>同</w:t>
      </w:r>
      <w:r>
        <w:rPr>
          <w:rFonts w:hint="eastAsia" w:ascii="仿宋_GB2312" w:eastAsia="仿宋_GB2312"/>
          <w:sz w:val="32"/>
          <w:szCs w:val="32"/>
          <w:highlight w:val="none"/>
        </w:rPr>
        <w:t>比</w:t>
      </w:r>
      <w:r>
        <w:rPr>
          <w:rFonts w:ascii="仿宋_GB2312" w:eastAsia="仿宋_GB2312"/>
          <w:sz w:val="32"/>
          <w:szCs w:val="32"/>
          <w:highlight w:val="none"/>
        </w:rPr>
        <w:t>20</w:t>
      </w:r>
      <w:r>
        <w:rPr>
          <w:rFonts w:hint="eastAsia" w:ascii="仿宋_GB2312" w:eastAsia="仿宋_GB2312"/>
          <w:sz w:val="32"/>
          <w:szCs w:val="32"/>
          <w:highlight w:val="none"/>
        </w:rPr>
        <w:t>20年</w:t>
      </w:r>
      <w:r>
        <w:rPr>
          <w:rFonts w:hint="eastAsia" w:ascii="仿宋_GB2312" w:eastAsia="仿宋_GB2312"/>
          <w:sz w:val="32"/>
          <w:szCs w:val="32"/>
          <w:highlight w:val="none"/>
          <w:lang w:val="en-US" w:eastAsia="zh-CN"/>
        </w:rPr>
        <w:t>不变。</w:t>
      </w:r>
    </w:p>
    <w:p>
      <w:pPr>
        <w:spacing w:line="600" w:lineRule="exact"/>
        <w:ind w:firstLine="640"/>
        <w:rPr>
          <w:rFonts w:hint="default" w:ascii="Times New Roman" w:hAnsi="Times New Roman" w:eastAsia="仿宋_GB2312" w:cs="Times New Roman"/>
          <w:b w:val="0"/>
          <w:bCs/>
          <w:color w:val="auto"/>
          <w:sz w:val="32"/>
          <w:szCs w:val="32"/>
          <w:highlight w:val="none"/>
          <w:lang w:val="en-US" w:eastAsia="zh-CN"/>
        </w:rPr>
      </w:pPr>
      <w:r>
        <w:rPr>
          <w:rFonts w:hint="eastAsia" w:eastAsia="仿宋_GB2312" w:cs="Times New Roman"/>
          <w:b/>
          <w:bCs w:val="0"/>
          <w:color w:val="auto"/>
          <w:sz w:val="32"/>
          <w:szCs w:val="32"/>
          <w:highlight w:val="none"/>
          <w:lang w:val="en-US" w:eastAsia="zh-CN"/>
        </w:rPr>
        <w:t>2.</w:t>
      </w:r>
      <w:r>
        <w:rPr>
          <w:rFonts w:hint="default" w:ascii="Times New Roman" w:hAnsi="Times New Roman" w:eastAsia="仿宋_GB2312" w:cs="Times New Roman"/>
          <w:b/>
          <w:bCs w:val="0"/>
          <w:color w:val="auto"/>
          <w:sz w:val="32"/>
          <w:szCs w:val="32"/>
          <w:highlight w:val="none"/>
        </w:rPr>
        <w:t>公务用车购置及运行维护费支出</w:t>
      </w:r>
      <w:r>
        <w:rPr>
          <w:rFonts w:hint="default" w:ascii="Times New Roman" w:hAnsi="Times New Roman" w:eastAsia="仿宋_GB2312" w:cs="Times New Roman"/>
          <w:b w:val="0"/>
          <w:bCs/>
          <w:color w:val="auto"/>
          <w:sz w:val="32"/>
          <w:szCs w:val="32"/>
          <w:highlight w:val="none"/>
          <w:lang w:val="en-US" w:eastAsia="zh-CN"/>
        </w:rPr>
        <w:t>2.5</w:t>
      </w:r>
      <w:r>
        <w:rPr>
          <w:rFonts w:hint="default" w:ascii="Times New Roman" w:hAnsi="Times New Roman" w:eastAsia="仿宋_GB2312" w:cs="Times New Roman"/>
          <w:b w:val="0"/>
          <w:bCs/>
          <w:color w:val="auto"/>
          <w:sz w:val="32"/>
          <w:szCs w:val="32"/>
          <w:highlight w:val="none"/>
        </w:rPr>
        <w:t>万元,</w:t>
      </w:r>
      <w:r>
        <w:rPr>
          <w:rStyle w:val="18"/>
          <w:rFonts w:hint="default" w:ascii="Times New Roman" w:hAnsi="Times New Roman" w:eastAsia="仿宋_GB2312" w:cs="Times New Roman"/>
          <w:b w:val="0"/>
          <w:bCs/>
          <w:color w:val="auto"/>
          <w:sz w:val="32"/>
          <w:szCs w:val="32"/>
          <w:highlight w:val="none"/>
        </w:rPr>
        <w:t>完成预算</w:t>
      </w:r>
      <w:r>
        <w:rPr>
          <w:rStyle w:val="18"/>
          <w:rFonts w:hint="default" w:ascii="Times New Roman" w:hAnsi="Times New Roman" w:eastAsia="仿宋_GB2312" w:cs="Times New Roman"/>
          <w:b w:val="0"/>
          <w:bCs/>
          <w:color w:val="auto"/>
          <w:sz w:val="32"/>
          <w:szCs w:val="32"/>
          <w:highlight w:val="none"/>
          <w:lang w:val="en-US" w:eastAsia="zh-CN"/>
        </w:rPr>
        <w:t>100</w:t>
      </w:r>
      <w:r>
        <w:rPr>
          <w:rStyle w:val="18"/>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rPr>
        <w:t>公务用车购置及运行维护费支出决算</w:t>
      </w:r>
      <w:r>
        <w:rPr>
          <w:rFonts w:hint="default" w:ascii="Times New Roman" w:hAnsi="Times New Roman" w:eastAsia="仿宋_GB2312" w:cs="Times New Roman"/>
          <w:b w:val="0"/>
          <w:bCs/>
          <w:color w:val="auto"/>
          <w:sz w:val="32"/>
          <w:szCs w:val="32"/>
          <w:highlight w:val="none"/>
          <w:lang w:val="en-US" w:eastAsia="zh-CN"/>
        </w:rPr>
        <w:t>同比</w:t>
      </w:r>
      <w:r>
        <w:rPr>
          <w:rFonts w:hint="default" w:ascii="Times New Roman" w:hAnsi="Times New Roman" w:eastAsia="仿宋_GB2312" w:cs="Times New Roman"/>
          <w:b w:val="0"/>
          <w:bCs/>
          <w:color w:val="auto"/>
          <w:sz w:val="32"/>
          <w:szCs w:val="32"/>
          <w:highlight w:val="none"/>
        </w:rPr>
        <w:t>20</w:t>
      </w:r>
      <w:r>
        <w:rPr>
          <w:rFonts w:hint="default" w:ascii="Times New Roman" w:hAnsi="Times New Roman" w:eastAsia="仿宋_GB2312" w:cs="Times New Roman"/>
          <w:b w:val="0"/>
          <w:bCs/>
          <w:color w:val="auto"/>
          <w:sz w:val="32"/>
          <w:szCs w:val="32"/>
          <w:highlight w:val="none"/>
          <w:lang w:val="en-US" w:eastAsia="zh-CN"/>
        </w:rPr>
        <w:t>20</w:t>
      </w:r>
      <w:r>
        <w:rPr>
          <w:rFonts w:hint="default" w:ascii="Times New Roman" w:hAnsi="Times New Roman" w:eastAsia="仿宋_GB2312" w:cs="Times New Roman"/>
          <w:b w:val="0"/>
          <w:bCs/>
          <w:color w:val="auto"/>
          <w:sz w:val="32"/>
          <w:szCs w:val="32"/>
          <w:highlight w:val="none"/>
        </w:rPr>
        <w:t>年</w:t>
      </w:r>
      <w:r>
        <w:rPr>
          <w:rFonts w:hint="default" w:ascii="Times New Roman" w:hAnsi="Times New Roman" w:eastAsia="仿宋_GB2312" w:cs="Times New Roman"/>
          <w:b w:val="0"/>
          <w:bCs/>
          <w:color w:val="auto"/>
          <w:sz w:val="32"/>
          <w:szCs w:val="32"/>
          <w:highlight w:val="none"/>
          <w:lang w:val="en-US" w:eastAsia="zh-CN"/>
        </w:rPr>
        <w:t>不变。</w:t>
      </w:r>
    </w:p>
    <w:p>
      <w:pPr>
        <w:spacing w:line="600" w:lineRule="exact"/>
        <w:ind w:firstLine="640" w:firstLineChars="200"/>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其中：</w:t>
      </w:r>
      <w:r>
        <w:rPr>
          <w:rFonts w:hint="default" w:ascii="Times New Roman" w:hAnsi="Times New Roman" w:eastAsia="仿宋_GB2312" w:cs="Times New Roman"/>
          <w:b/>
          <w:bCs w:val="0"/>
          <w:color w:val="auto"/>
          <w:sz w:val="32"/>
          <w:szCs w:val="32"/>
          <w:highlight w:val="none"/>
        </w:rPr>
        <w:t>公务用车购置支出</w:t>
      </w:r>
      <w:r>
        <w:rPr>
          <w:rFonts w:hint="default" w:ascii="Times New Roman" w:hAnsi="Times New Roman" w:eastAsia="仿宋_GB2312" w:cs="Times New Roman"/>
          <w:b w:val="0"/>
          <w:bCs/>
          <w:color w:val="auto"/>
          <w:sz w:val="32"/>
          <w:szCs w:val="32"/>
          <w:highlight w:val="none"/>
          <w:lang w:val="en-US" w:eastAsia="zh-CN"/>
        </w:rPr>
        <w:t>0</w:t>
      </w:r>
      <w:r>
        <w:rPr>
          <w:rFonts w:hint="default" w:ascii="Times New Roman" w:hAnsi="Times New Roman" w:eastAsia="仿宋_GB2312" w:cs="Times New Roman"/>
          <w:b w:val="0"/>
          <w:bCs/>
          <w:color w:val="auto"/>
          <w:sz w:val="32"/>
          <w:szCs w:val="32"/>
          <w:highlight w:val="none"/>
        </w:rPr>
        <w:t>万元。</w:t>
      </w:r>
      <w:r>
        <w:rPr>
          <w:rFonts w:hint="eastAsia" w:ascii="仿宋_GB2312" w:eastAsia="仿宋_GB2312"/>
          <w:sz w:val="32"/>
          <w:szCs w:val="32"/>
          <w:highlight w:val="none"/>
        </w:rPr>
        <w:t>全年按规定更新购置公务用车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辆，其中：轿车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万元，越野车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万元，载客汽车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辆、金额</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万元。截至</w:t>
      </w:r>
      <w:r>
        <w:rPr>
          <w:rFonts w:ascii="仿宋_GB2312" w:eastAsia="仿宋_GB2312"/>
          <w:sz w:val="32"/>
          <w:szCs w:val="32"/>
          <w:highlight w:val="none"/>
        </w:rPr>
        <w:t>20</w:t>
      </w:r>
      <w:r>
        <w:rPr>
          <w:rFonts w:hint="eastAsia" w:ascii="仿宋_GB2312" w:eastAsia="仿宋_GB2312"/>
          <w:sz w:val="32"/>
          <w:szCs w:val="32"/>
          <w:highlight w:val="none"/>
        </w:rPr>
        <w:t>21年</w:t>
      </w:r>
      <w:r>
        <w:rPr>
          <w:rFonts w:ascii="仿宋_GB2312" w:eastAsia="仿宋_GB2312"/>
          <w:sz w:val="32"/>
          <w:szCs w:val="32"/>
          <w:highlight w:val="none"/>
        </w:rPr>
        <w:t>12</w:t>
      </w:r>
      <w:r>
        <w:rPr>
          <w:rFonts w:hint="eastAsia" w:ascii="仿宋_GB2312" w:eastAsia="仿宋_GB2312"/>
          <w:sz w:val="32"/>
          <w:szCs w:val="32"/>
          <w:highlight w:val="none"/>
        </w:rPr>
        <w:t>月底，单位共有公务用车</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辆，其中：轿车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辆、越野车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辆、载客汽车</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辆</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皮卡车1辆</w:t>
      </w:r>
      <w:r>
        <w:rPr>
          <w:rFonts w:hint="eastAsia" w:ascii="仿宋_GB2312" w:eastAsia="仿宋_GB2312"/>
          <w:sz w:val="32"/>
          <w:szCs w:val="32"/>
          <w:highlight w:val="none"/>
        </w:rPr>
        <w:t>。</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公务用车运行维护费支出</w:t>
      </w:r>
      <w:r>
        <w:rPr>
          <w:rFonts w:hint="default" w:ascii="Times New Roman" w:hAnsi="Times New Roman" w:eastAsia="仿宋_GB2312" w:cs="Times New Roman"/>
          <w:b w:val="0"/>
          <w:bCs/>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val="en-US" w:eastAsia="zh-CN"/>
        </w:rPr>
        <w:t>日常工作</w:t>
      </w:r>
      <w:r>
        <w:rPr>
          <w:rFonts w:hint="default" w:ascii="Times New Roman" w:hAnsi="Times New Roman" w:eastAsia="仿宋_GB2312" w:cs="Times New Roman"/>
          <w:color w:val="auto"/>
          <w:sz w:val="32"/>
          <w:szCs w:val="32"/>
          <w:highlight w:val="none"/>
        </w:rPr>
        <w:t>所需的公务用车燃料费、维修费、过路过桥费、保险费等支出。</w:t>
      </w:r>
    </w:p>
    <w:p>
      <w:pPr>
        <w:spacing w:line="600" w:lineRule="exact"/>
        <w:ind w:firstLine="640"/>
        <w:rPr>
          <w:rFonts w:ascii="仿宋_GB2312" w:eastAsia="仿宋_GB2312"/>
          <w:sz w:val="32"/>
          <w:szCs w:val="32"/>
          <w:highlight w:val="none"/>
        </w:rPr>
      </w:pPr>
      <w:r>
        <w:rPr>
          <w:rFonts w:ascii="仿宋_GB2312" w:eastAsia="仿宋_GB2312"/>
          <w:b/>
          <w:sz w:val="32"/>
          <w:szCs w:val="32"/>
          <w:highlight w:val="none"/>
        </w:rPr>
        <w:t>3.</w:t>
      </w:r>
      <w:r>
        <w:rPr>
          <w:rFonts w:hint="eastAsia" w:ascii="仿宋_GB2312" w:eastAsia="仿宋_GB2312"/>
          <w:b/>
          <w:sz w:val="32"/>
          <w:szCs w:val="32"/>
          <w:highlight w:val="none"/>
        </w:rPr>
        <w:t>公务接待费支出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Style w:val="18"/>
          <w:rFonts w:hint="eastAsia" w:ascii="仿宋" w:hAnsi="仿宋" w:eastAsia="仿宋"/>
          <w:b w:val="0"/>
          <w:bCs/>
          <w:sz w:val="32"/>
          <w:szCs w:val="32"/>
          <w:highlight w:val="none"/>
        </w:rPr>
        <w:t>完成预算</w:t>
      </w:r>
      <w:r>
        <w:rPr>
          <w:rStyle w:val="18"/>
          <w:rFonts w:hint="eastAsia" w:ascii="仿宋" w:hAnsi="仿宋" w:eastAsia="仿宋"/>
          <w:b w:val="0"/>
          <w:bCs/>
          <w:sz w:val="32"/>
          <w:szCs w:val="32"/>
          <w:highlight w:val="none"/>
          <w:lang w:val="en-US" w:eastAsia="zh-CN"/>
        </w:rPr>
        <w:t>0</w:t>
      </w:r>
      <w:r>
        <w:rPr>
          <w:rStyle w:val="18"/>
          <w:rFonts w:ascii="仿宋" w:hAnsi="仿宋" w:eastAsia="仿宋"/>
          <w:b w:val="0"/>
          <w:bCs/>
          <w:sz w:val="32"/>
          <w:szCs w:val="32"/>
          <w:highlight w:val="none"/>
        </w:rPr>
        <w:t>%</w:t>
      </w:r>
      <w:r>
        <w:rPr>
          <w:rStyle w:val="18"/>
          <w:rFonts w:hint="eastAsia" w:ascii="仿宋" w:hAnsi="仿宋" w:eastAsia="仿宋"/>
          <w:b w:val="0"/>
          <w:bCs/>
          <w:sz w:val="32"/>
          <w:szCs w:val="32"/>
          <w:highlight w:val="none"/>
        </w:rPr>
        <w:t>。</w:t>
      </w:r>
      <w:r>
        <w:rPr>
          <w:rFonts w:hint="eastAsia" w:ascii="仿宋_GB2312" w:eastAsia="仿宋_GB2312"/>
          <w:sz w:val="32"/>
          <w:szCs w:val="32"/>
          <w:highlight w:val="none"/>
        </w:rPr>
        <w:t>公务接待费支出决算</w:t>
      </w:r>
      <w:r>
        <w:rPr>
          <w:rFonts w:hint="eastAsia" w:ascii="仿宋_GB2312" w:eastAsia="仿宋_GB2312"/>
          <w:sz w:val="32"/>
          <w:szCs w:val="32"/>
          <w:highlight w:val="none"/>
          <w:lang w:val="en-US" w:eastAsia="zh-CN"/>
        </w:rPr>
        <w:t>同</w:t>
      </w:r>
      <w:r>
        <w:rPr>
          <w:rFonts w:hint="eastAsia" w:ascii="仿宋_GB2312" w:eastAsia="仿宋_GB2312"/>
          <w:sz w:val="32"/>
          <w:szCs w:val="32"/>
          <w:highlight w:val="none"/>
        </w:rPr>
        <w:t>比</w:t>
      </w:r>
      <w:r>
        <w:rPr>
          <w:rFonts w:ascii="仿宋_GB2312" w:eastAsia="仿宋_GB2312"/>
          <w:sz w:val="32"/>
          <w:szCs w:val="32"/>
          <w:highlight w:val="none"/>
        </w:rPr>
        <w:t>20</w:t>
      </w:r>
      <w:r>
        <w:rPr>
          <w:rFonts w:hint="eastAsia" w:ascii="仿宋_GB2312" w:eastAsia="仿宋_GB2312"/>
          <w:sz w:val="32"/>
          <w:szCs w:val="32"/>
          <w:highlight w:val="none"/>
        </w:rPr>
        <w:t>20年</w:t>
      </w:r>
      <w:r>
        <w:rPr>
          <w:rFonts w:hint="eastAsia" w:ascii="仿宋_GB2312" w:eastAsia="仿宋_GB2312"/>
          <w:sz w:val="32"/>
          <w:szCs w:val="32"/>
          <w:highlight w:val="none"/>
          <w:lang w:val="en-US" w:eastAsia="zh-CN"/>
        </w:rPr>
        <w:t>不变</w:t>
      </w:r>
      <w:r>
        <w:rPr>
          <w:rFonts w:hint="eastAsia" w:ascii="仿宋_GB2312" w:eastAsia="仿宋_GB2312"/>
          <w:sz w:val="32"/>
          <w:szCs w:val="32"/>
          <w:highlight w:val="none"/>
        </w:rPr>
        <w:t>。其中：</w:t>
      </w:r>
    </w:p>
    <w:p>
      <w:pPr>
        <w:spacing w:line="600" w:lineRule="exact"/>
        <w:ind w:firstLine="640"/>
        <w:rPr>
          <w:rFonts w:ascii="仿宋_GB2312" w:eastAsia="仿宋_GB2312"/>
          <w:sz w:val="32"/>
          <w:szCs w:val="32"/>
          <w:highlight w:val="none"/>
        </w:rPr>
      </w:pPr>
      <w:r>
        <w:rPr>
          <w:rFonts w:hint="eastAsia" w:ascii="仿宋" w:hAnsi="仿宋" w:eastAsia="仿宋"/>
          <w:b/>
          <w:sz w:val="32"/>
          <w:szCs w:val="32"/>
          <w:highlight w:val="none"/>
        </w:rPr>
        <w:t>国内公务接待支出</w:t>
      </w:r>
      <w:r>
        <w:rPr>
          <w:rFonts w:hint="eastAsia" w:ascii="仿宋" w:hAnsi="仿宋" w:eastAsia="仿宋"/>
          <w:sz w:val="32"/>
          <w:szCs w:val="32"/>
          <w:highlight w:val="none"/>
          <w:lang w:val="en-US" w:eastAsia="zh-CN"/>
        </w:rPr>
        <w:t>0</w:t>
      </w:r>
      <w:r>
        <w:rPr>
          <w:rFonts w:hint="eastAsia" w:ascii="仿宋_GB2312" w:eastAsia="仿宋_GB2312"/>
          <w:sz w:val="32"/>
          <w:szCs w:val="32"/>
          <w:highlight w:val="none"/>
        </w:rPr>
        <w:t>万元。国内公务接待</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spacing w:line="600" w:lineRule="exact"/>
        <w:ind w:firstLine="643" w:firstLineChars="200"/>
        <w:rPr>
          <w:rFonts w:ascii="仿宋_GB2312" w:eastAsia="仿宋_GB2312"/>
          <w:b/>
          <w:sz w:val="32"/>
          <w:szCs w:val="32"/>
          <w:highlight w:val="yellow"/>
        </w:rPr>
      </w:pPr>
      <w:r>
        <w:rPr>
          <w:rFonts w:hint="eastAsia" w:ascii="仿宋" w:hAnsi="仿宋" w:eastAsia="仿宋"/>
          <w:b/>
          <w:sz w:val="32"/>
          <w:szCs w:val="32"/>
          <w:highlight w:val="none"/>
        </w:rPr>
        <w:t>外事接待支出</w:t>
      </w:r>
      <w:r>
        <w:rPr>
          <w:rFonts w:hint="eastAsia" w:ascii="仿宋" w:hAnsi="仿宋" w:eastAsia="仿宋"/>
          <w:sz w:val="32"/>
          <w:szCs w:val="32"/>
          <w:highlight w:val="none"/>
          <w:lang w:val="en-US" w:eastAsia="zh-CN"/>
        </w:rPr>
        <w:t>0</w:t>
      </w:r>
      <w:r>
        <w:rPr>
          <w:rFonts w:hint="eastAsia" w:ascii="仿宋_GB2312" w:eastAsia="仿宋_GB2312"/>
          <w:sz w:val="32"/>
          <w:szCs w:val="32"/>
          <w:highlight w:val="none"/>
        </w:rPr>
        <w:t>万元，外事接待</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人，共计支出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p>
    <w:p>
      <w:pPr>
        <w:spacing w:line="600" w:lineRule="exact"/>
        <w:outlineLvl w:val="1"/>
        <w:rPr>
          <w:rFonts w:ascii="黑体" w:eastAsia="黑体"/>
          <w:sz w:val="32"/>
          <w:szCs w:val="32"/>
        </w:rPr>
      </w:pPr>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5"/>
      <w:bookmarkEnd w:id="46"/>
    </w:p>
    <w:p>
      <w:pPr>
        <w:spacing w:line="600" w:lineRule="exact"/>
        <w:ind w:firstLine="640"/>
        <w:rPr>
          <w:rFonts w:hint="default" w:ascii="Times New Roman" w:hAnsi="Times New Roman" w:eastAsia="仿宋_GB2312" w:cs="Times New Roman"/>
          <w:color w:val="auto"/>
          <w:sz w:val="32"/>
          <w:szCs w:val="32"/>
          <w:highlight w:val="none"/>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19.16</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9"/>
          <w:rFonts w:ascii="黑体" w:hAnsi="黑体" w:eastAsia="黑体"/>
          <w:b w:val="0"/>
        </w:rPr>
      </w:pPr>
      <w:bookmarkStart w:id="47" w:name="_Toc15396611"/>
      <w:bookmarkStart w:id="48" w:name="_Toc15377219"/>
      <w:r>
        <w:rPr>
          <w:rStyle w:val="29"/>
          <w:rFonts w:hint="eastAsia" w:ascii="黑体" w:hAnsi="黑体" w:eastAsia="黑体"/>
          <w:b w:val="0"/>
        </w:rPr>
        <w:t>国有资本经营预算支出决算情况说明</w:t>
      </w:r>
      <w:bookmarkEnd w:id="47"/>
      <w:bookmarkEnd w:id="4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9"/>
          <w:rFonts w:ascii="黑体" w:hAnsi="黑体" w:eastAsia="黑体"/>
          <w:b w:val="0"/>
        </w:rPr>
      </w:pPr>
      <w:bookmarkStart w:id="49" w:name="_Toc15377221"/>
      <w:bookmarkStart w:id="50" w:name="_Toc15396612"/>
      <w:r>
        <w:rPr>
          <w:rStyle w:val="29"/>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sz w:val="32"/>
          <w:szCs w:val="32"/>
        </w:rPr>
      </w:pPr>
      <w:bookmarkStart w:id="51" w:name="_Toc15377222"/>
      <w:r>
        <w:rPr>
          <w:rFonts w:hint="eastAsia" w:ascii="仿宋" w:hAnsi="仿宋" w:eastAsia="仿宋"/>
          <w:b/>
          <w:sz w:val="32"/>
          <w:szCs w:val="32"/>
        </w:rPr>
        <w:t>（一）机关运行经费支出情况</w:t>
      </w:r>
      <w:bookmarkEnd w:id="51"/>
    </w:p>
    <w:p>
      <w:pPr>
        <w:spacing w:line="600" w:lineRule="exact"/>
        <w:ind w:firstLine="640" w:firstLineChars="200"/>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rPr>
        <w:t>20</w:t>
      </w:r>
      <w:r>
        <w:rPr>
          <w:rFonts w:hint="default" w:ascii="仿宋_GB2312" w:hAnsi="Times New Roman" w:eastAsia="仿宋_GB2312" w:cs="Times New Roman"/>
          <w:sz w:val="32"/>
          <w:szCs w:val="32"/>
          <w:lang w:val="en-US" w:eastAsia="zh-CN"/>
        </w:rPr>
        <w:t>21</w:t>
      </w:r>
      <w:r>
        <w:rPr>
          <w:rFonts w:hint="default" w:ascii="仿宋_GB2312" w:hAnsi="Times New Roman" w:eastAsia="仿宋_GB2312" w:cs="Times New Roman"/>
          <w:sz w:val="32"/>
          <w:szCs w:val="32"/>
        </w:rPr>
        <w:t>年，</w:t>
      </w:r>
      <w:r>
        <w:rPr>
          <w:rFonts w:hint="default" w:ascii="仿宋_GB2312" w:hAnsi="Times New Roman" w:eastAsia="仿宋_GB2312" w:cs="Times New Roman"/>
          <w:sz w:val="32"/>
          <w:szCs w:val="32"/>
          <w:lang w:val="en-US" w:eastAsia="zh-CN"/>
        </w:rPr>
        <w:t>大宝的街道</w:t>
      </w:r>
      <w:r>
        <w:rPr>
          <w:rFonts w:hint="default" w:ascii="仿宋_GB2312" w:hAnsi="Times New Roman" w:eastAsia="仿宋_GB2312" w:cs="Times New Roman"/>
          <w:sz w:val="32"/>
          <w:szCs w:val="32"/>
        </w:rPr>
        <w:t>机关运行经费支出</w:t>
      </w:r>
      <w:r>
        <w:rPr>
          <w:rFonts w:hint="default" w:ascii="仿宋_GB2312" w:hAnsi="Times New Roman" w:eastAsia="仿宋_GB2312" w:cs="Times New Roman"/>
          <w:sz w:val="32"/>
          <w:szCs w:val="32"/>
          <w:lang w:val="en-US" w:eastAsia="zh-CN"/>
        </w:rPr>
        <w:t>24.03</w:t>
      </w:r>
      <w:r>
        <w:rPr>
          <w:rFonts w:hint="default" w:ascii="仿宋_GB2312" w:hAnsi="Times New Roman" w:eastAsia="仿宋_GB2312" w:cs="Times New Roman"/>
          <w:sz w:val="32"/>
          <w:szCs w:val="32"/>
        </w:rPr>
        <w:t>万元，比20</w:t>
      </w:r>
      <w:r>
        <w:rPr>
          <w:rFonts w:hint="default" w:ascii="仿宋_GB2312" w:hAnsi="Times New Roman" w:eastAsia="仿宋_GB2312" w:cs="Times New Roman"/>
          <w:sz w:val="32"/>
          <w:szCs w:val="32"/>
          <w:lang w:val="en-US" w:eastAsia="zh-CN"/>
        </w:rPr>
        <w:t>20</w:t>
      </w:r>
      <w:r>
        <w:rPr>
          <w:rFonts w:hint="default" w:ascii="仿宋_GB2312" w:hAnsi="Times New Roman" w:eastAsia="仿宋_GB2312" w:cs="Times New Roman"/>
          <w:sz w:val="32"/>
          <w:szCs w:val="32"/>
        </w:rPr>
        <w:t>年增加</w:t>
      </w:r>
      <w:r>
        <w:rPr>
          <w:rFonts w:hint="default" w:ascii="仿宋_GB2312" w:hAnsi="Times New Roman" w:eastAsia="仿宋_GB2312" w:cs="Times New Roman"/>
          <w:sz w:val="32"/>
          <w:szCs w:val="32"/>
          <w:lang w:val="en-US" w:eastAsia="zh-CN"/>
        </w:rPr>
        <w:t>6.71</w:t>
      </w:r>
      <w:r>
        <w:rPr>
          <w:rFonts w:hint="default" w:ascii="仿宋_GB2312" w:hAnsi="Times New Roman" w:eastAsia="仿宋_GB2312" w:cs="Times New Roman"/>
          <w:sz w:val="32"/>
          <w:szCs w:val="32"/>
        </w:rPr>
        <w:t>万元，增长</w:t>
      </w:r>
      <w:r>
        <w:rPr>
          <w:rFonts w:hint="default" w:ascii="仿宋_GB2312" w:hAnsi="Times New Roman" w:eastAsia="仿宋_GB2312" w:cs="Times New Roman"/>
          <w:sz w:val="32"/>
          <w:szCs w:val="32"/>
          <w:lang w:val="en-US" w:eastAsia="zh-CN"/>
        </w:rPr>
        <w:t>38.74</w:t>
      </w:r>
      <w:r>
        <w:rPr>
          <w:rFonts w:hint="default" w:ascii="仿宋_GB2312" w:hAnsi="Times New Roman" w:eastAsia="仿宋_GB2312" w:cs="Times New Roman"/>
          <w:sz w:val="32"/>
          <w:szCs w:val="32"/>
        </w:rPr>
        <w:t>%。主要原因是</w:t>
      </w:r>
      <w:r>
        <w:rPr>
          <w:rFonts w:hint="default" w:ascii="仿宋_GB2312" w:hAnsi="Times New Roman" w:eastAsia="仿宋_GB2312" w:cs="Times New Roman"/>
          <w:sz w:val="32"/>
          <w:szCs w:val="32"/>
          <w:lang w:val="en-US" w:eastAsia="zh-CN"/>
        </w:rPr>
        <w:t>增加了</w:t>
      </w:r>
      <w:r>
        <w:rPr>
          <w:rFonts w:hint="eastAsia" w:ascii="仿宋_GB2312" w:hAnsi="Times New Roman" w:eastAsia="仿宋_GB2312" w:cs="Times New Roman"/>
          <w:sz w:val="32"/>
          <w:szCs w:val="32"/>
          <w:lang w:val="en-US" w:eastAsia="zh-CN"/>
        </w:rPr>
        <w:t>4</w:t>
      </w:r>
      <w:r>
        <w:rPr>
          <w:rFonts w:hint="default" w:ascii="仿宋_GB2312" w:hAnsi="Times New Roman" w:eastAsia="仿宋_GB2312" w:cs="Times New Roman"/>
          <w:sz w:val="32"/>
          <w:szCs w:val="32"/>
          <w:lang w:val="en-US" w:eastAsia="zh-CN"/>
        </w:rPr>
        <w:t>名编内人员，2名社工。</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3"/>
      <w:r>
        <w:rPr>
          <w:rFonts w:hint="eastAsia" w:ascii="仿宋" w:hAnsi="仿宋" w:eastAsia="仿宋"/>
          <w:b/>
          <w:sz w:val="32"/>
          <w:szCs w:val="32"/>
        </w:rPr>
        <w:t>（二）政府采购支出情况</w:t>
      </w:r>
      <w:bookmarkEnd w:id="5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大宝鼎街道</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4"/>
      <w:r>
        <w:rPr>
          <w:rFonts w:hint="eastAsia" w:ascii="仿宋" w:hAnsi="仿宋" w:eastAsia="仿宋"/>
          <w:b/>
          <w:sz w:val="32"/>
          <w:szCs w:val="32"/>
        </w:rPr>
        <w:t>（三）国有资产占有使用情况</w:t>
      </w:r>
      <w:bookmarkEnd w:id="53"/>
    </w:p>
    <w:p>
      <w:pPr>
        <w:autoSpaceDE w:val="0"/>
        <w:autoSpaceDN w:val="0"/>
        <w:adjustRightInd w:val="0"/>
        <w:spacing w:line="600" w:lineRule="exact"/>
        <w:ind w:firstLine="640" w:firstLineChars="200"/>
        <w:jc w:val="left"/>
        <w:rPr>
          <w:rFonts w:hint="eastAsia" w:ascii="仿宋_GB2312" w:hAnsi="Times New Roman" w:eastAsia="仿宋_GB2312" w:cs="Times New Roman"/>
          <w:sz w:val="32"/>
          <w:szCs w:val="32"/>
        </w:rPr>
      </w:pPr>
      <w:r>
        <w:rPr>
          <w:rFonts w:hint="default" w:ascii="仿宋_GB2312" w:hAnsi="Times New Roman" w:eastAsia="仿宋_GB2312" w:cs="Times New Roman"/>
          <w:sz w:val="32"/>
          <w:szCs w:val="32"/>
        </w:rPr>
        <w:t>截至20</w:t>
      </w:r>
      <w:r>
        <w:rPr>
          <w:rFonts w:hint="default" w:ascii="仿宋_GB2312" w:hAnsi="Times New Roman" w:eastAsia="仿宋_GB2312" w:cs="Times New Roman"/>
          <w:sz w:val="32"/>
          <w:szCs w:val="32"/>
          <w:lang w:val="en-US" w:eastAsia="zh-CN"/>
        </w:rPr>
        <w:t>21</w:t>
      </w:r>
      <w:r>
        <w:rPr>
          <w:rFonts w:hint="default" w:ascii="仿宋_GB2312" w:hAnsi="Times New Roman" w:eastAsia="仿宋_GB2312" w:cs="Times New Roman"/>
          <w:sz w:val="32"/>
          <w:szCs w:val="32"/>
        </w:rPr>
        <w:t>年12月31日，</w:t>
      </w:r>
      <w:r>
        <w:rPr>
          <w:rFonts w:hint="default" w:ascii="仿宋_GB2312" w:hAnsi="Times New Roman" w:eastAsia="仿宋_GB2312" w:cs="Times New Roman"/>
          <w:sz w:val="32"/>
          <w:szCs w:val="32"/>
          <w:lang w:val="en-US" w:eastAsia="zh-CN"/>
        </w:rPr>
        <w:t>大宝的街道</w:t>
      </w:r>
      <w:r>
        <w:rPr>
          <w:rFonts w:hint="default" w:ascii="仿宋_GB2312" w:hAnsi="Times New Roman" w:eastAsia="仿宋_GB2312" w:cs="Times New Roman"/>
          <w:sz w:val="32"/>
          <w:szCs w:val="32"/>
        </w:rPr>
        <w:t>共有车辆</w:t>
      </w:r>
      <w:r>
        <w:rPr>
          <w:rFonts w:hint="default" w:ascii="仿宋_GB2312" w:hAnsi="Times New Roman" w:eastAsia="仿宋_GB2312" w:cs="Times New Roman"/>
          <w:sz w:val="32"/>
          <w:szCs w:val="32"/>
          <w:lang w:val="en-US" w:eastAsia="zh-CN"/>
        </w:rPr>
        <w:t>1</w:t>
      </w:r>
      <w:r>
        <w:rPr>
          <w:rFonts w:hint="default" w:ascii="仿宋_GB2312" w:hAnsi="Times New Roman" w:eastAsia="仿宋_GB2312" w:cs="Times New Roman"/>
          <w:sz w:val="32"/>
          <w:szCs w:val="32"/>
        </w:rPr>
        <w:t>辆，</w:t>
      </w:r>
      <w:r>
        <w:rPr>
          <w:rFonts w:hint="eastAsia" w:ascii="仿宋_GB2312" w:hAnsi="Times New Roman" w:eastAsia="仿宋_GB2312" w:cs="Times New Roman"/>
          <w:sz w:val="32"/>
          <w:szCs w:val="32"/>
        </w:rPr>
        <w:t>其中：主要领导干部用车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辆、机要通信用车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辆、应急保障用车</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辆、其他用车</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单价</w:t>
      </w:r>
      <w:r>
        <w:rPr>
          <w:rFonts w:ascii="仿宋_GB2312" w:hAnsi="Times New Roman" w:eastAsia="仿宋_GB2312" w:cs="Times New Roman"/>
          <w:sz w:val="32"/>
          <w:szCs w:val="32"/>
        </w:rPr>
        <w:t>50</w:t>
      </w:r>
      <w:r>
        <w:rPr>
          <w:rFonts w:hint="eastAsia" w:ascii="仿宋_GB2312" w:hAnsi="Times New Roman" w:eastAsia="仿宋_GB2312" w:cs="Times New Roman"/>
          <w:sz w:val="32"/>
          <w:szCs w:val="32"/>
        </w:rPr>
        <w:t>万元以上通用设备</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台（套），单价</w:t>
      </w:r>
      <w:r>
        <w:rPr>
          <w:rFonts w:ascii="仿宋_GB2312" w:hAnsi="Times New Roman" w:eastAsia="仿宋_GB2312" w:cs="Times New Roman"/>
          <w:sz w:val="32"/>
          <w:szCs w:val="32"/>
        </w:rPr>
        <w:t>100</w:t>
      </w:r>
      <w:r>
        <w:rPr>
          <w:rFonts w:hint="eastAsia" w:ascii="仿宋_GB2312" w:hAnsi="Times New Roman" w:eastAsia="仿宋_GB2312" w:cs="Times New Roman"/>
          <w:sz w:val="32"/>
          <w:szCs w:val="32"/>
        </w:rPr>
        <w:t>万元以上专用设备</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eastAsia="仿宋_GB2312"/>
          <w:b/>
          <w:sz w:val="32"/>
          <w:szCs w:val="32"/>
        </w:rPr>
      </w:pPr>
      <w:r>
        <w:rPr>
          <w:rFonts w:hint="default" w:ascii="Times New Roman" w:hAnsi="Times New Roman" w:eastAsia="仿宋_GB2312" w:cs="Times New Roman"/>
          <w:color w:val="auto"/>
          <w:sz w:val="32"/>
          <w:szCs w:val="32"/>
          <w:highlight w:val="none"/>
        </w:rPr>
        <w:t>根据预算绩效管理要求，本单位在</w:t>
      </w:r>
      <w:r>
        <w:rPr>
          <w:rFonts w:hint="default" w:ascii="Times New Roman" w:hAnsi="Times New Roman" w:eastAsia="仿宋_GB2312" w:cs="Times New Roman"/>
          <w:color w:val="auto"/>
          <w:sz w:val="32"/>
          <w:szCs w:val="32"/>
          <w:highlight w:val="none"/>
          <w:lang w:val="en-US" w:eastAsia="zh-CN"/>
        </w:rPr>
        <w:t>2021年度</w:t>
      </w:r>
      <w:r>
        <w:rPr>
          <w:rFonts w:hint="default" w:ascii="Times New Roman" w:hAnsi="Times New Roman" w:eastAsia="仿宋_GB2312" w:cs="Times New Roman"/>
          <w:color w:val="auto"/>
          <w:sz w:val="32"/>
          <w:szCs w:val="32"/>
          <w:highlight w:val="none"/>
        </w:rPr>
        <w:t>预算编制阶段，组织对</w:t>
      </w:r>
      <w:r>
        <w:rPr>
          <w:rFonts w:hint="default" w:ascii="Times New Roman" w:hAnsi="Times New Roman" w:eastAsia="仿宋_GB2312" w:cs="Times New Roman"/>
          <w:sz w:val="32"/>
          <w:szCs w:val="32"/>
        </w:rPr>
        <w:t>基层政权专项经费（含人民武装业务费）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社会管理专项经费（包含人民防空、安全生产等）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“人大代表之家”</w:t>
      </w:r>
      <w:r>
        <w:rPr>
          <w:rFonts w:hint="default" w:ascii="Times New Roman" w:hAnsi="Times New Roman" w:eastAsia="仿宋_GB2312" w:cs="Times New Roman"/>
          <w:sz w:val="32"/>
          <w:szCs w:val="32"/>
          <w:lang w:val="en-US" w:eastAsia="zh-CN"/>
        </w:rPr>
        <w:t>建设工作经费</w:t>
      </w:r>
      <w:r>
        <w:rPr>
          <w:rFonts w:hint="default" w:ascii="Times New Roman" w:hAnsi="Times New Roman" w:eastAsia="仿宋_GB2312" w:cs="Times New Roman"/>
          <w:sz w:val="32"/>
          <w:szCs w:val="32"/>
        </w:rPr>
        <w:t>、综治维稳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租车费用</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val="en-US" w:eastAsia="zh-CN"/>
        </w:rPr>
        <w:t>5个项目</w:t>
      </w:r>
      <w:r>
        <w:rPr>
          <w:rFonts w:hint="default" w:ascii="Times New Roman" w:hAnsi="Times New Roman" w:eastAsia="仿宋_GB2312" w:cs="Times New Roman"/>
          <w:color w:val="auto"/>
          <w:sz w:val="32"/>
          <w:szCs w:val="32"/>
          <w:highlight w:val="none"/>
        </w:rPr>
        <w:t>开展了预算事前绩效评估，对</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个项目开展绩效监控，年终执行完毕后，对</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个项目开展了绩效自评</w:t>
      </w:r>
      <w:r>
        <w:rPr>
          <w:rFonts w:hint="default" w:ascii="Times New Roman" w:hAnsi="Times New Roman" w:eastAsia="仿宋_GB2312" w:cs="Times New Roman"/>
          <w:color w:val="auto"/>
          <w:sz w:val="32"/>
          <w:szCs w:val="32"/>
          <w:highlight w:val="none"/>
          <w:lang w:eastAsia="zh-CN"/>
        </w:rPr>
        <w:t>，</w:t>
      </w:r>
      <w:r>
        <w:rPr>
          <w:rFonts w:hint="eastAsia" w:ascii="仿宋_GB2312" w:hAnsi="仿宋_GB2312" w:eastAsia="仿宋_GB2312" w:cs="仿宋_GB2312"/>
          <w:sz w:val="32"/>
          <w:szCs w:val="32"/>
        </w:rPr>
        <w:t>同时，本部门对2021年部门整体开展绩效自评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大宝鼎街道</w:t>
      </w:r>
      <w:r>
        <w:rPr>
          <w:rFonts w:hint="eastAsia" w:ascii="仿宋_GB2312" w:hAnsi="仿宋_GB2312" w:eastAsia="仿宋_GB2312" w:cs="仿宋_GB2312"/>
          <w:sz w:val="32"/>
          <w:szCs w:val="32"/>
        </w:rPr>
        <w:t>部门整体绩效评价报告》见附件（第四部分）。</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8"/>
          <w:rFonts w:ascii="黑体" w:hAnsi="黑体" w:eastAsia="黑体"/>
          <w:b w:val="0"/>
        </w:rPr>
      </w:pPr>
      <w:bookmarkStart w:id="54" w:name="_Toc15396613"/>
      <w:bookmarkStart w:id="55" w:name="_Toc15377225"/>
      <w:r>
        <w:rPr>
          <w:rFonts w:hint="eastAsia" w:ascii="黑体" w:hAnsi="黑体" w:eastAsia="黑体"/>
          <w:sz w:val="44"/>
          <w:szCs w:val="44"/>
        </w:rPr>
        <w:t>名</w:t>
      </w:r>
      <w:r>
        <w:rPr>
          <w:rStyle w:val="28"/>
          <w:rFonts w:hint="eastAsia" w:ascii="黑体" w:hAnsi="黑体" w:eastAsia="黑体"/>
          <w:b w:val="0"/>
        </w:rPr>
        <w:t>词解释</w:t>
      </w:r>
      <w:bookmarkEnd w:id="54"/>
      <w:bookmarkEnd w:id="55"/>
    </w:p>
    <w:p>
      <w:pPr>
        <w:spacing w:line="600" w:lineRule="exact"/>
        <w:jc w:val="left"/>
        <w:rPr>
          <w:rFonts w:ascii="宋体"/>
          <w:b/>
          <w:sz w:val="44"/>
          <w:szCs w:val="44"/>
        </w:rPr>
      </w:pP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2.事业收入：指事业单位开展专业业务活动及辅助活动取得的收入。</w:t>
      </w:r>
    </w:p>
    <w:p>
      <w:pPr>
        <w:pStyle w:val="26"/>
        <w:shd w:val="clea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3.其他收入：指单位取得的除上述收入以外的各项收入。</w:t>
      </w: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4. </w:t>
      </w:r>
      <w:r>
        <w:rPr>
          <w:rFonts w:hint="default" w:ascii="Times New Roman" w:hAnsi="Times New Roman" w:eastAsia="仿宋_GB2312" w:cs="Times New Roman"/>
          <w:color w:val="auto"/>
          <w:sz w:val="32"/>
          <w:szCs w:val="32"/>
          <w:highlight w:val="none"/>
          <w:lang w:eastAsia="zh-CN"/>
        </w:rPr>
        <w:t>使用非财政拨款结余</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r>
        <w:rPr>
          <w:rFonts w:hint="default" w:ascii="Times New Roman" w:hAnsi="Times New Roman" w:eastAsia="仿宋_GB2312" w:cs="Times New Roman"/>
          <w:color w:val="auto"/>
          <w:sz w:val="32"/>
          <w:szCs w:val="32"/>
          <w:highlight w:val="none"/>
        </w:rPr>
        <w:t xml:space="preserve"> </w:t>
      </w: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5.年初结转和结余：指以前年度尚未完成、结转到本年按有关规定继续使用的资金。</w:t>
      </w: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7.年末结转和结余：指单位按有关规定结转到下年或以后年度继续使用的资金。</w:t>
      </w: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.项目支出：指在基本支出之外为完成特定行政任务和事业发展目标所发生的支出。</w:t>
      </w: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 “三公”经费：指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12.一般公共服务支出（类）政府办公厅（室）及相关机构事务（款）行政运行（项）：反映行政单位（包括实行公务员管理的事业单位）的基本支出。</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13.一般公共服务支出（类）政府办公厅（室）及相关机构事务（款）一般行政管理事务（项）：反映行政单位（包括实行公务员管理的事业单位）未单独设置项级科目的其他项目支出。</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14.一般公共服务支出（类）政府办公厅（室）及相关机构事务（款）信访事务（项）：反映各级政府用于接待群众来信来访方面的支出。</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15.一般公共服务支出（类）政府办公厅（室）及相关机构事务（款）事业运行（项）：反映事业单位的基本支出，不包括行政单位（包括实行公务员管理的事业单位）后勤服务中心、医务室等附属事业单位。</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16.一般公共服务支出（类）政府办公厅（室）及相关机构事务（款）其他政府办公厅（室）及相关机构事务支出（项）：反映除上述项目以外的其他政府办公厅（室）及相关机构事务支出。</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17.一般公共服务支出（类）统计信息事务（款）专项统计业务（项）：反映各级统计机关在日常业务之外开展专项统计工作的支出。</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18.一般公共服务支出（类）财政事务(款）其他财政事务支出（项）：反映除上述项目以外其他财政事务方面的支出。</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19.一般公共服务支出（类）群众团体事务(款）其他群众团体事务支出（项）：反映除上述项目以外其他用于群众团体事务方面的支出。</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20.一般公共服务支出（类）其他共产党事务支出(款）一般行政管理事务（项）：反映行政单位（包括实行公务员管理的事业单位）未单独设置项级科目的其他项目支出。</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21.文化旅游体育与传媒支出（类）文化和旅游（款）群众文化（项）：反映群众文化方面的支出，包括基层文化馆（站）、群众艺术馆支出等。</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22.文化旅游体育与传媒支出（类）文化和旅游（款）其他文化和旅游支出（项）：反映除上述项目以外其他用于文化和旅游方面的支出。</w:t>
      </w:r>
    </w:p>
    <w:p>
      <w:pPr>
        <w:pStyle w:val="26"/>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23.文化旅游体育与传媒支出（类）其他文化旅游体育与传媒支出（款）其他文化旅游体育与传媒支出（项）：反映除上述项目以外其他用于文化旅游体育与传媒方面的支出。</w:t>
      </w:r>
    </w:p>
    <w:p>
      <w:pPr>
        <w:pStyle w:val="26"/>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color w:val="auto"/>
          <w:sz w:val="32"/>
          <w:szCs w:val="32"/>
          <w:highlight w:val="none"/>
          <w:lang w:val="en-US" w:eastAsia="zh-CN"/>
        </w:rPr>
        <w:t>24.</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（类）行政事业单位养老支出（款）行政单位离退休</w:t>
      </w:r>
      <w:r>
        <w:rPr>
          <w:rFonts w:hint="eastAsia" w:ascii="Times New Roman" w:hAnsi="Times New Roman" w:eastAsia="仿宋_GB2312" w:cs="Times New Roman"/>
          <w:sz w:val="32"/>
          <w:szCs w:val="32"/>
          <w:lang w:eastAsia="zh-CN"/>
        </w:rPr>
        <w:t>（项）</w:t>
      </w:r>
      <w:r>
        <w:rPr>
          <w:rFonts w:hint="eastAsia" w:ascii="Times New Roman" w:hAnsi="Times New Roman" w:eastAsia="仿宋_GB2312" w:cs="Times New Roman"/>
          <w:sz w:val="32"/>
          <w:szCs w:val="32"/>
        </w:rPr>
        <w:t>: 指行政单位（包括实行公务员管理的事业单位）开支的离退休支出。</w:t>
      </w:r>
    </w:p>
    <w:p>
      <w:pPr>
        <w:pStyle w:val="26"/>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（类）行政事业单位养老支出（款）机关事业单位基本养老保险缴费支出</w:t>
      </w:r>
      <w:r>
        <w:rPr>
          <w:rFonts w:hint="eastAsia" w:ascii="Times New Roman" w:hAnsi="Times New Roman" w:eastAsia="仿宋_GB2312" w:cs="Times New Roman"/>
          <w:sz w:val="32"/>
          <w:szCs w:val="32"/>
          <w:lang w:eastAsia="zh-CN"/>
        </w:rPr>
        <w:t>（项）</w:t>
      </w:r>
      <w:r>
        <w:rPr>
          <w:rFonts w:hint="eastAsia" w:ascii="Times New Roman" w:hAnsi="Times New Roman" w:eastAsia="仿宋_GB2312" w:cs="Times New Roman"/>
          <w:sz w:val="32"/>
          <w:szCs w:val="32"/>
        </w:rPr>
        <w:t>：指机关事业单位实施养老保险制度有单位缴纳的基本养老保险费支出。</w:t>
      </w:r>
    </w:p>
    <w:p>
      <w:pPr>
        <w:pStyle w:val="26"/>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rPr>
        <w:t>卫生健康支出（类）行政事业单位医疗支出（款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行政单位医疗</w:t>
      </w:r>
      <w:r>
        <w:rPr>
          <w:rFonts w:hint="eastAsia" w:ascii="Times New Roman" w:hAnsi="Times New Roman" w:eastAsia="仿宋_GB2312" w:cs="Times New Roman"/>
          <w:sz w:val="32"/>
          <w:szCs w:val="32"/>
          <w:lang w:eastAsia="zh-CN"/>
        </w:rPr>
        <w:t>（项）</w:t>
      </w:r>
      <w:r>
        <w:rPr>
          <w:rFonts w:hint="eastAsia" w:ascii="Times New Roman" w:hAnsi="Times New Roman" w:eastAsia="仿宋_GB2312" w:cs="Times New Roman"/>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26"/>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27.</w:t>
      </w:r>
      <w:r>
        <w:rPr>
          <w:rFonts w:hint="eastAsia" w:ascii="Times New Roman" w:hAnsi="Times New Roman" w:eastAsia="仿宋_GB2312" w:cs="Times New Roman"/>
          <w:sz w:val="32"/>
          <w:szCs w:val="32"/>
        </w:rPr>
        <w:t>卫生健康支出（类）行政事业单位医疗支出（款</w:t>
      </w:r>
      <w:r>
        <w:rPr>
          <w:rFonts w:hint="eastAsia" w:ascii="Times New Roman" w:hAnsi="Times New Roman" w:eastAsia="仿宋_GB2312" w:cs="Times New Roman"/>
          <w:sz w:val="32"/>
          <w:szCs w:val="32"/>
          <w:lang w:eastAsia="zh-CN"/>
        </w:rPr>
        <w:t>）事业单位医疗（项）：反映财政部门安排的事业单位基本医疗保险缴费经费，未参加医疗保险的事业单位的公费医疗经费，按国家规定享受离休人员待遇的医疗经费。</w:t>
      </w:r>
    </w:p>
    <w:p>
      <w:pPr>
        <w:pStyle w:val="26"/>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28.</w:t>
      </w:r>
      <w:r>
        <w:rPr>
          <w:rFonts w:hint="eastAsia" w:eastAsia="仿宋_GB2312"/>
          <w:sz w:val="32"/>
          <w:szCs w:val="32"/>
        </w:rPr>
        <w:t>卫生健康支出支出（类）行政事业单位医疗支出（款）公务员医疗补助：反映财政部门安排的公务员医疗补助经费</w:t>
      </w:r>
      <w:r>
        <w:rPr>
          <w:rFonts w:hint="eastAsia" w:ascii="Times New Roman" w:hAnsi="Times New Roman" w:eastAsia="仿宋_GB2312" w:cs="Times New Roman"/>
          <w:sz w:val="32"/>
          <w:szCs w:val="32"/>
        </w:rPr>
        <w:t>。</w:t>
      </w:r>
    </w:p>
    <w:p>
      <w:pPr>
        <w:pStyle w:val="26"/>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29.城乡社区支出（类）城乡社区管理事务（款）其他城乡社区管理事务支出（项）：反映除上述项目以外其他用于城乡社区管理事务方面的支出。</w:t>
      </w:r>
    </w:p>
    <w:p>
      <w:pPr>
        <w:pStyle w:val="26"/>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30.</w:t>
      </w:r>
      <w:r>
        <w:rPr>
          <w:rFonts w:hint="eastAsia" w:eastAsia="仿宋_GB2312" w:cs="Times New Roman"/>
          <w:sz w:val="32"/>
          <w:szCs w:val="32"/>
          <w:lang w:val="en-US" w:eastAsia="zh-CN"/>
        </w:rPr>
        <w:t>城乡社区支出（类）国有土地使用权出让收入安排的支出（款）土地开发支出（项）：反映新疆生产建设兵团和地方政府用于前期土地开发性支出以及前期土地开发相关的费用支出</w:t>
      </w:r>
      <w:r>
        <w:rPr>
          <w:rFonts w:hint="eastAsia" w:ascii="Times New Roman" w:hAnsi="Times New Roman" w:eastAsia="仿宋_GB2312" w:cs="Times New Roman"/>
          <w:sz w:val="32"/>
          <w:szCs w:val="32"/>
        </w:rPr>
        <w:t>。</w:t>
      </w:r>
    </w:p>
    <w:p>
      <w:pPr>
        <w:pStyle w:val="26"/>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31.农林水支出（类）农村综合改革（款）对村民委员会和村党支部的补助（项）：反映各级财政对村民委员会和村党支部的补助支出，以及支持建立县级基本财力保障机制安排的村级组织运转奖补资金。</w:t>
      </w:r>
    </w:p>
    <w:p>
      <w:pPr>
        <w:pStyle w:val="26"/>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rPr>
        <w:t>住房保障支出（类）住房改革支出（款）住房公积金（项）：指行政事业单位按人力资源和社会保障部、财政部规定的基本工资和津贴补贴以及规定比例为职工缴纳的住房公积金。</w:t>
      </w:r>
    </w:p>
    <w:p>
      <w:pPr>
        <w:pStyle w:val="26"/>
        <w:spacing w:line="560" w:lineRule="exact"/>
        <w:ind w:firstLine="880" w:firstLineChars="200"/>
        <w:rPr>
          <w:rFonts w:hint="eastAsia" w:ascii="黑体" w:hAnsi="黑体" w:eastAsia="黑体"/>
          <w:sz w:val="44"/>
          <w:szCs w:val="44"/>
        </w:rPr>
      </w:pPr>
      <w:bookmarkStart w:id="56" w:name="_Toc15396614"/>
      <w:bookmarkStart w:id="57" w:name="_Toc15377226"/>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ind w:firstLine="880" w:firstLineChars="200"/>
        <w:rPr>
          <w:rFonts w:hint="eastAsia" w:ascii="黑体" w:hAnsi="黑体" w:eastAsia="黑体"/>
          <w:sz w:val="44"/>
          <w:szCs w:val="44"/>
        </w:rPr>
      </w:pPr>
    </w:p>
    <w:p>
      <w:pPr>
        <w:pStyle w:val="26"/>
        <w:spacing w:line="560" w:lineRule="exact"/>
        <w:rPr>
          <w:rFonts w:hint="eastAsia" w:ascii="黑体" w:hAnsi="黑体" w:eastAsia="黑体"/>
          <w:sz w:val="44"/>
          <w:szCs w:val="44"/>
        </w:rPr>
      </w:pPr>
    </w:p>
    <w:p>
      <w:pPr>
        <w:pStyle w:val="26"/>
        <w:spacing w:line="560" w:lineRule="exact"/>
        <w:ind w:firstLine="880" w:firstLineChars="200"/>
        <w:jc w:val="center"/>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四部分 附件</w:t>
      </w:r>
      <w:bookmarkEnd w:id="56"/>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hint="default" w:ascii="方正小标宋简体" w:hAnsi="宋体" w:eastAsia="方正小标宋简体" w:cs="Times New Roman"/>
          <w:kern w:val="0"/>
          <w:sz w:val="40"/>
          <w:szCs w:val="44"/>
          <w:lang w:val="en-US" w:eastAsia="zh-CN"/>
        </w:rPr>
      </w:pPr>
      <w:r>
        <w:rPr>
          <w:rFonts w:hint="default" w:ascii="方正小标宋简体" w:hAnsi="宋体" w:eastAsia="方正小标宋简体" w:cs="Times New Roman"/>
          <w:kern w:val="0"/>
          <w:sz w:val="40"/>
          <w:szCs w:val="44"/>
          <w:lang w:val="en-US" w:eastAsia="zh-CN"/>
        </w:rPr>
        <w:t>攀枝花市西区大宝鼎街道办事处</w:t>
      </w:r>
    </w:p>
    <w:p>
      <w:pPr>
        <w:spacing w:line="572" w:lineRule="exact"/>
        <w:jc w:val="center"/>
        <w:rPr>
          <w:rFonts w:hint="eastAsia" w:ascii="方正小标宋简体" w:hAnsi="宋体" w:eastAsia="方正小标宋简体" w:cs="Times New Roman"/>
          <w:kern w:val="0"/>
          <w:sz w:val="40"/>
          <w:szCs w:val="44"/>
        </w:rPr>
      </w:pPr>
      <w:r>
        <w:rPr>
          <w:rFonts w:hint="default" w:ascii="方正小标宋简体" w:hAnsi="宋体" w:eastAsia="方正小标宋简体" w:cs="Times New Roman"/>
          <w:kern w:val="0"/>
          <w:sz w:val="40"/>
          <w:szCs w:val="44"/>
        </w:rPr>
        <w:t>部门预算整体绩效自评报告</w:t>
      </w:r>
    </w:p>
    <w:p>
      <w:pPr>
        <w:widowControl/>
        <w:adjustRightInd w:val="0"/>
        <w:snapToGrid w:val="0"/>
        <w:spacing w:line="572" w:lineRule="exact"/>
        <w:ind w:firstLine="640" w:firstLineChars="200"/>
        <w:contextualSpacing/>
        <w:jc w:val="left"/>
        <w:rPr>
          <w:rFonts w:hint="eastAsia" w:ascii="黑体" w:hAnsi="宋体" w:eastAsia="黑体" w:cs="宋体"/>
          <w:kern w:val="0"/>
          <w:sz w:val="32"/>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部门概况</w:t>
      </w:r>
    </w:p>
    <w:p>
      <w:pPr>
        <w:pStyle w:val="8"/>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（一）机构组成。街道统一设置 6 个党政综合办事机构。</w:t>
      </w:r>
      <w:r>
        <w:rPr>
          <w:rFonts w:hint="default" w:ascii="Times New Roman" w:hAnsi="Times New Roman" w:eastAsia="仿宋_GB2312" w:cs="Times New Roman"/>
          <w:sz w:val="32"/>
          <w:szCs w:val="32"/>
          <w:lang w:val="en-US" w:eastAsia="zh-CN"/>
        </w:rPr>
        <w:t>大宝鼎街办</w:t>
      </w:r>
      <w:r>
        <w:rPr>
          <w:rFonts w:hint="default" w:ascii="Times New Roman" w:hAnsi="Times New Roman" w:eastAsia="仿宋_GB2312" w:cs="Times New Roman"/>
          <w:sz w:val="32"/>
          <w:szCs w:val="32"/>
        </w:rPr>
        <w:t>内设机构有党政办公室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挂财政所牌子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党建办公室（挂党群工作部、代表委员联络办公室牌子）、公共管理</w:t>
      </w:r>
      <w:r>
        <w:rPr>
          <w:rFonts w:hint="default" w:ascii="Times New Roman" w:hAnsi="Times New Roman" w:eastAsia="仿宋_GB2312" w:cs="Times New Roman"/>
          <w:sz w:val="32"/>
          <w:szCs w:val="32"/>
        </w:rPr>
        <w:t>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挂城市管理办公室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生态环境保护办公室牌子）、公共服务</w:t>
      </w:r>
      <w:r>
        <w:rPr>
          <w:rFonts w:hint="default" w:ascii="Times New Roman" w:hAnsi="Times New Roman" w:eastAsia="仿宋_GB2312" w:cs="Times New Roman"/>
          <w:sz w:val="32"/>
          <w:szCs w:val="32"/>
        </w:rPr>
        <w:t>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挂卫生健康办公室牌子）、公共安全办公室（挂安全生产监督管理办公室、应急管理办公室牌子）</w:t>
      </w:r>
      <w:r>
        <w:rPr>
          <w:rFonts w:hint="default" w:ascii="Times New Roman" w:hAnsi="Times New Roman" w:eastAsia="仿宋_GB2312" w:cs="Times New Roman"/>
          <w:color w:val="auto"/>
          <w:sz w:val="32"/>
          <w:szCs w:val="32"/>
          <w:lang w:val="en-US" w:eastAsia="zh-CN"/>
        </w:rPr>
        <w:t>下辖2个社区：沿江社区、小宝鼎社区。</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仿宋_GB2312" w:hAnsi="宋体" w:eastAsia="仿宋_GB2312" w:cs="宋体"/>
          <w:kern w:val="0"/>
          <w:sz w:val="32"/>
          <w:szCs w:val="32"/>
          <w:shd w:val="clear" w:color="auto" w:fill="FFFFFF"/>
          <w:lang w:val="zh-CN"/>
        </w:rPr>
        <w:t>（二）机构职能。</w:t>
      </w:r>
      <w:r>
        <w:rPr>
          <w:rFonts w:hint="default" w:ascii="Times New Roman" w:hAnsi="Times New Roman" w:eastAsia="仿宋_GB2312" w:cs="Times New Roman"/>
          <w:kern w:val="2"/>
          <w:sz w:val="32"/>
          <w:szCs w:val="32"/>
          <w:lang w:val="en-US" w:eastAsia="zh-CN" w:bidi="ar-SA"/>
        </w:rPr>
        <w:t>大宝鼎街道办事处是区政府的派出机关，主要履行推进区域发展、组织公共服务、实施综合管理、领导基层自治、 维护安全稳定、动员社会参与等职能。主要</w:t>
      </w:r>
      <w:r>
        <w:rPr>
          <w:rFonts w:hint="eastAsia" w:eastAsia="仿宋_GB2312" w:cs="Times New Roman"/>
          <w:kern w:val="2"/>
          <w:sz w:val="32"/>
          <w:szCs w:val="32"/>
          <w:lang w:val="en-US" w:eastAsia="zh-CN" w:bidi="ar-SA"/>
        </w:rPr>
        <w:t>职能</w:t>
      </w:r>
      <w:r>
        <w:rPr>
          <w:rFonts w:hint="default" w:ascii="Times New Roman" w:hAnsi="Times New Roman" w:eastAsia="仿宋_GB2312" w:cs="Times New Roman"/>
          <w:kern w:val="2"/>
          <w:sz w:val="32"/>
          <w:szCs w:val="32"/>
          <w:lang w:val="en-US" w:eastAsia="zh-CN" w:bidi="ar-SA"/>
        </w:rPr>
        <w:t>为：</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1.贯彻执行党和国家的各项法律、法规、规章以及上级政府的决议、决定，依法管理基层公共事务。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负责辖区经济、文化、教育体育、科技、卫生健康、民政、社会保障、民族宗教、住房保障、司法、退役军人、统计等公共管理和公共服务工作，积极构建公共服务均等化体系，促进社会事业发展。推进“最多跑一次”改革，建立健全群众办事一次办结机制，优化便民服务质量。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3.负责辖区环境保护、秩序治理、物业管理、城乡环境综合治理等城市管理工作，开展爱国卫生、环境卫生监督检查，营造良好发展环境。整合基层一线执法力量，充分发挥属地管理优势，强化对辖区范围内执法力量的统一指挥和统筹协调。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4.负责辖区平安建设、社会治安综合治理工作，处理群众来信来访，反映社情民意，建立社会矛盾纠纷排查调处机制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维护社会和谐稳定。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5.负责辖区公共安全，协助做好安全生产、防汛、防火、 </w:t>
      </w:r>
    </w:p>
    <w:p>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防灾减灾等应急管理工作，构建公共安全防控体系，建立应对突发紧急事件的处理预案。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6.领导社区居委会建设，指导社区居委会工作，培育、发展社区社会组织，组织社区居民参与社区建设和管理，健全完善自治、法治、德治相结合的城市基层治理体系。 </w:t>
      </w:r>
    </w:p>
    <w:p>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7.牵头协调职能部门及其派出机构，共同处理地区性、综合性社会管理事务。动员辖区各类单位、社会组织和社区居民等社会力量参与基层社会治理，引导辖区单位履行社会责任，统筹辖区资源，实现共建共治共享。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640" w:firstLineChars="200"/>
        <w:jc w:val="left"/>
        <w:textAlignment w:val="auto"/>
        <w:rPr>
          <w:rFonts w:ascii="仿宋_GB2312" w:hAnsi="宋体" w:eastAsia="仿宋_GB2312" w:cs="宋体"/>
          <w:kern w:val="0"/>
          <w:sz w:val="32"/>
          <w:szCs w:val="32"/>
          <w:shd w:val="clear" w:color="auto" w:fill="FFFFFF"/>
          <w:lang w:val="zh-CN"/>
        </w:rPr>
      </w:pPr>
      <w:r>
        <w:rPr>
          <w:rFonts w:hint="default" w:ascii="Times New Roman" w:hAnsi="Times New Roman" w:eastAsia="仿宋_GB2312" w:cs="Times New Roman"/>
          <w:kern w:val="2"/>
          <w:sz w:val="32"/>
          <w:szCs w:val="32"/>
          <w:lang w:val="en-US" w:eastAsia="zh-CN" w:bidi="ar-SA"/>
        </w:rPr>
        <w:t>8.完成区委、区政府交办的其他工作。</w:t>
      </w:r>
      <w:r>
        <w:rPr>
          <w:rFonts w:hint="default" w:ascii="Times New Roman" w:hAnsi="Times New Roman" w:eastAsia="方正仿宋_GBK" w:cs="Times New Roman"/>
          <w:color w:val="000000"/>
          <w:kern w:val="0"/>
          <w:sz w:val="32"/>
          <w:szCs w:val="32"/>
          <w:lang w:val="en-US" w:eastAsia="zh-CN" w:bidi="ar"/>
        </w:rPr>
        <w:t xml:space="preserve"> </w:t>
      </w:r>
    </w:p>
    <w:p>
      <w:pPr>
        <w:widowControl/>
        <w:adjustRightInd w:val="0"/>
        <w:snapToGrid w:val="0"/>
        <w:spacing w:line="572" w:lineRule="exact"/>
        <w:ind w:firstLine="640" w:firstLineChars="200"/>
        <w:contextualSpacing/>
        <w:jc w:val="left"/>
        <w:rPr>
          <w:rFonts w:hint="default" w:ascii="仿宋_GB2312" w:hAnsi="宋体" w:eastAsia="仿宋_GB2312" w:cs="宋体"/>
          <w:kern w:val="0"/>
          <w:sz w:val="32"/>
          <w:szCs w:val="32"/>
          <w:shd w:val="clear" w:color="auto" w:fill="FFFFFF"/>
          <w:lang w:val="zh-CN" w:eastAsia="zh-CN"/>
        </w:rPr>
      </w:pPr>
      <w:r>
        <w:rPr>
          <w:rFonts w:hint="eastAsia" w:ascii="仿宋_GB2312" w:hAnsi="宋体" w:eastAsia="仿宋_GB2312" w:cs="宋体"/>
          <w:kern w:val="0"/>
          <w:sz w:val="32"/>
          <w:szCs w:val="32"/>
          <w:shd w:val="clear" w:color="auto" w:fill="FFFFFF"/>
          <w:lang w:val="zh-CN" w:eastAsia="zh-CN"/>
        </w:rPr>
        <w:t>（三）人员概况。</w:t>
      </w:r>
      <w:r>
        <w:rPr>
          <w:rFonts w:hint="default" w:ascii="仿宋_GB2312" w:hAnsi="宋体" w:eastAsia="仿宋_GB2312" w:cs="宋体"/>
          <w:kern w:val="0"/>
          <w:sz w:val="32"/>
          <w:szCs w:val="32"/>
          <w:shd w:val="clear" w:color="auto" w:fill="FFFFFF"/>
          <w:lang w:val="en-US" w:eastAsia="zh-CN"/>
        </w:rPr>
        <w:t>截至2021年末，大宝鼎街道在编职工人员共计17人。其中行政编制8人（1人为司法局编制），事业编制9人。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（一）年初部门预算安排及支出情况</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1、基本支出安排及使用情况</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2021年，一般公共预算基本支出4840180.12元，其中，人员经费</w:t>
      </w:r>
      <w:r>
        <w:rPr>
          <w:rFonts w:hint="default" w:ascii="Times New Roman" w:hAnsi="Times New Roman" w:eastAsia="仿宋_GB2312" w:cs="Times New Roman"/>
          <w:color w:val="auto"/>
          <w:sz w:val="32"/>
          <w:szCs w:val="32"/>
        </w:rPr>
        <w:t>4453026.82元，公用经费387153.3元。</w:t>
      </w:r>
    </w:p>
    <w:p>
      <w:pPr>
        <w:pStyle w:val="8"/>
        <w:keepNext w:val="0"/>
        <w:keepLines w:val="0"/>
        <w:pageBreakBefore w:val="0"/>
        <w:numPr>
          <w:ilvl w:val="0"/>
          <w:numId w:val="4"/>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部门预算项目安排及支出情况</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2021年预算项目145000元，支出112754.98元。</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（二）追加预算安排及支出情况</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追加一次性退休补贴金额为38760元；住房公积金49464</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其他交通费用750元；基本医疗保险缴费</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val="en-US" w:eastAsia="zh-CN"/>
        </w:rPr>
        <w:t>986.13</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以上资金已支付。</w:t>
      </w:r>
    </w:p>
    <w:p>
      <w:pPr>
        <w:pStyle w:val="8"/>
        <w:keepNext w:val="0"/>
        <w:keepLines w:val="0"/>
        <w:pageBreakBefore w:val="0"/>
        <w:numPr>
          <w:ilvl w:val="0"/>
          <w:numId w:val="5"/>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专项资金安排及支出情况</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2021年收到上级专项资金171000，其中：</w:t>
      </w:r>
      <w:r>
        <w:rPr>
          <w:rFonts w:hint="default" w:ascii="Times New Roman" w:hAnsi="Times New Roman" w:eastAsia="仿宋_GB2312" w:cs="Times New Roman"/>
          <w:sz w:val="32"/>
          <w:szCs w:val="32"/>
        </w:rPr>
        <w:t>中央和省补助公共图书馆文化馆（站）免费开放专项资金</w:t>
      </w:r>
      <w:r>
        <w:rPr>
          <w:rFonts w:hint="default" w:ascii="Times New Roman" w:hAnsi="Times New Roman" w:eastAsia="仿宋_GB2312" w:cs="Times New Roman"/>
          <w:sz w:val="32"/>
          <w:szCs w:val="32"/>
          <w:lang w:val="en-US" w:eastAsia="zh-CN"/>
        </w:rPr>
        <w:t>41000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，省级基层组织活动和公共服务运行经费</w:t>
      </w:r>
      <w:r>
        <w:rPr>
          <w:rFonts w:hint="default" w:ascii="Times New Roman" w:hAnsi="Times New Roman" w:eastAsia="仿宋_GB2312" w:cs="Times New Roman"/>
          <w:sz w:val="32"/>
          <w:szCs w:val="32"/>
          <w:lang w:val="en-US" w:eastAsia="zh-CN"/>
        </w:rPr>
        <w:t>30000元，2021年基层财政考核奖励经费50000元，2021年市本级生态功能区转移支付资金（防火专项整治费）50000元，以上资金已经支付85868元，未支付85132元。</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仿宋_GB2312" w:cs="Times New Roman"/>
          <w:sz w:val="32"/>
          <w:szCs w:val="32"/>
        </w:rPr>
        <w:t>1.年初部门预算绩效目标</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（1）完成情况</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数量指标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保障机关社区40名干部职工工资、社保、公积金；维持街道、社区正常运转；做好民生、安全、公共管理，信访维稳等工作。</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质量指标</w:t>
      </w:r>
      <w:r>
        <w:rPr>
          <w:rFonts w:hint="default" w:ascii="Times New Roman" w:hAnsi="Times New Roman" w:eastAsia="仿宋_GB2312" w:cs="Times New Roman"/>
          <w:sz w:val="32"/>
          <w:szCs w:val="32"/>
          <w:lang w:eastAsia="zh-CN"/>
        </w:rPr>
        <w:t>：改善群众出行环境，使社区环境面貌不断改善，社区发展基础不断夯实，贫困群众生活水平不断提高。</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时效指标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2021年完成。</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成本指标</w:t>
      </w:r>
      <w:r>
        <w:rPr>
          <w:rFonts w:hint="default" w:ascii="Times New Roman" w:hAnsi="Times New Roman" w:eastAsia="仿宋_GB2312" w:cs="Times New Roman"/>
          <w:sz w:val="32"/>
          <w:szCs w:val="32"/>
          <w:lang w:eastAsia="zh-CN"/>
        </w:rPr>
        <w:t>：4408629</w:t>
      </w:r>
      <w:r>
        <w:rPr>
          <w:rFonts w:hint="default" w:ascii="Times New Roman" w:hAnsi="Times New Roman" w:eastAsia="仿宋_GB2312" w:cs="Times New Roman"/>
          <w:sz w:val="32"/>
          <w:szCs w:val="32"/>
          <w:lang w:val="en-US" w:eastAsia="zh-CN"/>
        </w:rPr>
        <w:t>元。</w:t>
      </w:r>
    </w:p>
    <w:p>
      <w:pPr>
        <w:pStyle w:val="8"/>
        <w:keepNext w:val="0"/>
        <w:keepLines w:val="0"/>
        <w:pageBreakBefore w:val="0"/>
        <w:numPr>
          <w:ilvl w:val="0"/>
          <w:numId w:val="6"/>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效益指标完成情况分析。</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经济效益</w:t>
      </w:r>
      <w:r>
        <w:rPr>
          <w:rFonts w:hint="default" w:ascii="Times New Roman" w:hAnsi="Times New Roman" w:eastAsia="仿宋_GB2312" w:cs="Times New Roman"/>
          <w:sz w:val="32"/>
          <w:szCs w:val="32"/>
          <w:lang w:eastAsia="zh-CN"/>
        </w:rPr>
        <w:t>：切实转变经济发展方式，把经济发展建立在安全生产有可靠保证的基础。提供规范有序的营商环境，促进辖区经济发展。</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社会效益</w:t>
      </w:r>
      <w:r>
        <w:rPr>
          <w:rFonts w:hint="default" w:ascii="Times New Roman" w:hAnsi="Times New Roman" w:eastAsia="仿宋_GB2312" w:cs="Times New Roman"/>
          <w:sz w:val="32"/>
          <w:szCs w:val="32"/>
          <w:lang w:eastAsia="zh-CN"/>
        </w:rPr>
        <w:t>：强化服务保障，拓展服务内容，规范服务程序，加强服务监督，提升服务效能。</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生态效益</w:t>
      </w:r>
      <w:r>
        <w:rPr>
          <w:rFonts w:hint="default" w:ascii="Times New Roman" w:hAnsi="Times New Roman" w:eastAsia="仿宋_GB2312" w:cs="Times New Roman"/>
          <w:sz w:val="32"/>
          <w:szCs w:val="32"/>
          <w:lang w:eastAsia="zh-CN"/>
        </w:rPr>
        <w:t>：确保经济发展与生态保护的平衡，普及与生态相关的知识，以增加保护意识。</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可持续影响</w:t>
      </w:r>
      <w:r>
        <w:rPr>
          <w:rFonts w:hint="default" w:ascii="Times New Roman" w:hAnsi="Times New Roman" w:eastAsia="仿宋_GB2312" w:cs="Times New Roman"/>
          <w:sz w:val="32"/>
          <w:szCs w:val="32"/>
          <w:lang w:eastAsia="zh-CN"/>
        </w:rPr>
        <w:t>：全面做好基层服务工作，扎实开展惠民帮扶，民生政策全面落实、做好不稳定因素的排查化解等工作。</w:t>
      </w:r>
    </w:p>
    <w:p>
      <w:pPr>
        <w:pStyle w:val="8"/>
        <w:keepNext w:val="0"/>
        <w:keepLines w:val="0"/>
        <w:pageBreakBefore w:val="0"/>
        <w:numPr>
          <w:ilvl w:val="0"/>
          <w:numId w:val="6"/>
        </w:numPr>
        <w:kinsoku/>
        <w:wordWrap/>
        <w:overflowPunct/>
        <w:topLinePunct w:val="0"/>
        <w:autoSpaceDE/>
        <w:autoSpaceDN/>
        <w:bidi w:val="0"/>
        <w:adjustRightInd/>
        <w:spacing w:line="480" w:lineRule="auto"/>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满意度指标完成情况分析。</w:t>
      </w:r>
    </w:p>
    <w:p>
      <w:pPr>
        <w:pStyle w:val="8"/>
        <w:keepNext w:val="0"/>
        <w:keepLines w:val="0"/>
        <w:pageBreakBefore w:val="0"/>
        <w:numPr>
          <w:ilvl w:val="0"/>
          <w:numId w:val="0"/>
        </w:numPr>
        <w:kinsoku/>
        <w:wordWrap/>
        <w:overflowPunct/>
        <w:topLinePunct w:val="0"/>
        <w:autoSpaceDE/>
        <w:autoSpaceDN/>
        <w:bidi w:val="0"/>
        <w:adjustRightInd/>
        <w:spacing w:line="480" w:lineRule="auto"/>
        <w:ind w:left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群众满意度90%。</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级专项（项目）资金绩效目标完成情况</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（1）产出指标完成情况分析。</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包括数量指标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eastAsia="zh-CN"/>
        </w:rPr>
        <w:t>防汛演练、安全宣传，值班值守，安全检查排查、</w:t>
      </w:r>
      <w:r>
        <w:rPr>
          <w:rFonts w:hint="default" w:ascii="Times New Roman" w:hAnsi="Times New Roman" w:eastAsia="仿宋_GB2312" w:cs="Times New Roman"/>
          <w:sz w:val="32"/>
          <w:szCs w:val="32"/>
          <w:lang w:val="en-US" w:eastAsia="zh-CN"/>
        </w:rPr>
        <w:t>接访、稳控、就业、医疗、卫生、环保、经济等工作。</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质量指标</w:t>
      </w:r>
      <w:r>
        <w:rPr>
          <w:rFonts w:hint="default" w:ascii="Times New Roman" w:hAnsi="Times New Roman" w:eastAsia="仿宋_GB2312" w:cs="Times New Roman"/>
          <w:sz w:val="32"/>
          <w:szCs w:val="32"/>
          <w:lang w:eastAsia="zh-CN"/>
        </w:rPr>
        <w:t>：强化服务保障，拓展服务内容，规范服务程序，加强服务监督，提升服务效能。提高辖区安全环保水平，有效控制新冠疫情肺炎，保障广大人民群众生命健康和安全。</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时效指标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2021年。</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成本指标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145000</w:t>
      </w:r>
      <w:r>
        <w:rPr>
          <w:rFonts w:hint="eastAsia" w:ascii="Times New Roman" w:hAnsi="Times New Roman" w:eastAsia="仿宋_GB2312" w:cs="Times New Roman"/>
          <w:sz w:val="32"/>
          <w:szCs w:val="32"/>
          <w:lang w:val="en-US" w:eastAsia="zh-CN"/>
        </w:rPr>
        <w:t>元。</w:t>
      </w:r>
    </w:p>
    <w:p>
      <w:pPr>
        <w:pStyle w:val="8"/>
        <w:keepNext w:val="0"/>
        <w:keepLines w:val="0"/>
        <w:pageBreakBefore w:val="0"/>
        <w:numPr>
          <w:ilvl w:val="0"/>
          <w:numId w:val="7"/>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效益指标完成情况分析。</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经济效益</w:t>
      </w:r>
      <w:r>
        <w:rPr>
          <w:rFonts w:hint="default" w:ascii="Times New Roman" w:hAnsi="Times New Roman" w:eastAsia="仿宋_GB2312" w:cs="Times New Roman"/>
          <w:sz w:val="32"/>
          <w:szCs w:val="32"/>
          <w:lang w:eastAsia="zh-CN"/>
        </w:rPr>
        <w:t>：切实转变经济发展方式，把经济发展建立在安全生产有可靠保证的基础。</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社会效益</w:t>
      </w:r>
      <w:r>
        <w:rPr>
          <w:rFonts w:hint="default" w:ascii="Times New Roman" w:hAnsi="Times New Roman" w:eastAsia="仿宋_GB2312" w:cs="Times New Roman"/>
          <w:sz w:val="32"/>
          <w:szCs w:val="32"/>
          <w:lang w:val="en-US" w:eastAsia="zh-CN"/>
        </w:rPr>
        <w:t>:强化服务保障，拓展服务内容，规范服务程序，加强服务监督，提升服务效能。</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生态效益</w:t>
      </w:r>
      <w:r>
        <w:rPr>
          <w:rFonts w:hint="default" w:ascii="Times New Roman" w:hAnsi="Times New Roman" w:eastAsia="仿宋_GB2312" w:cs="Times New Roman"/>
          <w:sz w:val="32"/>
          <w:szCs w:val="32"/>
          <w:lang w:val="en-US" w:eastAsia="zh-CN"/>
        </w:rPr>
        <w:t>:改善生态系统,保护自然资源、经济发展和社会稳定。</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可持续影响</w:t>
      </w:r>
      <w:r>
        <w:rPr>
          <w:rFonts w:hint="default" w:ascii="Times New Roman" w:hAnsi="Times New Roman" w:eastAsia="仿宋_GB2312" w:cs="Times New Roman"/>
          <w:sz w:val="32"/>
          <w:szCs w:val="32"/>
          <w:lang w:val="en-US" w:eastAsia="zh-CN"/>
        </w:rPr>
        <w:t>:提升企业、居民安全意识，同时提升服务质量和服务水平，促进社会和谐发展。</w:t>
      </w:r>
    </w:p>
    <w:p>
      <w:pPr>
        <w:pStyle w:val="8"/>
        <w:keepNext w:val="0"/>
        <w:keepLines w:val="0"/>
        <w:pageBreakBefore w:val="0"/>
        <w:numPr>
          <w:ilvl w:val="0"/>
          <w:numId w:val="7"/>
        </w:numPr>
        <w:kinsoku/>
        <w:wordWrap/>
        <w:overflowPunct/>
        <w:topLinePunct w:val="0"/>
        <w:autoSpaceDE/>
        <w:autoSpaceDN/>
        <w:bidi w:val="0"/>
        <w:adjustRightInd/>
        <w:spacing w:line="480" w:lineRule="auto"/>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满意度指标完成情况分析。</w:t>
      </w:r>
    </w:p>
    <w:p>
      <w:pPr>
        <w:pStyle w:val="8"/>
        <w:keepNext w:val="0"/>
        <w:keepLines w:val="0"/>
        <w:pageBreakBefore w:val="0"/>
        <w:numPr>
          <w:ilvl w:val="0"/>
          <w:numId w:val="0"/>
        </w:numPr>
        <w:kinsoku/>
        <w:wordWrap/>
        <w:overflowPunct/>
        <w:topLinePunct w:val="0"/>
        <w:autoSpaceDE/>
        <w:autoSpaceDN/>
        <w:bidi w:val="0"/>
        <w:adjustRightInd/>
        <w:spacing w:line="480" w:lineRule="auto"/>
        <w:ind w:leftChars="200"/>
        <w:jc w:val="left"/>
        <w:textAlignment w:val="auto"/>
        <w:rPr>
          <w:rFonts w:hint="eastAsia" w:ascii="仿宋_GB2312" w:hAnsi="宋体" w:eastAsia="仿宋_GB2312" w:cs="宋体"/>
          <w:kern w:val="0"/>
          <w:sz w:val="32"/>
          <w:szCs w:val="32"/>
          <w:shd w:val="clear" w:color="auto" w:fill="FFFFFF"/>
        </w:rPr>
      </w:pPr>
      <w:r>
        <w:rPr>
          <w:rFonts w:hint="default" w:ascii="Times New Roman" w:hAnsi="Times New Roman" w:eastAsia="仿宋_GB2312" w:cs="Times New Roman"/>
          <w:sz w:val="32"/>
          <w:szCs w:val="32"/>
          <w:lang w:val="en-US" w:eastAsia="zh-CN"/>
        </w:rPr>
        <w:t>辖区群众、企业满意度90%。</w:t>
      </w:r>
    </w:p>
    <w:p>
      <w:pPr>
        <w:pStyle w:val="8"/>
        <w:keepNext w:val="0"/>
        <w:keepLines w:val="0"/>
        <w:pageBreakBefore w:val="0"/>
        <w:numPr>
          <w:ilvl w:val="0"/>
          <w:numId w:val="8"/>
        </w:numPr>
        <w:kinsoku/>
        <w:wordWrap/>
        <w:overflowPunct/>
        <w:topLinePunct w:val="0"/>
        <w:autoSpaceDE/>
        <w:autoSpaceDN/>
        <w:bidi w:val="0"/>
        <w:adjustRightInd/>
        <w:spacing w:line="480" w:lineRule="auto"/>
        <w:ind w:firstLine="640" w:firstLineChars="200"/>
        <w:jc w:val="left"/>
        <w:textAlignment w:val="auto"/>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结果应用情况。</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（1）产出指标完成情况分析。</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数量指标</w:t>
      </w:r>
      <w:r>
        <w:rPr>
          <w:rFonts w:hint="default" w:ascii="Times New Roman" w:hAnsi="Times New Roman" w:eastAsia="仿宋_GB2312" w:cs="Times New Roman"/>
          <w:sz w:val="32"/>
          <w:szCs w:val="32"/>
          <w:lang w:val="en-US" w:eastAsia="zh-CN"/>
        </w:rPr>
        <w:t>:全年完成对财务软件及网络进行维护的次数共计5次，全年完成规范装订会计凭证60余册。基层文化站工作顺利开展，文化室开放时间每周不低于40小时。基层组织活动和公共服务有效运行。</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质量指标</w:t>
      </w:r>
      <w:r>
        <w:rPr>
          <w:rFonts w:hint="default" w:ascii="Times New Roman" w:hAnsi="Times New Roman" w:eastAsia="仿宋_GB2312" w:cs="Times New Roman"/>
          <w:sz w:val="32"/>
          <w:szCs w:val="32"/>
          <w:lang w:eastAsia="zh-CN"/>
        </w:rPr>
        <w:t>：提高（社）公共服务能力和社会管理水平，建立基层组织活动和公共服务运行补助经费保障机制，确保图书馆文化馆（站）按时开放。</w:t>
      </w:r>
      <w:r>
        <w:rPr>
          <w:rFonts w:hint="default" w:ascii="Times New Roman" w:hAnsi="Times New Roman" w:eastAsia="仿宋_GB2312" w:cs="Times New Roman"/>
          <w:sz w:val="32"/>
          <w:szCs w:val="32"/>
          <w:lang w:val="en-US" w:eastAsia="zh-CN"/>
        </w:rPr>
        <w:t>街道完善了相关财务管理制度及内控制度，并对财务网络安全进行维护，保障财务信息安全。</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时效指标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2021年。</w:t>
      </w:r>
    </w:p>
    <w:p>
      <w:pPr>
        <w:pStyle w:val="8"/>
        <w:keepNext w:val="0"/>
        <w:keepLines w:val="0"/>
        <w:pageBreakBefore w:val="0"/>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成本指标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85868元</w:t>
      </w:r>
    </w:p>
    <w:p>
      <w:pPr>
        <w:pStyle w:val="8"/>
        <w:keepNext w:val="0"/>
        <w:keepLines w:val="0"/>
        <w:pageBreakBefore w:val="0"/>
        <w:numPr>
          <w:ilvl w:val="0"/>
          <w:numId w:val="9"/>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效益指标完成情况分析。</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经济效益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如期完成经济指标。</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社会效益</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lang w:val="en-US" w:eastAsia="zh-CN"/>
        </w:rPr>
        <w:t>文化</w:t>
      </w:r>
      <w:r>
        <w:rPr>
          <w:rFonts w:hint="default" w:ascii="Times New Roman" w:hAnsi="Times New Roman" w:eastAsia="仿宋_GB2312" w:cs="Times New Roman"/>
          <w:sz w:val="32"/>
          <w:szCs w:val="32"/>
          <w:lang w:eastAsia="zh-CN"/>
        </w:rPr>
        <w:t>知名度，扩大影响力，提高群众幸福感。较好地满足了财务工作需要，全年工作稳步推进。</w:t>
      </w:r>
    </w:p>
    <w:p>
      <w:pPr>
        <w:pStyle w:val="8"/>
        <w:keepNext w:val="0"/>
        <w:keepLines w:val="0"/>
        <w:pageBreakBefore w:val="0"/>
        <w:numPr>
          <w:ilvl w:val="0"/>
          <w:numId w:val="0"/>
        </w:numPr>
        <w:kinsoku/>
        <w:wordWrap/>
        <w:overflowPunct/>
        <w:topLinePunct w:val="0"/>
        <w:autoSpaceDE/>
        <w:autoSpaceDN/>
        <w:bidi w:val="0"/>
        <w:adjustRightInd/>
        <w:spacing w:line="480" w:lineRule="auto"/>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可持续影响</w:t>
      </w:r>
      <w:r>
        <w:rPr>
          <w:rFonts w:hint="default" w:ascii="Times New Roman" w:hAnsi="Times New Roman" w:eastAsia="仿宋_GB2312" w:cs="Times New Roman"/>
          <w:sz w:val="32"/>
          <w:szCs w:val="32"/>
          <w:lang w:eastAsia="zh-CN"/>
        </w:rPr>
        <w:t>：丰富和活跃辖区居民群众文化生活，营造更多、更好的文化氛围。保障了财务工作规范化、标准化。</w:t>
      </w:r>
    </w:p>
    <w:p>
      <w:pPr>
        <w:pStyle w:val="8"/>
        <w:keepNext w:val="0"/>
        <w:keepLines w:val="0"/>
        <w:pageBreakBefore w:val="0"/>
        <w:numPr>
          <w:ilvl w:val="0"/>
          <w:numId w:val="9"/>
        </w:numPr>
        <w:kinsoku/>
        <w:wordWrap/>
        <w:overflowPunct/>
        <w:topLinePunct w:val="0"/>
        <w:autoSpaceDE/>
        <w:autoSpaceDN/>
        <w:bidi w:val="0"/>
        <w:adjustRightInd/>
        <w:spacing w:line="480" w:lineRule="auto"/>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满意度指标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群众满意度90%。</w:t>
      </w:r>
    </w:p>
    <w:p>
      <w:pPr>
        <w:widowControl/>
        <w:numPr>
          <w:ilvl w:val="0"/>
          <w:numId w:val="10"/>
        </w:numPr>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自评质量</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pPr>
      <w:r>
        <w:rPr>
          <w:rFonts w:hint="default" w:ascii="Times New Roman" w:hAnsi="Times New Roman" w:eastAsia="仿宋_GB2312" w:cs="Times New Roman"/>
          <w:color w:val="auto"/>
          <w:sz w:val="32"/>
          <w:szCs w:val="32"/>
          <w:lang w:val="en-US" w:eastAsia="zh-CN"/>
        </w:rPr>
        <w:t>按照财政资金使用用途和目的，我办健全了资金管理制度，款项支付规范，最大限度地发挥了财政资金的使用效率，认真执行年初预算资金计划，帐务核算及时规范，保障了机关正常运转，促进了项目建设全面完成，圆满完成了年度工作目标任务。</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pStyle w:val="2"/>
        <w:spacing w:before="93"/>
        <w:ind w:firstLine="640" w:firstLineChars="200"/>
        <w:rPr>
          <w:rFonts w:hAnsi="宋体" w:cs="宋体"/>
          <w:sz w:val="32"/>
          <w:szCs w:val="32"/>
          <w:shd w:val="clear" w:color="auto" w:fill="FFFFFF"/>
          <w:lang w:val="zh-CN"/>
        </w:rPr>
      </w:pPr>
      <w:r>
        <w:rPr>
          <w:rFonts w:hint="default" w:ascii="Times New Roman" w:hAnsi="Times New Roman" w:eastAsia="仿宋_GB2312" w:cs="Times New Roman"/>
          <w:kern w:val="2"/>
          <w:sz w:val="32"/>
          <w:szCs w:val="32"/>
          <w:lang w:val="en-US" w:eastAsia="zh-CN" w:bidi="ar-SA"/>
        </w:rPr>
        <w:t>不断强化绩效评价结果，将绩效自评结果拟在本单位门户网站公示，并按要求公开项目（政策）资金绩效自评表及部门预算整体绩效自评报告及资金使用情况，自觉接受群众和社会监督。</w:t>
      </w: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pStyle w:val="2"/>
        <w:spacing w:before="93"/>
        <w:rPr>
          <w:rFonts w:hint="eastAsia" w:hAnsi="宋体" w:cs="宋体"/>
          <w:sz w:val="32"/>
          <w:szCs w:val="32"/>
          <w:shd w:val="clear" w:color="auto" w:fill="FFFFFF"/>
          <w:lang w:val="zh-CN"/>
        </w:rPr>
      </w:pPr>
    </w:p>
    <w:p>
      <w:pPr>
        <w:spacing w:line="580" w:lineRule="exact"/>
        <w:rPr>
          <w:rFonts w:hint="default" w:ascii="Times New Roman" w:hAnsi="Times New Roman" w:eastAsia="黑体" w:cs="Times New Roman"/>
          <w:sz w:val="32"/>
          <w:szCs w:val="32"/>
        </w:rPr>
      </w:pPr>
      <w:bookmarkStart w:id="58" w:name="_Toc15396618"/>
      <w:r>
        <w:rPr>
          <w:rFonts w:hint="default" w:ascii="Times New Roman" w:hAnsi="Times New Roman" w:eastAsia="黑体" w:cs="Times New Roman"/>
          <w:sz w:val="32"/>
          <w:szCs w:val="32"/>
        </w:rPr>
        <w:t>附件2</w:t>
      </w:r>
    </w:p>
    <w:p>
      <w:pPr>
        <w:spacing w:line="580" w:lineRule="exact"/>
        <w:rPr>
          <w:rFonts w:hint="default" w:ascii="Times New Roman" w:hAnsi="Times New Roman" w:eastAsia="黑体" w:cs="Times New Roman"/>
          <w:sz w:val="32"/>
          <w:szCs w:val="32"/>
        </w:rPr>
      </w:pPr>
    </w:p>
    <w:p>
      <w:pPr>
        <w:autoSpaceDE w:val="0"/>
        <w:autoSpaceDN w:val="0"/>
        <w:adjustRightInd w:val="0"/>
        <w:spacing w:line="60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val="en-US" w:eastAsia="zh-CN"/>
        </w:rPr>
        <w:t>大宝鼎街办</w:t>
      </w:r>
      <w:r>
        <w:rPr>
          <w:rFonts w:hint="default" w:ascii="Times New Roman" w:hAnsi="Times New Roman" w:eastAsia="方正小标宋_GBK" w:cs="Times New Roman"/>
          <w:kern w:val="0"/>
          <w:sz w:val="44"/>
          <w:szCs w:val="44"/>
        </w:rPr>
        <w:t>重点项目（政策）支出绩效自评报告</w:t>
      </w:r>
    </w:p>
    <w:p>
      <w:pPr>
        <w:autoSpaceDE w:val="0"/>
        <w:autoSpaceDN w:val="0"/>
        <w:adjustRightInd w:val="0"/>
        <w:spacing w:line="60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社区办公经费和基层组织运行经费</w:t>
      </w:r>
      <w:r>
        <w:rPr>
          <w:rFonts w:hint="default" w:ascii="Times New Roman" w:hAnsi="Times New Roman" w:eastAsia="仿宋_GB2312" w:cs="Times New Roman"/>
          <w:kern w:val="0"/>
          <w:sz w:val="32"/>
          <w:szCs w:val="32"/>
        </w:rPr>
        <w:t>项目）</w:t>
      </w:r>
    </w:p>
    <w:p>
      <w:pPr>
        <w:autoSpaceDE w:val="0"/>
        <w:autoSpaceDN w:val="0"/>
        <w:adjustRightInd w:val="0"/>
        <w:spacing w:line="600" w:lineRule="exact"/>
        <w:ind w:firstLine="640" w:firstLineChars="200"/>
        <w:jc w:val="left"/>
        <w:rPr>
          <w:rFonts w:hint="default" w:ascii="Times New Roman" w:hAnsi="Times New Roman" w:eastAsia="黑体" w:cs="Times New Roman"/>
          <w:kern w:val="0"/>
          <w:sz w:val="32"/>
          <w:szCs w:val="32"/>
        </w:rPr>
      </w:pPr>
    </w:p>
    <w:p>
      <w:pPr>
        <w:autoSpaceDE w:val="0"/>
        <w:autoSpaceDN w:val="0"/>
        <w:adjustRightInd w:val="0"/>
        <w:spacing w:line="60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一、项目概况</w:t>
      </w:r>
    </w:p>
    <w:p>
      <w:pPr>
        <w:autoSpaceDE w:val="0"/>
        <w:autoSpaceDN w:val="0"/>
        <w:adjustRightInd w:val="0"/>
        <w:spacing w:line="60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（一）项目基本情况。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lang w:val="en-US" w:eastAsia="zh-CN"/>
        </w:rPr>
        <w:t>大宝鼎</w:t>
      </w:r>
      <w:r>
        <w:rPr>
          <w:rFonts w:hint="default" w:ascii="Times New Roman" w:hAnsi="Times New Roman" w:eastAsia="仿宋_GB2312" w:cs="Times New Roman"/>
          <w:sz w:val="32"/>
          <w:szCs w:val="32"/>
        </w:rPr>
        <w:t>街道办事处是区委、区政府的派出机构，其主要职责是贯彻执行党的路线、方针、政策和国家法律、法规、规章以及区委、区政府的决定、命令和指示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根据区委、区政府各部门工作要求，安排社区完成对</w:t>
      </w:r>
      <w:r>
        <w:rPr>
          <w:rFonts w:hint="default" w:ascii="Times New Roman" w:hAnsi="Times New Roman" w:eastAsia="仿宋_GB2312" w:cs="Times New Roman"/>
          <w:sz w:val="32"/>
          <w:szCs w:val="32"/>
        </w:rPr>
        <w:t>辖区内的社会性、地区性、公益性、群众性</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val="en-US" w:eastAsia="zh-CN"/>
        </w:rPr>
        <w:t>任务</w:t>
      </w:r>
      <w:r>
        <w:rPr>
          <w:rFonts w:hint="default" w:ascii="Times New Roman" w:hAnsi="Times New Roman" w:eastAsia="仿宋_GB2312" w:cs="Times New Roman"/>
          <w:sz w:val="32"/>
          <w:szCs w:val="32"/>
        </w:rPr>
        <w:t>。</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 我街办严格</w:t>
      </w:r>
      <w:r>
        <w:rPr>
          <w:rFonts w:hint="default" w:ascii="Times New Roman" w:hAnsi="Times New Roman" w:eastAsia="仿宋_GB2312" w:cs="Times New Roman"/>
          <w:kern w:val="0"/>
          <w:sz w:val="32"/>
          <w:szCs w:val="32"/>
        </w:rPr>
        <w:t>按照专项资金的要求管理资金，资金</w:t>
      </w:r>
      <w:r>
        <w:rPr>
          <w:rFonts w:hint="default" w:ascii="Times New Roman" w:hAnsi="Times New Roman" w:eastAsia="仿宋_GB2312" w:cs="Times New Roman"/>
          <w:kern w:val="0"/>
          <w:sz w:val="32"/>
          <w:szCs w:val="32"/>
          <w:lang w:val="en-US" w:eastAsia="zh-CN"/>
        </w:rPr>
        <w:t>使用主体</w:t>
      </w:r>
      <w:r>
        <w:rPr>
          <w:rFonts w:hint="default" w:ascii="Times New Roman" w:hAnsi="Times New Roman" w:eastAsia="仿宋_GB2312" w:cs="Times New Roman"/>
          <w:kern w:val="0"/>
          <w:sz w:val="32"/>
          <w:szCs w:val="32"/>
        </w:rPr>
        <w:t>主要</w:t>
      </w:r>
      <w:r>
        <w:rPr>
          <w:rFonts w:hint="default" w:ascii="Times New Roman" w:hAnsi="Times New Roman" w:eastAsia="仿宋_GB2312" w:cs="Times New Roman"/>
          <w:kern w:val="0"/>
          <w:sz w:val="32"/>
          <w:szCs w:val="32"/>
          <w:lang w:val="en-US" w:eastAsia="zh-CN"/>
        </w:rPr>
        <w:t>是2</w:t>
      </w:r>
      <w:r>
        <w:rPr>
          <w:rFonts w:hint="default" w:ascii="Times New Roman" w:hAnsi="Times New Roman" w:eastAsia="仿宋_GB2312" w:cs="Times New Roman"/>
          <w:kern w:val="0"/>
          <w:sz w:val="32"/>
          <w:szCs w:val="32"/>
        </w:rPr>
        <w:t>个社区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资金使用范围包括保障社区基层党组织开展组织活动，节日走访慰问，党员教育培训，活动场所维护以及社区开展辖区安全、防汛、环保、国卫复审、综治维稳、水电费、报刊订阅等日常工作开支。</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年区</w:t>
      </w:r>
      <w:r>
        <w:rPr>
          <w:rFonts w:hint="default" w:ascii="Times New Roman" w:hAnsi="Times New Roman" w:eastAsia="仿宋_GB2312" w:cs="Times New Roman"/>
          <w:kern w:val="0"/>
          <w:sz w:val="32"/>
          <w:szCs w:val="32"/>
          <w:lang w:val="en-US" w:eastAsia="zh-CN"/>
        </w:rPr>
        <w:t>财政</w:t>
      </w:r>
      <w:r>
        <w:rPr>
          <w:rFonts w:hint="default" w:ascii="Times New Roman" w:hAnsi="Times New Roman" w:eastAsia="仿宋_GB2312" w:cs="Times New Roman"/>
          <w:kern w:val="0"/>
          <w:sz w:val="32"/>
          <w:szCs w:val="32"/>
        </w:rPr>
        <w:t>下拨社区办公费</w:t>
      </w:r>
      <w:r>
        <w:rPr>
          <w:rFonts w:hint="default" w:ascii="Times New Roman" w:hAnsi="Times New Roman" w:eastAsia="仿宋_GB2312" w:cs="Times New Roman"/>
          <w:kern w:val="0"/>
          <w:sz w:val="32"/>
          <w:szCs w:val="32"/>
          <w:lang w:val="en-US" w:eastAsia="zh-CN"/>
        </w:rPr>
        <w:t>17万元和基层组织运行费6万元</w:t>
      </w:r>
      <w:r>
        <w:rPr>
          <w:rFonts w:hint="default" w:ascii="Times New Roman" w:hAnsi="Times New Roman" w:eastAsia="仿宋_GB2312" w:cs="Times New Roman"/>
          <w:kern w:val="0"/>
          <w:sz w:val="32"/>
          <w:szCs w:val="32"/>
        </w:rPr>
        <w:t>，街道按照</w:t>
      </w:r>
      <w:r>
        <w:rPr>
          <w:rFonts w:hint="default" w:ascii="Times New Roman" w:hAnsi="Times New Roman" w:eastAsia="仿宋_GB2312" w:cs="Times New Roman"/>
          <w:kern w:val="0"/>
          <w:sz w:val="32"/>
          <w:szCs w:val="32"/>
          <w:lang w:val="en-US" w:eastAsia="zh-CN"/>
        </w:rPr>
        <w:t>相关</w:t>
      </w:r>
      <w:r>
        <w:rPr>
          <w:rFonts w:hint="default" w:ascii="Times New Roman" w:hAnsi="Times New Roman" w:eastAsia="仿宋_GB2312" w:cs="Times New Roman"/>
          <w:kern w:val="0"/>
          <w:sz w:val="32"/>
          <w:szCs w:val="32"/>
        </w:rPr>
        <w:t>文件要求</w:t>
      </w:r>
      <w:r>
        <w:rPr>
          <w:rFonts w:hint="default" w:ascii="Times New Roman" w:hAnsi="Times New Roman" w:eastAsia="仿宋_GB2312" w:cs="Times New Roman"/>
          <w:kern w:val="0"/>
          <w:sz w:val="32"/>
          <w:szCs w:val="32"/>
          <w:lang w:val="en-US" w:eastAsia="zh-CN"/>
        </w:rPr>
        <w:t>对社区办公经费和基层组织运行费进行了分配和下拨到社区银行账户。</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（二）项目绩效目标。</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1．项目主要内容。</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保证</w:t>
      </w:r>
      <w:r>
        <w:rPr>
          <w:rFonts w:hint="default" w:ascii="Times New Roman" w:hAnsi="Times New Roman" w:eastAsia="仿宋_GB2312" w:cs="Times New Roman"/>
          <w:kern w:val="0"/>
          <w:sz w:val="32"/>
          <w:szCs w:val="32"/>
          <w:lang w:val="en-US" w:eastAsia="zh-CN"/>
        </w:rPr>
        <w:t>社区</w:t>
      </w:r>
      <w:r>
        <w:rPr>
          <w:rFonts w:hint="default" w:ascii="Times New Roman" w:hAnsi="Times New Roman" w:eastAsia="仿宋_GB2312" w:cs="Times New Roman"/>
          <w:kern w:val="0"/>
          <w:sz w:val="32"/>
          <w:szCs w:val="32"/>
        </w:rPr>
        <w:t>日常工作运转；提升</w:t>
      </w:r>
      <w:r>
        <w:rPr>
          <w:rFonts w:hint="default" w:ascii="Times New Roman" w:hAnsi="Times New Roman" w:eastAsia="仿宋_GB2312" w:cs="Times New Roman"/>
          <w:kern w:val="0"/>
          <w:sz w:val="32"/>
          <w:szCs w:val="32"/>
          <w:lang w:val="en-US" w:eastAsia="zh-CN"/>
        </w:rPr>
        <w:t>社区</w:t>
      </w:r>
      <w:r>
        <w:rPr>
          <w:rFonts w:hint="default" w:ascii="Times New Roman" w:hAnsi="Times New Roman" w:eastAsia="仿宋_GB2312" w:cs="Times New Roman"/>
          <w:kern w:val="0"/>
          <w:sz w:val="32"/>
          <w:szCs w:val="32"/>
        </w:rPr>
        <w:t>为群众服务能力；全面推进</w:t>
      </w:r>
      <w:r>
        <w:rPr>
          <w:rFonts w:hint="default" w:ascii="Times New Roman" w:hAnsi="Times New Roman" w:eastAsia="仿宋_GB2312" w:cs="Times New Roman"/>
          <w:kern w:val="0"/>
          <w:sz w:val="32"/>
          <w:szCs w:val="32"/>
          <w:lang w:val="en-US" w:eastAsia="zh-CN"/>
        </w:rPr>
        <w:t>社区</w:t>
      </w:r>
      <w:r>
        <w:rPr>
          <w:rFonts w:hint="default" w:ascii="Times New Roman" w:hAnsi="Times New Roman" w:eastAsia="仿宋_GB2312" w:cs="Times New Roman"/>
          <w:kern w:val="0"/>
          <w:sz w:val="32"/>
          <w:szCs w:val="32"/>
        </w:rPr>
        <w:t>日常工作，提高</w:t>
      </w:r>
      <w:r>
        <w:rPr>
          <w:rFonts w:hint="default" w:ascii="Times New Roman" w:hAnsi="Times New Roman" w:eastAsia="仿宋_GB2312" w:cs="Times New Roman"/>
          <w:kern w:val="0"/>
          <w:sz w:val="32"/>
          <w:szCs w:val="32"/>
          <w:lang w:val="en-US" w:eastAsia="zh-CN"/>
        </w:rPr>
        <w:t>居民</w:t>
      </w:r>
      <w:r>
        <w:rPr>
          <w:rFonts w:hint="default" w:ascii="Times New Roman" w:hAnsi="Times New Roman" w:eastAsia="仿宋_GB2312" w:cs="Times New Roman"/>
          <w:kern w:val="0"/>
          <w:sz w:val="32"/>
          <w:szCs w:val="32"/>
        </w:rPr>
        <w:t>办事效率。</w:t>
      </w:r>
    </w:p>
    <w:p>
      <w:pPr>
        <w:numPr>
          <w:ilvl w:val="0"/>
          <w:numId w:val="11"/>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项目应实现的具体绩效目标，包括目标的量化、细化情况以及项目实施进度计划等。</w:t>
      </w:r>
    </w:p>
    <w:p>
      <w:pPr>
        <w:spacing w:line="353" w:lineRule="auto"/>
        <w:ind w:firstLine="640" w:firstLineChars="200"/>
        <w:jc w:val="left"/>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sz w:val="32"/>
          <w:szCs w:val="32"/>
          <w:lang w:val="en-US" w:eastAsia="zh-CN"/>
        </w:rPr>
        <w:t>提高辖区安全、环保、防汛工作水平，满足辖区居民政务、低保、医疗保险、大病救助等服务需求，增强基层党组织阵地建设，营造和谐生活氛围。项目实施进度计划为2021年全年。</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3．申报内容是否与实际相符，申报目标是否合理可行。</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申报内容与实际相符</w:t>
      </w:r>
    </w:p>
    <w:p>
      <w:pPr>
        <w:autoSpaceDE w:val="0"/>
        <w:autoSpaceDN w:val="0"/>
        <w:adjustRightInd w:val="0"/>
        <w:spacing w:line="60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（三）项目自评步骤及方法。</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现场评价抽样选点情况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街道财政所按照区财政局的要求，开展现场评价。街道随机抽取了社区人员的50%，开展了抽样调查。</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项目总体评价（包括项目评价得分表）</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项目整体评价得分</w:t>
      </w:r>
      <w:r>
        <w:rPr>
          <w:rFonts w:hint="default" w:ascii="Times New Roman" w:hAnsi="Times New Roman" w:eastAsia="仿宋_GB2312" w:cs="Times New Roman"/>
          <w:kern w:val="0"/>
          <w:sz w:val="32"/>
          <w:szCs w:val="32"/>
          <w:lang w:val="en-US" w:eastAsia="zh-CN"/>
        </w:rPr>
        <w:t>92</w:t>
      </w:r>
      <w:r>
        <w:rPr>
          <w:rFonts w:hint="default" w:ascii="Times New Roman" w:hAnsi="Times New Roman" w:eastAsia="仿宋_GB2312" w:cs="Times New Roman"/>
          <w:kern w:val="0"/>
          <w:sz w:val="32"/>
          <w:szCs w:val="32"/>
        </w:rPr>
        <w:t>分。</w:t>
      </w:r>
    </w:p>
    <w:p>
      <w:pPr>
        <w:autoSpaceDE w:val="0"/>
        <w:autoSpaceDN w:val="0"/>
        <w:adjustRightInd w:val="0"/>
        <w:spacing w:line="60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二、项目资金申报及使用情况</w:t>
      </w:r>
    </w:p>
    <w:p>
      <w:pPr>
        <w:autoSpaceDE w:val="0"/>
        <w:autoSpaceDN w:val="0"/>
        <w:adjustRightInd w:val="0"/>
        <w:spacing w:line="60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（一）项目资金申报及批复情况。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批复项目资金社区</w:t>
      </w:r>
      <w:r>
        <w:rPr>
          <w:rFonts w:hint="default" w:ascii="Times New Roman" w:hAnsi="Times New Roman" w:eastAsia="仿宋_GB2312" w:cs="Times New Roman"/>
          <w:kern w:val="0"/>
          <w:sz w:val="32"/>
          <w:szCs w:val="32"/>
        </w:rPr>
        <w:t>办公经费</w:t>
      </w:r>
      <w:r>
        <w:rPr>
          <w:rFonts w:hint="default" w:ascii="Times New Roman" w:hAnsi="Times New Roman" w:eastAsia="仿宋_GB2312" w:cs="Times New Roman"/>
          <w:kern w:val="0"/>
          <w:sz w:val="32"/>
          <w:szCs w:val="32"/>
          <w:lang w:val="en-US" w:eastAsia="zh-CN"/>
        </w:rPr>
        <w:t>17万元、基层组织运行费3万元、结转基层组织运行费3万元。</w:t>
      </w:r>
    </w:p>
    <w:p>
      <w:pPr>
        <w:autoSpaceDE w:val="0"/>
        <w:autoSpaceDN w:val="0"/>
        <w:adjustRightInd w:val="0"/>
        <w:spacing w:line="600" w:lineRule="exact"/>
        <w:ind w:firstLine="640" w:firstLineChars="200"/>
        <w:jc w:val="left"/>
        <w:rPr>
          <w:rFonts w:hint="default" w:ascii="Times New Roman" w:hAnsi="Times New Roman" w:eastAsia="仿宋" w:cs="Times New Roman"/>
          <w:color w:val="000000"/>
          <w:sz w:val="28"/>
          <w:szCs w:val="28"/>
          <w:lang w:val="en-US" w:eastAsia="zh-CN"/>
        </w:rPr>
      </w:pP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kern w:val="0"/>
          <w:sz w:val="32"/>
          <w:szCs w:val="32"/>
          <w:lang w:val="en-US" w:eastAsia="zh-CN"/>
        </w:rPr>
        <w:t>二</w:t>
      </w:r>
      <w:r>
        <w:rPr>
          <w:rFonts w:hint="default" w:ascii="Times New Roman" w:hAnsi="Times New Roman" w:eastAsia="楷体_GB2312" w:cs="Times New Roman"/>
          <w:kern w:val="0"/>
          <w:sz w:val="32"/>
          <w:szCs w:val="32"/>
        </w:rPr>
        <w:t>）资金计划、到位及使用情况（可用表格形式反映）。</w:t>
      </w:r>
    </w:p>
    <w:p>
      <w:pPr>
        <w:autoSpaceDE w:val="0"/>
        <w:autoSpaceDN w:val="0"/>
        <w:adjustRightInd w:val="0"/>
        <w:spacing w:line="60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1．资金计划。</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项目资金计划用于基层党组织开展组织活动，节日走访慰问，党员教育培训，活动场所维护以及社区开展辖区安全、防汛、环保、国卫复审、综治维稳、水电费、报刊订阅等方面支出。</w:t>
      </w:r>
    </w:p>
    <w:p>
      <w:pPr>
        <w:autoSpaceDE w:val="0"/>
        <w:autoSpaceDN w:val="0"/>
        <w:adjustRightInd w:val="0"/>
        <w:spacing w:line="60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2．资金到位。</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我办收到区</w:t>
      </w:r>
      <w:r>
        <w:rPr>
          <w:rFonts w:hint="default" w:ascii="Times New Roman" w:hAnsi="Times New Roman" w:eastAsia="仿宋_GB2312" w:cs="Times New Roman"/>
          <w:kern w:val="0"/>
          <w:sz w:val="32"/>
          <w:szCs w:val="32"/>
        </w:rPr>
        <w:t>财政</w:t>
      </w:r>
      <w:r>
        <w:rPr>
          <w:rFonts w:hint="default" w:ascii="Times New Roman" w:hAnsi="Times New Roman" w:eastAsia="仿宋_GB2312" w:cs="Times New Roman"/>
          <w:kern w:val="0"/>
          <w:sz w:val="32"/>
          <w:szCs w:val="32"/>
          <w:lang w:val="en-US" w:eastAsia="zh-CN"/>
        </w:rPr>
        <w:t>年初</w:t>
      </w:r>
      <w:r>
        <w:rPr>
          <w:rFonts w:hint="default" w:ascii="Times New Roman" w:hAnsi="Times New Roman" w:eastAsia="仿宋_GB2312" w:cs="Times New Roman"/>
          <w:kern w:val="0"/>
          <w:sz w:val="32"/>
          <w:szCs w:val="32"/>
        </w:rPr>
        <w:t>预算安排社区办公经费专项</w:t>
      </w:r>
      <w:r>
        <w:rPr>
          <w:rFonts w:hint="default" w:ascii="Times New Roman" w:hAnsi="Times New Roman" w:eastAsia="仿宋_GB2312" w:cs="Times New Roman"/>
          <w:kern w:val="0"/>
          <w:sz w:val="32"/>
          <w:szCs w:val="32"/>
          <w:lang w:val="en-US" w:eastAsia="zh-CN"/>
        </w:rPr>
        <w:t>资金17万元和基层组织运行费</w:t>
      </w:r>
      <w:r>
        <w:rPr>
          <w:rFonts w:hint="default" w:ascii="Times New Roman" w:hAnsi="Times New Roman" w:eastAsia="仿宋_GB2312" w:cs="Times New Roman"/>
          <w:kern w:val="0"/>
          <w:sz w:val="32"/>
          <w:szCs w:val="32"/>
        </w:rPr>
        <w:t>专项</w:t>
      </w:r>
      <w:r>
        <w:rPr>
          <w:rFonts w:hint="default" w:ascii="Times New Roman" w:hAnsi="Times New Roman" w:eastAsia="仿宋_GB2312" w:cs="Times New Roman"/>
          <w:kern w:val="0"/>
          <w:sz w:val="32"/>
          <w:szCs w:val="32"/>
          <w:lang w:val="en-US" w:eastAsia="zh-CN"/>
        </w:rPr>
        <w:t>资金6万元。</w:t>
      </w:r>
    </w:p>
    <w:p>
      <w:pPr>
        <w:autoSpaceDE w:val="0"/>
        <w:autoSpaceDN w:val="0"/>
        <w:adjustRightInd w:val="0"/>
        <w:spacing w:line="60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3．资金使用。</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截至2021年末我街办项目资金共支出23万元。项目</w:t>
      </w:r>
      <w:r>
        <w:rPr>
          <w:rFonts w:hint="default" w:ascii="Times New Roman" w:hAnsi="Times New Roman" w:eastAsia="仿宋_GB2312" w:cs="Times New Roman"/>
          <w:kern w:val="0"/>
          <w:sz w:val="32"/>
          <w:szCs w:val="32"/>
        </w:rPr>
        <w:t>资金</w:t>
      </w:r>
      <w:r>
        <w:rPr>
          <w:rFonts w:hint="default" w:ascii="Times New Roman" w:hAnsi="Times New Roman" w:eastAsia="仿宋_GB2312" w:cs="Times New Roman"/>
          <w:kern w:val="0"/>
          <w:sz w:val="32"/>
          <w:szCs w:val="32"/>
          <w:lang w:val="en-US" w:eastAsia="zh-CN"/>
        </w:rPr>
        <w:t>主要用于基层党组织开展组织活动，节日走访慰问，党员教育培训，活动场所维护以及社区开展辖区安全、防汛、环保、国卫复审、综治维稳、水电费、报刊订阅等</w:t>
      </w:r>
      <w:r>
        <w:rPr>
          <w:rFonts w:hint="default" w:ascii="Times New Roman" w:hAnsi="Times New Roman" w:eastAsia="仿宋_GB2312" w:cs="Times New Roman"/>
          <w:kern w:val="0"/>
          <w:sz w:val="32"/>
          <w:szCs w:val="32"/>
        </w:rPr>
        <w:t>支付范围、支付标准、支付进度、支付依据等合规合法、与预算相符。</w:t>
      </w:r>
    </w:p>
    <w:p>
      <w:pPr>
        <w:autoSpaceDE w:val="0"/>
        <w:autoSpaceDN w:val="0"/>
        <w:adjustRightInd w:val="0"/>
        <w:spacing w:line="60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（三）项目财务管理情况。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我街办</w:t>
      </w:r>
      <w:r>
        <w:rPr>
          <w:rFonts w:hint="default" w:ascii="Times New Roman" w:hAnsi="Times New Roman" w:eastAsia="仿宋_GB2312" w:cs="Times New Roman"/>
          <w:kern w:val="0"/>
          <w:sz w:val="32"/>
          <w:szCs w:val="32"/>
        </w:rPr>
        <w:t>财务管理制度健全，</w:t>
      </w:r>
      <w:r>
        <w:rPr>
          <w:rFonts w:hint="default" w:ascii="Times New Roman" w:hAnsi="Times New Roman" w:eastAsia="仿宋_GB2312" w:cs="Times New Roman"/>
          <w:kern w:val="0"/>
          <w:sz w:val="32"/>
          <w:szCs w:val="32"/>
          <w:lang w:val="en-US" w:eastAsia="zh-CN"/>
        </w:rPr>
        <w:t>项目资金</w:t>
      </w:r>
      <w:r>
        <w:rPr>
          <w:rFonts w:hint="default" w:ascii="Times New Roman" w:hAnsi="Times New Roman" w:eastAsia="仿宋_GB2312" w:cs="Times New Roman"/>
          <w:kern w:val="0"/>
          <w:sz w:val="32"/>
          <w:szCs w:val="32"/>
        </w:rPr>
        <w:t>严格执行财务管理制度，账务处理及时，会计核算规范</w:t>
      </w:r>
      <w:r>
        <w:rPr>
          <w:rFonts w:hint="default" w:ascii="Times New Roman" w:hAnsi="Times New Roman" w:eastAsia="仿宋_GB2312" w:cs="Times New Roman"/>
          <w:kern w:val="0"/>
          <w:sz w:val="32"/>
          <w:szCs w:val="32"/>
          <w:lang w:val="en-US" w:eastAsia="zh-CN"/>
        </w:rPr>
        <w:t>等</w:t>
      </w:r>
      <w:r>
        <w:rPr>
          <w:rFonts w:hint="default" w:ascii="Times New Roman" w:hAnsi="Times New Roman" w:eastAsia="仿宋_GB2312" w:cs="Times New Roman"/>
          <w:kern w:val="0"/>
          <w:sz w:val="32"/>
          <w:szCs w:val="32"/>
        </w:rPr>
        <w:t>。</w:t>
      </w:r>
    </w:p>
    <w:p>
      <w:pPr>
        <w:autoSpaceDE w:val="0"/>
        <w:autoSpaceDN w:val="0"/>
        <w:adjustRightInd w:val="0"/>
        <w:spacing w:line="600" w:lineRule="exact"/>
        <w:ind w:firstLine="640" w:firstLineChars="20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三、项目实施及管理情况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结合项目组织实施管理办法，重点围绕以下内容进行分析评价，并对自评中发现的问题分析说明。</w:t>
      </w:r>
    </w:p>
    <w:p>
      <w:pPr>
        <w:numPr>
          <w:ilvl w:val="0"/>
          <w:numId w:val="12"/>
        </w:numPr>
        <w:autoSpaceDE w:val="0"/>
        <w:autoSpaceDN w:val="0"/>
        <w:adjustRightInd w:val="0"/>
        <w:spacing w:line="600" w:lineRule="exact"/>
        <w:ind w:firstLine="640" w:firstLineChars="2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项目组织架构及实施流程。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楷体_GB2312" w:cs="Times New Roman"/>
          <w:color w:val="FF0000"/>
          <w:kern w:val="0"/>
          <w:sz w:val="32"/>
          <w:szCs w:val="32"/>
        </w:rPr>
      </w:pPr>
      <w:r>
        <w:rPr>
          <w:rFonts w:hint="default" w:ascii="Times New Roman" w:hAnsi="Times New Roman" w:eastAsia="仿宋_GB2312" w:cs="Times New Roman"/>
          <w:kern w:val="0"/>
          <w:sz w:val="32"/>
          <w:szCs w:val="32"/>
          <w:lang w:val="en-US" w:eastAsia="zh-CN"/>
        </w:rPr>
        <w:t>按照年初制定计划、分别实施，实施流程均严格按照相关规定执行</w:t>
      </w:r>
      <w:r>
        <w:rPr>
          <w:rFonts w:hint="default" w:ascii="Times New Roman" w:hAnsi="Times New Roman" w:eastAsia="方正仿宋_GBK" w:cs="Times New Roman"/>
          <w:i w:val="0"/>
          <w:caps w:val="0"/>
          <w:color w:val="333333"/>
          <w:spacing w:val="0"/>
          <w:sz w:val="33"/>
          <w:szCs w:val="33"/>
          <w:shd w:val="clear" w:color="auto" w:fill="FFFFFF"/>
        </w:rPr>
        <w:t>。</w:t>
      </w:r>
    </w:p>
    <w:p>
      <w:pPr>
        <w:autoSpaceDE w:val="0"/>
        <w:autoSpaceDN w:val="0"/>
        <w:adjustRightInd w:val="0"/>
        <w:spacing w:line="600" w:lineRule="exact"/>
        <w:ind w:firstLine="640" w:firstLineChars="200"/>
        <w:jc w:val="left"/>
        <w:rPr>
          <w:rFonts w:hint="default" w:ascii="Times New Roman" w:hAnsi="Times New Roman" w:eastAsia="仿宋_GB2312" w:cs="Times New Roman"/>
          <w:color w:val="FF0000"/>
          <w:kern w:val="0"/>
          <w:sz w:val="32"/>
          <w:szCs w:val="32"/>
        </w:rPr>
      </w:pPr>
      <w:r>
        <w:rPr>
          <w:rFonts w:hint="default" w:ascii="Times New Roman" w:hAnsi="Times New Roman" w:eastAsia="楷体_GB2312" w:cs="Times New Roman"/>
          <w:color w:val="auto"/>
          <w:kern w:val="0"/>
          <w:sz w:val="32"/>
          <w:szCs w:val="32"/>
        </w:rPr>
        <w:t>（二）项目管理情况。</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我街办根据工作要求编制了大宝鼎街道办事处社区财务管理制度，切实加强财务制度管理，对每一笔经费的开支都据实凭票报销，同时我街办还制定报账流程和时间规定，在保证资金使用符合规范的基础上充分提高项目资金的使用效益。</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w:t>
      </w:r>
      <w:r>
        <w:rPr>
          <w:rFonts w:hint="default" w:ascii="Times New Roman" w:hAnsi="Times New Roman" w:eastAsia="楷体_GB2312" w:cs="Times New Roman"/>
          <w:color w:val="auto"/>
          <w:kern w:val="0"/>
          <w:sz w:val="32"/>
          <w:szCs w:val="32"/>
          <w:lang w:val="en-US" w:eastAsia="zh-CN"/>
        </w:rPr>
        <w:t>三）</w:t>
      </w:r>
      <w:r>
        <w:rPr>
          <w:rFonts w:hint="default" w:ascii="Times New Roman" w:hAnsi="Times New Roman" w:eastAsia="楷体_GB2312" w:cs="Times New Roman"/>
          <w:color w:val="auto"/>
          <w:kern w:val="0"/>
          <w:sz w:val="32"/>
          <w:szCs w:val="32"/>
        </w:rPr>
        <w:t>项目监管情况。</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color w:val="FF0000"/>
          <w:kern w:val="0"/>
          <w:sz w:val="32"/>
          <w:szCs w:val="32"/>
          <w:lang w:val="en-US" w:eastAsia="zh-CN"/>
        </w:rPr>
      </w:pPr>
      <w:r>
        <w:rPr>
          <w:rFonts w:hint="default" w:ascii="Times New Roman" w:hAnsi="Times New Roman" w:eastAsia="仿宋_GB2312" w:cs="Times New Roman"/>
          <w:kern w:val="0"/>
          <w:sz w:val="32"/>
          <w:szCs w:val="32"/>
          <w:lang w:val="en-US" w:eastAsia="zh-CN"/>
        </w:rPr>
        <w:t>根据我街办编制的大宝鼎街道办事处《关于印发&lt;社区财务管理（暂行）办法&gt;的通知》，在项目经费支出前需经过业务分管领导、财务领导审批签字，若金额超过2000元需街办主要负责人审核签字，金额1万元及以上还需要通过党工委会议决定。同时我街办财务人员会在每月底会将社区本月支出的项目资金进行核查，确保资金</w:t>
      </w:r>
      <w:r>
        <w:rPr>
          <w:rFonts w:hint="default" w:ascii="Times New Roman" w:hAnsi="Times New Roman" w:eastAsia="仿宋_GB2312" w:cs="Times New Roman"/>
          <w:kern w:val="0"/>
          <w:sz w:val="32"/>
          <w:szCs w:val="32"/>
        </w:rPr>
        <w:t>支付范围、支付标准、支付依据等合规合法</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项目进度符合工作安排。</w:t>
      </w:r>
    </w:p>
    <w:p>
      <w:pPr>
        <w:autoSpaceDE w:val="0"/>
        <w:autoSpaceDN w:val="0"/>
        <w:adjustRightInd w:val="0"/>
        <w:spacing w:line="60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四、项目绩效情况</w:t>
      </w:r>
    </w:p>
    <w:p>
      <w:pPr>
        <w:autoSpaceDE w:val="0"/>
        <w:autoSpaceDN w:val="0"/>
        <w:adjustRightInd w:val="0"/>
        <w:spacing w:line="60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（一）项目完成情况。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1.社区办公经费</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完成数量。按照上级部门下达工作任务和计划社区开展辖区安全、防汛、环保、国卫复审、综治维稳、水电费、报刊订阅等日常工作。</w:t>
      </w:r>
    </w:p>
    <w:p>
      <w:pPr>
        <w:spacing w:line="353" w:lineRule="auto"/>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完成质量：提高辖区安全、环保、防汛工作水平，满足辖区居民低保、医疗保险、大病救助、营造和谐生活氛围。</w:t>
      </w:r>
    </w:p>
    <w:p>
      <w:pPr>
        <w:spacing w:line="353" w:lineRule="auto"/>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时效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2021年全年。</w:t>
      </w:r>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成本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全年共支出17万元。</w:t>
      </w:r>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2.基层组织运行费</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完成数量。按照上级部门下达工作任务和计划社区开展辖区基层党组织活动，节日走访慰问，党员教育培训，活动场所维护等工作任务。</w:t>
      </w:r>
    </w:p>
    <w:p>
      <w:pPr>
        <w:spacing w:line="353" w:lineRule="auto"/>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完成质量：增强基层党组织阵地建设，提高社区工作水平，满足辖区居民政务、基础保障等需要、营造和谐生活氛围。</w:t>
      </w:r>
    </w:p>
    <w:p>
      <w:pPr>
        <w:spacing w:line="353" w:lineRule="auto"/>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时效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2021年全年。</w:t>
      </w:r>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成本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全年共支出6万元。</w:t>
      </w:r>
    </w:p>
    <w:p>
      <w:pPr>
        <w:autoSpaceDE w:val="0"/>
        <w:autoSpaceDN w:val="0"/>
        <w:adjustRightInd w:val="0"/>
        <w:spacing w:line="60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（二）项目效益情况。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较好地推动了社区各项社会事务的开展，并提升了基层组织的执行能力和治理能力。推动与居民群众息息相关的各项事务有落实、有反馈、有监督，推动社区和谐发展。</w:t>
      </w:r>
    </w:p>
    <w:p>
      <w:pPr>
        <w:autoSpaceDE w:val="0"/>
        <w:autoSpaceDN w:val="0"/>
        <w:adjustRightInd w:val="0"/>
        <w:spacing w:line="600" w:lineRule="exact"/>
        <w:ind w:firstLine="640" w:firstLineChars="20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五、评价结论及建议</w:t>
      </w:r>
    </w:p>
    <w:p>
      <w:pPr>
        <w:autoSpaceDE w:val="0"/>
        <w:autoSpaceDN w:val="0"/>
        <w:adjustRightInd w:val="0"/>
        <w:spacing w:line="600" w:lineRule="exact"/>
        <w:ind w:firstLine="640" w:firstLineChars="2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（一）评价结论。</w:t>
      </w:r>
    </w:p>
    <w:p>
      <w:pPr>
        <w:pStyle w:val="8"/>
        <w:keepNext w:val="0"/>
        <w:keepLines w:val="0"/>
        <w:pageBreakBefore w:val="0"/>
        <w:widowControl w:val="0"/>
        <w:kinsoku/>
        <w:wordWrap/>
        <w:overflowPunct/>
        <w:topLinePunct w:val="0"/>
        <w:autoSpaceDE/>
        <w:autoSpaceDN/>
        <w:bidi w:val="0"/>
        <w:adjustRightInd/>
        <w:snapToGrid/>
        <w:spacing w:line="353" w:lineRule="auto"/>
        <w:ind w:firstLine="660" w:firstLineChars="200"/>
        <w:textAlignment w:val="auto"/>
        <w:rPr>
          <w:rFonts w:hint="default" w:ascii="Times New Roman" w:hAnsi="Times New Roman" w:eastAsia="方正仿宋_GBK" w:cs="Times New Roman"/>
          <w:i w:val="0"/>
          <w:caps w:val="0"/>
          <w:color w:val="auto"/>
          <w:spacing w:val="0"/>
          <w:sz w:val="33"/>
          <w:szCs w:val="33"/>
          <w:shd w:val="clear" w:color="auto" w:fill="FFFFFF"/>
        </w:rPr>
      </w:pPr>
      <w:r>
        <w:rPr>
          <w:rFonts w:hint="default" w:ascii="Times New Roman" w:hAnsi="Times New Roman" w:eastAsia="方正仿宋_GBK" w:cs="Times New Roman"/>
          <w:i w:val="0"/>
          <w:caps w:val="0"/>
          <w:color w:val="auto"/>
          <w:spacing w:val="0"/>
          <w:sz w:val="33"/>
          <w:szCs w:val="33"/>
          <w:shd w:val="clear" w:color="auto" w:fill="FFFFFF"/>
          <w:lang w:val="en-US" w:eastAsia="zh-CN"/>
        </w:rPr>
        <w:t>从</w:t>
      </w:r>
      <w:r>
        <w:rPr>
          <w:rFonts w:hint="default" w:ascii="Times New Roman" w:hAnsi="Times New Roman" w:eastAsia="方正仿宋_GBK" w:cs="Times New Roman"/>
          <w:i w:val="0"/>
          <w:caps w:val="0"/>
          <w:color w:val="auto"/>
          <w:spacing w:val="0"/>
          <w:sz w:val="33"/>
          <w:szCs w:val="33"/>
          <w:shd w:val="clear" w:color="auto" w:fill="FFFFFF"/>
        </w:rPr>
        <w:t>项目决策、项目管理、项目绩效三个方面</w:t>
      </w:r>
      <w:r>
        <w:rPr>
          <w:rFonts w:hint="default" w:ascii="Times New Roman" w:hAnsi="Times New Roman" w:eastAsia="方正仿宋_GBK" w:cs="Times New Roman"/>
          <w:i w:val="0"/>
          <w:caps w:val="0"/>
          <w:color w:val="auto"/>
          <w:spacing w:val="0"/>
          <w:sz w:val="33"/>
          <w:szCs w:val="33"/>
          <w:shd w:val="clear" w:color="auto" w:fill="FFFFFF"/>
          <w:lang w:val="en-US" w:eastAsia="zh-CN"/>
        </w:rPr>
        <w:t>分析来看，</w:t>
      </w:r>
      <w:r>
        <w:rPr>
          <w:rFonts w:hint="default" w:ascii="Times New Roman" w:hAnsi="Times New Roman" w:eastAsia="仿宋_GB2312" w:cs="Times New Roman"/>
          <w:color w:val="auto"/>
          <w:sz w:val="32"/>
          <w:szCs w:val="32"/>
          <w:lang w:val="en-US" w:eastAsia="zh-CN"/>
        </w:rPr>
        <w:t>我办严格执行预算法、会计法、中央、省、市、区的各项财务管理规定，按时保质进行预算、决算编报及送审；资金管理制度健全，款项支付规范，专款专用，最大限度地发挥了财政资金的使用效率，较好地执行了年初预算各项资金计划；帐务核算及时规范，保障了机关正常运转，积极履职，较好的完成了年度工作目标。</w:t>
      </w:r>
    </w:p>
    <w:p>
      <w:pPr>
        <w:autoSpaceDE w:val="0"/>
        <w:autoSpaceDN w:val="0"/>
        <w:adjustRightInd w:val="0"/>
        <w:spacing w:line="600" w:lineRule="exact"/>
        <w:ind w:firstLine="640" w:firstLineChars="2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（二）存在的问题。</w:t>
      </w:r>
    </w:p>
    <w:p>
      <w:pPr>
        <w:autoSpaceDE w:val="0"/>
        <w:autoSpaceDN w:val="0"/>
        <w:adjustRightInd w:val="0"/>
        <w:spacing w:line="60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社区人员流动性大，辖区基础设施薄弱，</w:t>
      </w:r>
      <w:r>
        <w:rPr>
          <w:rFonts w:hint="default" w:ascii="Times New Roman" w:hAnsi="Times New Roman" w:eastAsia="仿宋_GB2312" w:cs="Times New Roman"/>
          <w:color w:val="auto"/>
          <w:sz w:val="32"/>
          <w:szCs w:val="32"/>
        </w:rPr>
        <w:t>经费较紧缺</w:t>
      </w:r>
      <w:r>
        <w:rPr>
          <w:rFonts w:hint="default" w:ascii="Times New Roman" w:hAnsi="Times New Roman" w:eastAsia="仿宋_GB2312" w:cs="Times New Roman"/>
          <w:color w:val="auto"/>
          <w:sz w:val="32"/>
          <w:szCs w:val="32"/>
          <w:lang w:eastAsia="zh-CN"/>
        </w:rPr>
        <w:t>。</w:t>
      </w:r>
    </w:p>
    <w:p>
      <w:pPr>
        <w:autoSpaceDE w:val="0"/>
        <w:autoSpaceDN w:val="0"/>
        <w:adjustRightInd w:val="0"/>
        <w:spacing w:line="600" w:lineRule="exact"/>
        <w:ind w:firstLine="640" w:firstLineChars="2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（三）相关建议。</w:t>
      </w:r>
    </w:p>
    <w:p>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望区财政能加大对社区</w:t>
      </w:r>
      <w:r>
        <w:rPr>
          <w:rFonts w:hint="default" w:ascii="Times New Roman" w:hAnsi="Times New Roman" w:eastAsia="仿宋_GB2312" w:cs="Times New Roman"/>
          <w:sz w:val="32"/>
          <w:szCs w:val="32"/>
          <w:lang w:val="en-US" w:eastAsia="zh-CN"/>
        </w:rPr>
        <w:t>办公经费及组织运行经费的投入，同时街道、社区干部也要加强自身学习，进一步提高工作质量，更好的提高为民服务的能力。</w:t>
      </w:r>
    </w:p>
    <w:p>
      <w:pPr>
        <w:numPr>
          <w:ilvl w:val="0"/>
          <w:numId w:val="0"/>
        </w:numPr>
        <w:autoSpaceDE w:val="0"/>
        <w:autoSpaceDN w:val="0"/>
        <w:adjustRightInd w:val="0"/>
        <w:spacing w:line="600" w:lineRule="exact"/>
        <w:ind w:leftChars="150" w:firstLine="1320" w:firstLineChars="300"/>
        <w:jc w:val="left"/>
        <w:rPr>
          <w:rStyle w:val="28"/>
          <w:rFonts w:hint="default" w:ascii="Times New Roman" w:hAnsi="Times New Roman" w:eastAsia="黑体" w:cs="Times New Roman"/>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28"/>
          <w:rFonts w:hint="default" w:ascii="Times New Roman" w:hAnsi="Times New Roman" w:eastAsia="黑体" w:cs="Times New Roman"/>
          <w:b w:val="0"/>
          <w:bCs w:val="0"/>
          <w:lang w:val="en-US" w:eastAsia="zh-CN"/>
        </w:rPr>
      </w:pPr>
    </w:p>
    <w:p>
      <w:pPr>
        <w:pStyle w:val="2"/>
        <w:numPr>
          <w:ilvl w:val="0"/>
          <w:numId w:val="0"/>
        </w:numPr>
        <w:rPr>
          <w:rFonts w:hint="default" w:ascii="Times New Roman" w:hAnsi="Times New Roman" w:cs="Times New Roman"/>
        </w:rPr>
      </w:pPr>
    </w:p>
    <w:p>
      <w:pPr>
        <w:pStyle w:val="2"/>
        <w:numPr>
          <w:ilvl w:val="0"/>
          <w:numId w:val="0"/>
        </w:numPr>
        <w:rPr>
          <w:rFonts w:hint="default" w:ascii="Times New Roman" w:hAnsi="Times New Roman" w:cs="Times New Roman"/>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val="en-US" w:eastAsia="zh-CN"/>
        </w:rPr>
        <w:t>表</w:t>
      </w:r>
    </w:p>
    <w:tbl>
      <w:tblPr>
        <w:tblStyle w:val="16"/>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9"/>
        <w:gridCol w:w="1215"/>
        <w:gridCol w:w="1290"/>
        <w:gridCol w:w="2115"/>
        <w:gridCol w:w="2295"/>
        <w:gridCol w:w="1383"/>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Times New Roman" w:hAnsi="Times New Roman" w:eastAsia="宋体" w:cs="Times New Roman"/>
                <w:b/>
                <w:i w:val="0"/>
                <w:color w:val="auto"/>
                <w:sz w:val="32"/>
                <w:szCs w:val="32"/>
                <w:u w:val="none"/>
              </w:rPr>
            </w:pPr>
            <w:r>
              <w:rPr>
                <w:rFonts w:hint="default" w:ascii="Times New Roman" w:hAnsi="Times New Roman" w:eastAsia="宋体" w:cs="Times New Roman"/>
                <w:b/>
                <w:i w:val="0"/>
                <w:color w:val="auto"/>
                <w:sz w:val="32"/>
                <w:szCs w:val="32"/>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3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146001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大宝鼎街道办事处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4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 xml:space="preserve"> 预算数：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 xml:space="preserve"> 执行数：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24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4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年度总体目标完成情况</w:t>
            </w:r>
          </w:p>
        </w:tc>
        <w:tc>
          <w:tcPr>
            <w:tcW w:w="4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3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46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确保社区工作的稳定运行，科学管理使用办公经费、工作经费，是社会管理的重要前提和基础，经费保障社区工作运转。</w:t>
            </w:r>
          </w:p>
        </w:tc>
        <w:tc>
          <w:tcPr>
            <w:tcW w:w="36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较好的完成了年初设定的目标。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90" w:hRule="atLeast"/>
        </w:trPr>
        <w:tc>
          <w:tcPr>
            <w:tcW w:w="12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12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二级指标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三级指标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010" w:hRule="atLeast"/>
        </w:trPr>
        <w:tc>
          <w:tcPr>
            <w:tcW w:w="12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维护社区正常运转</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辖区社区组织活动场所维护及社区日常办公运转。</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445" w:hRule="atLeast"/>
        </w:trPr>
        <w:tc>
          <w:tcPr>
            <w:tcW w:w="12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为进一步加强村（社）基层组织建设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提高（社）公共服务能力和社会管理水平，建立基层组织活动和公共服务运行补助经费保障机制。</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40" w:hRule="atLeast"/>
        </w:trPr>
        <w:tc>
          <w:tcPr>
            <w:tcW w:w="12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时效指标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按时完成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2021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按时效完成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40" w:hRule="atLeast"/>
        </w:trPr>
        <w:tc>
          <w:tcPr>
            <w:tcW w:w="12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成本指标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成本控制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23万元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完成23万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2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经济效益  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发挥</w:t>
            </w:r>
            <w:r>
              <w:rPr>
                <w:rFonts w:hint="default" w:ascii="Times New Roman" w:hAnsi="Times New Roman" w:eastAsia="仿宋_GB2312" w:cs="Times New Roman"/>
                <w:i w:val="0"/>
                <w:color w:val="auto"/>
                <w:sz w:val="24"/>
                <w:szCs w:val="24"/>
                <w:u w:val="none"/>
                <w:lang w:val="en-US" w:eastAsia="zh-CN"/>
              </w:rPr>
              <w:t>社区</w:t>
            </w:r>
            <w:r>
              <w:rPr>
                <w:rFonts w:hint="default" w:ascii="Times New Roman" w:hAnsi="Times New Roman" w:eastAsia="仿宋_GB2312" w:cs="Times New Roman"/>
                <w:i w:val="0"/>
                <w:color w:val="auto"/>
                <w:sz w:val="24"/>
                <w:szCs w:val="24"/>
                <w:u w:val="none"/>
              </w:rPr>
              <w:t>在经济健康发展中的积极作用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持续做好街道经济工作，完成全年经济工作指标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完成经济目标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140" w:hRule="atLeast"/>
        </w:trPr>
        <w:tc>
          <w:tcPr>
            <w:tcW w:w="12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全面推进工作顺利开展，提升工作水平。</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全面推进工作开展，保障全年工作顺利完成，在往年的基础上有更高的提升。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2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生态</w:t>
            </w:r>
            <w:r>
              <w:rPr>
                <w:rFonts w:hint="eastAsia" w:ascii="Times New Roman" w:hAnsi="Times New Roman" w:eastAsia="仿宋_GB2312" w:cs="Times New Roman"/>
                <w:i w:val="0"/>
                <w:color w:val="auto"/>
                <w:kern w:val="0"/>
                <w:sz w:val="24"/>
                <w:szCs w:val="24"/>
                <w:u w:val="none"/>
                <w:lang w:val="en-US" w:eastAsia="zh-CN" w:bidi="ar"/>
              </w:rPr>
              <w:t>效</w:t>
            </w:r>
            <w:r>
              <w:rPr>
                <w:rFonts w:hint="default" w:ascii="Times New Roman" w:hAnsi="Times New Roman" w:eastAsia="仿宋_GB2312" w:cs="Times New Roman"/>
                <w:i w:val="0"/>
                <w:color w:val="auto"/>
                <w:kern w:val="0"/>
                <w:sz w:val="24"/>
                <w:szCs w:val="24"/>
                <w:u w:val="none"/>
                <w:lang w:val="en-US" w:eastAsia="zh-CN" w:bidi="ar"/>
              </w:rPr>
              <w:t>益指标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保持良好社会生态效益</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建设美丽、繁荣、和谐的社会环境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2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提升工作效率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提升工作管理水平、有效的服务于群众。</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2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群众</w:t>
            </w:r>
            <w:r>
              <w:rPr>
                <w:rFonts w:hint="default" w:ascii="Times New Roman" w:hAnsi="Times New Roman" w:eastAsia="仿宋_GB2312" w:cs="Times New Roman"/>
                <w:i w:val="0"/>
                <w:color w:val="auto"/>
                <w:sz w:val="24"/>
                <w:szCs w:val="24"/>
                <w:u w:val="none"/>
              </w:rPr>
              <w:t>满意</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确保辖区居民满意</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满意度为90%</w:t>
            </w:r>
          </w:p>
        </w:tc>
      </w:tr>
    </w:tbl>
    <w:p>
      <w:pPr>
        <w:spacing w:line="600" w:lineRule="exact"/>
        <w:jc w:val="both"/>
        <w:outlineLvl w:val="0"/>
        <w:rPr>
          <w:rFonts w:hint="default" w:ascii="Times New Roman" w:hAnsi="Times New Roman" w:eastAsia="黑体" w:cs="Times New Roman"/>
          <w:color w:val="auto"/>
          <w:sz w:val="24"/>
          <w:szCs w:val="24"/>
          <w:highlight w:val="none"/>
        </w:rPr>
      </w:pPr>
    </w:p>
    <w:p>
      <w:pPr>
        <w:spacing w:line="600" w:lineRule="exact"/>
        <w:jc w:val="center"/>
        <w:outlineLvl w:val="0"/>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五部分 附表</w:t>
      </w:r>
    </w:p>
    <w:p>
      <w:pPr>
        <w:pStyle w:val="4"/>
        <w:rPr>
          <w:rFonts w:hint="default" w:ascii="Times New Roman" w:hAnsi="Times New Roman" w:eastAsia="仿宋" w:cs="Times New Roman"/>
          <w:color w:val="auto"/>
          <w:highlight w:val="none"/>
        </w:rPr>
      </w:pPr>
      <w:r>
        <w:rPr>
          <w:rFonts w:hint="default" w:ascii="Times New Roman" w:hAnsi="Times New Roman" w:eastAsia="仿宋" w:cs="Times New Roman"/>
          <w:b w:val="0"/>
          <w:color w:val="auto"/>
          <w:highlight w:val="none"/>
        </w:rPr>
        <w:t>一、收</w:t>
      </w:r>
      <w:r>
        <w:rPr>
          <w:rStyle w:val="29"/>
          <w:rFonts w:hint="default" w:ascii="Times New Roman" w:hAnsi="Times New Roman" w:eastAsia="仿宋" w:cs="Times New Roman"/>
          <w:b w:val="0"/>
          <w:bCs w:val="0"/>
          <w:color w:val="auto"/>
          <w:highlight w:val="none"/>
        </w:rPr>
        <w:t>入支出决算总表</w:t>
      </w:r>
    </w:p>
    <w:p>
      <w:pPr>
        <w:pStyle w:val="4"/>
        <w:rPr>
          <w:rFonts w:hint="default" w:ascii="Times New Roman" w:hAnsi="Times New Roman" w:eastAsia="仿宋" w:cs="Times New Roman"/>
          <w:color w:val="auto"/>
          <w:highlight w:val="none"/>
        </w:rPr>
      </w:pPr>
      <w:r>
        <w:rPr>
          <w:rFonts w:hint="default" w:ascii="Times New Roman" w:hAnsi="Times New Roman" w:eastAsia="仿宋" w:cs="Times New Roman"/>
          <w:b w:val="0"/>
          <w:color w:val="auto"/>
          <w:highlight w:val="none"/>
        </w:rPr>
        <w:t>二、收</w:t>
      </w:r>
      <w:r>
        <w:rPr>
          <w:rStyle w:val="29"/>
          <w:rFonts w:hint="default" w:ascii="Times New Roman" w:hAnsi="Times New Roman" w:eastAsia="仿宋" w:cs="Times New Roman"/>
          <w:b w:val="0"/>
          <w:bCs w:val="0"/>
          <w:color w:val="auto"/>
          <w:highlight w:val="none"/>
        </w:rPr>
        <w:t>入决算表</w:t>
      </w:r>
    </w:p>
    <w:p>
      <w:pPr>
        <w:pStyle w:val="4"/>
        <w:rPr>
          <w:rFonts w:hint="default" w:ascii="Times New Roman" w:hAnsi="Times New Roman" w:eastAsia="仿宋" w:cs="Times New Roman"/>
          <w:color w:val="auto"/>
          <w:highlight w:val="none"/>
        </w:rPr>
      </w:pPr>
      <w:r>
        <w:rPr>
          <w:rStyle w:val="29"/>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29"/>
          <w:rFonts w:hint="default" w:ascii="Times New Roman" w:hAnsi="Times New Roman" w:eastAsia="仿宋" w:cs="Times New Roman"/>
          <w:b w:val="0"/>
          <w:bCs w:val="0"/>
          <w:color w:val="auto"/>
          <w:highlight w:val="none"/>
        </w:rPr>
        <w:t>出决算表</w:t>
      </w:r>
    </w:p>
    <w:p>
      <w:pPr>
        <w:pStyle w:val="4"/>
        <w:rPr>
          <w:rFonts w:hint="default" w:ascii="Times New Roman" w:hAnsi="Times New Roman" w:eastAsia="仿宋" w:cs="Times New Roman"/>
          <w:b w:val="0"/>
          <w:color w:val="auto"/>
          <w:highlight w:val="none"/>
        </w:rPr>
      </w:pPr>
      <w:r>
        <w:rPr>
          <w:rStyle w:val="29"/>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29"/>
          <w:rFonts w:hint="default" w:ascii="Times New Roman" w:hAnsi="Times New Roman" w:eastAsia="仿宋" w:cs="Times New Roman"/>
          <w:b w:val="0"/>
          <w:bCs w:val="0"/>
          <w:color w:val="auto"/>
          <w:highlight w:val="none"/>
        </w:rPr>
        <w:t>政拨款收入支出决算总表</w:t>
      </w:r>
    </w:p>
    <w:p>
      <w:pPr>
        <w:pStyle w:val="4"/>
        <w:rPr>
          <w:rStyle w:val="29"/>
          <w:rFonts w:hint="default" w:ascii="Times New Roman" w:hAnsi="Times New Roman" w:eastAsia="仿宋" w:cs="Times New Roman"/>
          <w:b w:val="0"/>
          <w:bCs w:val="0"/>
          <w:color w:val="auto"/>
          <w:highlight w:val="none"/>
        </w:rPr>
      </w:pPr>
      <w:r>
        <w:rPr>
          <w:rStyle w:val="29"/>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29"/>
          <w:rFonts w:hint="default" w:ascii="Times New Roman" w:hAnsi="Times New Roman" w:eastAsia="仿宋" w:cs="Times New Roman"/>
          <w:b w:val="0"/>
          <w:bCs w:val="0"/>
          <w:color w:val="auto"/>
          <w:highlight w:val="none"/>
        </w:rPr>
        <w:t>政拨款支出决算明细表</w:t>
      </w:r>
    </w:p>
    <w:p>
      <w:pPr>
        <w:pStyle w:val="4"/>
        <w:rPr>
          <w:rFonts w:hint="default" w:ascii="Times New Roman" w:hAnsi="Times New Roman" w:eastAsia="仿宋" w:cs="Times New Roman"/>
          <w:color w:val="auto"/>
          <w:highlight w:val="none"/>
        </w:rPr>
      </w:pPr>
      <w:r>
        <w:rPr>
          <w:rStyle w:val="29"/>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般公共预算财政拨款支出决算表</w:t>
      </w:r>
    </w:p>
    <w:p>
      <w:pPr>
        <w:pStyle w:val="4"/>
        <w:rPr>
          <w:rFonts w:hint="default" w:ascii="Times New Roman" w:hAnsi="Times New Roman" w:eastAsia="仿宋" w:cs="Times New Roman"/>
          <w:color w:val="auto"/>
          <w:highlight w:val="none"/>
        </w:rPr>
      </w:pPr>
      <w:r>
        <w:rPr>
          <w:rStyle w:val="29"/>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般公共预算财政拨款支出决算明细表</w:t>
      </w:r>
    </w:p>
    <w:p>
      <w:pPr>
        <w:pStyle w:val="4"/>
        <w:rPr>
          <w:rFonts w:hint="default" w:ascii="Times New Roman" w:hAnsi="Times New Roman" w:eastAsia="仿宋" w:cs="Times New Roman"/>
          <w:color w:val="auto"/>
          <w:highlight w:val="none"/>
        </w:rPr>
      </w:pPr>
      <w:r>
        <w:rPr>
          <w:rStyle w:val="29"/>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般公共预算财政拨款基本支出决算表</w:t>
      </w:r>
    </w:p>
    <w:p>
      <w:pPr>
        <w:pStyle w:val="4"/>
        <w:rPr>
          <w:rFonts w:hint="default" w:ascii="Times New Roman" w:hAnsi="Times New Roman" w:eastAsia="仿宋" w:cs="Times New Roman"/>
          <w:color w:val="auto"/>
          <w:highlight w:val="none"/>
        </w:rPr>
      </w:pPr>
      <w:r>
        <w:rPr>
          <w:rStyle w:val="29"/>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般公共预算财政拨款项目支出决算表</w:t>
      </w:r>
    </w:p>
    <w:p>
      <w:pPr>
        <w:pStyle w:val="4"/>
        <w:rPr>
          <w:rFonts w:hint="default" w:ascii="Times New Roman" w:hAnsi="Times New Roman" w:eastAsia="仿宋" w:cs="Times New Roman"/>
          <w:color w:val="auto"/>
          <w:highlight w:val="none"/>
        </w:rPr>
      </w:pPr>
      <w:r>
        <w:rPr>
          <w:rStyle w:val="29"/>
          <w:rFonts w:hint="default" w:ascii="Times New Roman" w:hAnsi="Times New Roman" w:eastAsia="仿宋" w:cs="Times New Roman"/>
          <w:b w:val="0"/>
          <w:bCs w:val="0"/>
          <w:color w:val="auto"/>
          <w:highlight w:val="none"/>
        </w:rPr>
        <w:t>十、</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般公共预算财政拨款“三公”经费支出决算表</w:t>
      </w:r>
    </w:p>
    <w:p>
      <w:pPr>
        <w:pStyle w:val="4"/>
        <w:rPr>
          <w:rFonts w:hint="default" w:ascii="Times New Roman" w:hAnsi="Times New Roman" w:eastAsia="仿宋" w:cs="Times New Roman"/>
          <w:color w:val="auto"/>
          <w:highlight w:val="none"/>
        </w:rPr>
      </w:pPr>
      <w:r>
        <w:rPr>
          <w:rStyle w:val="29"/>
          <w:rFonts w:hint="default" w:ascii="Times New Roman" w:hAnsi="Times New Roman" w:eastAsia="仿宋" w:cs="Times New Roman"/>
          <w:b w:val="0"/>
          <w:bCs w:val="0"/>
          <w:color w:val="auto"/>
          <w:highlight w:val="none"/>
        </w:rPr>
        <w:t>十一、</w:t>
      </w:r>
      <w:r>
        <w:rPr>
          <w:rFonts w:hint="default" w:ascii="Times New Roman" w:hAnsi="Times New Roman" w:eastAsia="仿宋" w:cs="Times New Roman"/>
          <w:b w:val="0"/>
          <w:color w:val="auto"/>
          <w:highlight w:val="none"/>
        </w:rPr>
        <w:t>政</w:t>
      </w:r>
      <w:r>
        <w:rPr>
          <w:rStyle w:val="29"/>
          <w:rFonts w:hint="default" w:ascii="Times New Roman" w:hAnsi="Times New Roman" w:eastAsia="仿宋" w:cs="Times New Roman"/>
          <w:b w:val="0"/>
          <w:bCs w:val="0"/>
          <w:color w:val="auto"/>
          <w:highlight w:val="none"/>
        </w:rPr>
        <w:t>府性基金预算财政拨款收入支出决算表</w:t>
      </w:r>
    </w:p>
    <w:p>
      <w:pPr>
        <w:pStyle w:val="4"/>
        <w:rPr>
          <w:rFonts w:hint="default" w:ascii="Times New Roman" w:hAnsi="Times New Roman" w:eastAsia="仿宋" w:cs="Times New Roman"/>
          <w:color w:val="auto"/>
          <w:highlight w:val="none"/>
        </w:rPr>
      </w:pPr>
      <w:r>
        <w:rPr>
          <w:rStyle w:val="29"/>
          <w:rFonts w:hint="default" w:ascii="Times New Roman" w:hAnsi="Times New Roman" w:eastAsia="仿宋" w:cs="Times New Roman"/>
          <w:b w:val="0"/>
          <w:bCs w:val="0"/>
          <w:color w:val="auto"/>
          <w:highlight w:val="none"/>
        </w:rPr>
        <w:t>十二、</w:t>
      </w:r>
      <w:r>
        <w:rPr>
          <w:rFonts w:hint="default" w:ascii="Times New Roman" w:hAnsi="Times New Roman" w:eastAsia="仿宋" w:cs="Times New Roman"/>
          <w:b w:val="0"/>
          <w:color w:val="auto"/>
          <w:highlight w:val="none"/>
        </w:rPr>
        <w:t>政</w:t>
      </w:r>
      <w:r>
        <w:rPr>
          <w:rStyle w:val="29"/>
          <w:rFonts w:hint="default" w:ascii="Times New Roman" w:hAnsi="Times New Roman" w:eastAsia="仿宋" w:cs="Times New Roman"/>
          <w:b w:val="0"/>
          <w:bCs w:val="0"/>
          <w:color w:val="auto"/>
          <w:highlight w:val="none"/>
        </w:rPr>
        <w:t>府性基金预算财政拨款“三公”经费支出决算表</w:t>
      </w:r>
    </w:p>
    <w:p>
      <w:pPr>
        <w:pStyle w:val="4"/>
        <w:rPr>
          <w:rStyle w:val="29"/>
          <w:rFonts w:hint="default" w:ascii="Times New Roman" w:hAnsi="Times New Roman" w:eastAsia="仿宋" w:cs="Times New Roman"/>
          <w:b w:val="0"/>
          <w:bCs w:val="0"/>
          <w:color w:val="auto"/>
          <w:highlight w:val="none"/>
        </w:rPr>
      </w:pPr>
      <w:r>
        <w:rPr>
          <w:rStyle w:val="29"/>
          <w:rFonts w:hint="default" w:ascii="Times New Roman" w:hAnsi="Times New Roman" w:eastAsia="仿宋" w:cs="Times New Roman"/>
          <w:b w:val="0"/>
          <w:bCs w:val="0"/>
          <w:color w:val="auto"/>
          <w:highlight w:val="none"/>
        </w:rPr>
        <w:t>十三、</w:t>
      </w:r>
      <w:r>
        <w:rPr>
          <w:rFonts w:hint="default" w:ascii="Times New Roman" w:hAnsi="Times New Roman" w:eastAsia="仿宋" w:cs="Times New Roman"/>
          <w:b w:val="0"/>
          <w:color w:val="auto"/>
          <w:highlight w:val="none"/>
        </w:rPr>
        <w:t>国</w:t>
      </w:r>
      <w:r>
        <w:rPr>
          <w:rStyle w:val="29"/>
          <w:rFonts w:hint="default" w:ascii="Times New Roman" w:hAnsi="Times New Roman" w:eastAsia="仿宋" w:cs="Times New Roman"/>
          <w:b w:val="0"/>
          <w:bCs w:val="0"/>
          <w:color w:val="auto"/>
          <w:highlight w:val="none"/>
        </w:rPr>
        <w:t>有资本经营预算</w:t>
      </w:r>
      <w:r>
        <w:rPr>
          <w:rStyle w:val="29"/>
          <w:rFonts w:hint="default" w:ascii="Times New Roman" w:hAnsi="Times New Roman" w:eastAsia="仿宋" w:cs="Times New Roman"/>
          <w:b w:val="0"/>
          <w:bCs w:val="0"/>
          <w:color w:val="auto"/>
          <w:highlight w:val="none"/>
          <w:lang w:eastAsia="zh-CN"/>
        </w:rPr>
        <w:t>财政拨款收入</w:t>
      </w:r>
      <w:r>
        <w:rPr>
          <w:rStyle w:val="29"/>
          <w:rFonts w:hint="default" w:ascii="Times New Roman" w:hAnsi="Times New Roman" w:eastAsia="仿宋" w:cs="Times New Roman"/>
          <w:b w:val="0"/>
          <w:bCs w:val="0"/>
          <w:color w:val="auto"/>
          <w:highlight w:val="none"/>
        </w:rPr>
        <w:t>支出决算表</w:t>
      </w:r>
    </w:p>
    <w:p>
      <w:pPr>
        <w:rPr>
          <w:rFonts w:eastAsia="仿宋"/>
        </w:rPr>
      </w:pPr>
      <w:r>
        <w:rPr>
          <w:rStyle w:val="29"/>
          <w:rFonts w:hint="default" w:ascii="Times New Roman" w:hAnsi="Times New Roman" w:eastAsia="仿宋" w:cs="Times New Roman"/>
          <w:b w:val="0"/>
          <w:bCs w:val="0"/>
          <w:color w:val="auto"/>
          <w:highlight w:val="none"/>
          <w:lang w:eastAsia="zh-CN"/>
        </w:rPr>
        <w:t>十四、国有资本经营预算财政拨款支出决算表</w:t>
      </w:r>
      <w:bookmarkEnd w:id="57"/>
      <w:bookmarkEnd w:id="5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11</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0CA8CE"/>
    <w:multiLevelType w:val="singleLevel"/>
    <w:tmpl w:val="950CA8CE"/>
    <w:lvl w:ilvl="0" w:tentative="0">
      <w:start w:val="1"/>
      <w:numFmt w:val="chineseCounting"/>
      <w:suff w:val="nothing"/>
      <w:lvlText w:val="（%1）"/>
      <w:lvlJc w:val="left"/>
      <w:rPr>
        <w:rFonts w:hint="eastAsia"/>
      </w:rPr>
    </w:lvl>
  </w:abstractNum>
  <w:abstractNum w:abstractNumId="1">
    <w:nsid w:val="C272E569"/>
    <w:multiLevelType w:val="singleLevel"/>
    <w:tmpl w:val="C272E569"/>
    <w:lvl w:ilvl="0" w:tentative="0">
      <w:start w:val="2"/>
      <w:numFmt w:val="decimal"/>
      <w:suff w:val="nothing"/>
      <w:lvlText w:val="（%1）"/>
      <w:lvlJc w:val="left"/>
    </w:lvl>
  </w:abstractNum>
  <w:abstractNum w:abstractNumId="2">
    <w:nsid w:val="CA0A78DB"/>
    <w:multiLevelType w:val="singleLevel"/>
    <w:tmpl w:val="CA0A78DB"/>
    <w:lvl w:ilvl="0" w:tentative="0">
      <w:start w:val="3"/>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2A5D2D"/>
    <w:multiLevelType w:val="singleLevel"/>
    <w:tmpl w:val="DE2A5D2D"/>
    <w:lvl w:ilvl="0" w:tentative="0">
      <w:start w:val="2"/>
      <w:numFmt w:val="decimal"/>
      <w:suff w:val="nothing"/>
      <w:lvlText w:val="（%1）"/>
      <w:lvlJc w:val="left"/>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0A5FCF11"/>
    <w:multiLevelType w:val="singleLevel"/>
    <w:tmpl w:val="0A5FCF11"/>
    <w:lvl w:ilvl="0" w:tentative="0">
      <w:start w:val="2"/>
      <w:numFmt w:val="decimal"/>
      <w:suff w:val="nothing"/>
      <w:lvlText w:val="%1、"/>
      <w:lvlJc w:val="left"/>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1EA30FDE"/>
    <w:multiLevelType w:val="singleLevel"/>
    <w:tmpl w:val="1EA30FDE"/>
    <w:lvl w:ilvl="0" w:tentative="0">
      <w:start w:val="2"/>
      <w:numFmt w:val="decimal"/>
      <w:suff w:val="nothing"/>
      <w:lvlText w:val="%1．"/>
      <w:lvlJc w:val="left"/>
    </w:lvl>
  </w:abstractNum>
  <w:abstractNum w:abstractNumId="9">
    <w:nsid w:val="32D9B3F7"/>
    <w:multiLevelType w:val="singleLevel"/>
    <w:tmpl w:val="32D9B3F7"/>
    <w:lvl w:ilvl="0" w:tentative="0">
      <w:start w:val="2"/>
      <w:numFmt w:val="decimal"/>
      <w:suff w:val="nothing"/>
      <w:lvlText w:val="（%1）"/>
      <w:lvlJc w:val="left"/>
    </w:lvl>
  </w:abstractNum>
  <w:abstractNum w:abstractNumId="10">
    <w:nsid w:val="3E794925"/>
    <w:multiLevelType w:val="singleLevel"/>
    <w:tmpl w:val="3E794925"/>
    <w:lvl w:ilvl="0" w:tentative="0">
      <w:start w:val="3"/>
      <w:numFmt w:val="chineseCounting"/>
      <w:suff w:val="nothing"/>
      <w:lvlText w:val="（%1）"/>
      <w:lvlJc w:val="left"/>
      <w:rPr>
        <w:rFonts w:hint="eastAsia"/>
      </w:rPr>
    </w:lvl>
  </w:abstractNum>
  <w:abstractNum w:abstractNumId="11">
    <w:nsid w:val="6BBC7A49"/>
    <w:multiLevelType w:val="singleLevel"/>
    <w:tmpl w:val="6BBC7A49"/>
    <w:lvl w:ilvl="0" w:tentative="0">
      <w:start w:val="2"/>
      <w:numFmt w:val="chineseCounting"/>
      <w:suff w:val="nothing"/>
      <w:lvlText w:val="（%1）"/>
      <w:lvlJc w:val="left"/>
      <w:rPr>
        <w:rFonts w:hint="eastAsia"/>
      </w:rPr>
    </w:lvl>
  </w:abstractNum>
  <w:num w:numId="1">
    <w:abstractNumId w:val="7"/>
  </w:num>
  <w:num w:numId="2">
    <w:abstractNumId w:val="3"/>
  </w:num>
  <w:num w:numId="3">
    <w:abstractNumId w:val="5"/>
  </w:num>
  <w:num w:numId="4">
    <w:abstractNumId w:val="6"/>
  </w:num>
  <w:num w:numId="5">
    <w:abstractNumId w:val="2"/>
  </w:num>
  <w:num w:numId="6">
    <w:abstractNumId w:val="1"/>
  </w:num>
  <w:num w:numId="7">
    <w:abstractNumId w:val="4"/>
  </w:num>
  <w:num w:numId="8">
    <w:abstractNumId w:val="11"/>
  </w:num>
  <w:num w:numId="9">
    <w:abstractNumId w:val="9"/>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1DB2"/>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40E"/>
    <w:rsid w:val="00B77EA6"/>
    <w:rsid w:val="00B81598"/>
    <w:rsid w:val="00B841F1"/>
    <w:rsid w:val="00B944D6"/>
    <w:rsid w:val="00BA60E4"/>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2658"/>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3D50BC4"/>
    <w:rsid w:val="16BB723D"/>
    <w:rsid w:val="18425608"/>
    <w:rsid w:val="1BE8440E"/>
    <w:rsid w:val="1D155CEE"/>
    <w:rsid w:val="20603DEF"/>
    <w:rsid w:val="22D97F76"/>
    <w:rsid w:val="23860B96"/>
    <w:rsid w:val="240371BF"/>
    <w:rsid w:val="29FD04D3"/>
    <w:rsid w:val="2C8A61B5"/>
    <w:rsid w:val="2DF04E50"/>
    <w:rsid w:val="319F7F4E"/>
    <w:rsid w:val="31C81077"/>
    <w:rsid w:val="36AA5135"/>
    <w:rsid w:val="37E16F03"/>
    <w:rsid w:val="3D98207C"/>
    <w:rsid w:val="44090BAB"/>
    <w:rsid w:val="44E268DA"/>
    <w:rsid w:val="495F6F34"/>
    <w:rsid w:val="4A627F82"/>
    <w:rsid w:val="4B4F25DA"/>
    <w:rsid w:val="4BE068DB"/>
    <w:rsid w:val="4D577224"/>
    <w:rsid w:val="4EAB630A"/>
    <w:rsid w:val="4ECE2238"/>
    <w:rsid w:val="5AF92295"/>
    <w:rsid w:val="5CD71FC4"/>
    <w:rsid w:val="5F9D23D7"/>
    <w:rsid w:val="6C4A05C8"/>
    <w:rsid w:val="6E7E3605"/>
    <w:rsid w:val="6FF5CC65"/>
    <w:rsid w:val="715C0E4B"/>
    <w:rsid w:val="72734D90"/>
    <w:rsid w:val="73AD73D5"/>
    <w:rsid w:val="73B6EB34"/>
    <w:rsid w:val="79EE5BA4"/>
    <w:rsid w:val="7A894339"/>
    <w:rsid w:val="7CC13A37"/>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w:basedOn w:val="2"/>
    <w:next w:val="15"/>
    <w:unhideWhenUsed/>
    <w:qFormat/>
    <w:uiPriority w:val="99"/>
    <w:pPr>
      <w:ind w:firstLine="420" w:firstLineChars="100"/>
    </w:pPr>
  </w:style>
  <w:style w:type="paragraph" w:styleId="15">
    <w:name w:val="Body Text First Indent 2"/>
    <w:basedOn w:val="6"/>
    <w:qFormat/>
    <w:uiPriority w:val="99"/>
    <w:pPr>
      <w:ind w:firstLine="420" w:firstLineChars="200"/>
    </w:pPr>
    <w:rPr>
      <w:rFonts w:ascii="Times New Roman" w:hAnsi="Times New Roman" w:eastAsia="宋体" w:cs="Times New Roman"/>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style01"/>
    <w:qFormat/>
    <w:uiPriority w:val="0"/>
    <w:rPr>
      <w:rFonts w:hint="eastAsia" w:ascii="方正小标宋_GBK" w:eastAsia="方正小标宋_GBK"/>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325"/>
          <c:y val="0.0341666666666667"/>
          <c:w val="0.905175"/>
          <c:h val="0.80723333333333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2021年收、支</c:v>
                </c:pt>
                <c:pt idx="1">
                  <c:v>2020年收、支</c:v>
                </c:pt>
              </c:strCache>
            </c:strRef>
          </c:cat>
          <c:val>
            <c:numRef>
              <c:f>Sheet1!$B$2:$B$3</c:f>
              <c:numCache>
                <c:formatCode>General</c:formatCode>
                <c:ptCount val="2"/>
                <c:pt idx="0">
                  <c:v>545.25</c:v>
                </c:pt>
                <c:pt idx="1">
                  <c:v>444.71</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2021年收、支</c:v>
                </c:pt>
                <c:pt idx="1">
                  <c:v>2020年收、支</c:v>
                </c:pt>
              </c:strCache>
            </c:strRef>
          </c:cat>
          <c:val>
            <c:numRef>
              <c:f>Sheet1!$C$2:$C$3</c:f>
              <c:numCache>
                <c:formatCode>General</c:formatCode>
                <c:ptCount val="2"/>
                <c:pt idx="0">
                  <c:v>581.04</c:v>
                </c:pt>
                <c:pt idx="1">
                  <c:v>483.15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2021年收、支</c:v>
                </c:pt>
                <c:pt idx="1">
                  <c:v>2020年收、支</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51177721"/>
        <c:axId val="492194441"/>
      </c:barChart>
      <c:catAx>
        <c:axId val="8511777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2194441"/>
        <c:crosses val="autoZero"/>
        <c:auto val="1"/>
        <c:lblAlgn val="ctr"/>
        <c:lblOffset val="100"/>
        <c:noMultiLvlLbl val="0"/>
      </c:catAx>
      <c:valAx>
        <c:axId val="4921944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17772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0.975</c:v>
                </c:pt>
                <c:pt idx="1">
                  <c:v>0.025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575625"/>
          <c:y val="0.9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484.02</c:v>
                </c:pt>
                <c:pt idx="1">
                  <c:v>97.03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2021年收、支</c:v>
                </c:pt>
                <c:pt idx="1">
                  <c:v>2020年收、支</c:v>
                </c:pt>
              </c:strCache>
            </c:strRef>
          </c:cat>
          <c:val>
            <c:numRef>
              <c:f>Sheet1!$B$2:$B$3</c:f>
              <c:numCache>
                <c:formatCode>General</c:formatCode>
                <c:ptCount val="2"/>
                <c:pt idx="0">
                  <c:v>545.25</c:v>
                </c:pt>
                <c:pt idx="1">
                  <c:v>444.71</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2021年收、支</c:v>
                </c:pt>
                <c:pt idx="1">
                  <c:v>2020年收、支</c:v>
                </c:pt>
              </c:strCache>
            </c:strRef>
          </c:cat>
          <c:val>
            <c:numRef>
              <c:f>Sheet1!$C$2:$C$3</c:f>
              <c:numCache>
                <c:formatCode>General</c:formatCode>
                <c:ptCount val="2"/>
                <c:pt idx="0">
                  <c:v>581.04</c:v>
                </c:pt>
                <c:pt idx="1">
                  <c:v>483.15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2021年收、支</c:v>
                </c:pt>
                <c:pt idx="1">
                  <c:v>2020年收、支</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51177721"/>
        <c:axId val="492194441"/>
      </c:barChart>
      <c:catAx>
        <c:axId val="8511777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2194441"/>
        <c:crosses val="autoZero"/>
        <c:auto val="1"/>
        <c:lblAlgn val="ctr"/>
        <c:lblOffset val="100"/>
        <c:noMultiLvlLbl val="0"/>
      </c:catAx>
      <c:valAx>
        <c:axId val="4921944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17772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elete val="1"/>
          </c:dLbls>
          <c:cat>
            <c:numRef>
              <c:f>Sheet1!$A$2:$A$3</c:f>
              <c:numCache>
                <c:formatCode>General</c:formatCode>
                <c:ptCount val="2"/>
                <c:pt idx="0">
                  <c:v>2021</c:v>
                </c:pt>
                <c:pt idx="1">
                  <c:v>2020</c:v>
                </c:pt>
              </c:numCache>
            </c:numRef>
          </c:cat>
          <c:val>
            <c:numRef>
              <c:f>Sheet1!$B$2:$B$3</c:f>
              <c:numCache>
                <c:formatCode>General</c:formatCode>
                <c:ptCount val="2"/>
                <c:pt idx="0">
                  <c:v>561.88</c:v>
                </c:pt>
                <c:pt idx="1">
                  <c:v>471.26</c:v>
                </c:pt>
              </c:numCache>
            </c:numRef>
          </c:val>
        </c:ser>
        <c:dLbls>
          <c:showLegendKey val="0"/>
          <c:showVal val="0"/>
          <c:showCatName val="0"/>
          <c:showSerName val="0"/>
          <c:showPercent val="0"/>
          <c:showBubbleSize val="0"/>
        </c:dLbls>
        <c:gapWidth val="219"/>
        <c:overlap val="-27"/>
        <c:axId val="213309644"/>
        <c:axId val="261749283"/>
      </c:barChart>
      <c:catAx>
        <c:axId val="2133096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749283"/>
        <c:crosses val="autoZero"/>
        <c:auto val="1"/>
        <c:lblAlgn val="ctr"/>
        <c:lblOffset val="100"/>
        <c:noMultiLvlLbl val="0"/>
      </c:catAx>
      <c:valAx>
        <c:axId val="2617492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3096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Sheet1!$A$2:$A$8</c:f>
              <c:strCache>
                <c:ptCount val="7"/>
                <c:pt idx="0">
                  <c:v>一般公共服务（类）支出</c:v>
                </c:pt>
                <c:pt idx="1">
                  <c:v>文化旅游体育与传媒（类）支出</c:v>
                </c:pt>
                <c:pt idx="2">
                  <c:v>社会保障和就业（类）支出</c:v>
                </c:pt>
                <c:pt idx="3">
                  <c:v>卫生健康支出</c:v>
                </c:pt>
                <c:pt idx="4">
                  <c:v>住房保障支出</c:v>
                </c:pt>
                <c:pt idx="5">
                  <c:v>城乡社区支出</c:v>
                </c:pt>
                <c:pt idx="6">
                  <c:v>农林水支出</c:v>
                </c:pt>
              </c:strCache>
            </c:strRef>
          </c:cat>
          <c:val>
            <c:numRef>
              <c:f>Sheet1!$B$2:$B$8</c:f>
              <c:numCache>
                <c:formatCode>General</c:formatCode>
                <c:ptCount val="7"/>
                <c:pt idx="0">
                  <c:v>479.94</c:v>
                </c:pt>
                <c:pt idx="1">
                  <c:v>5.4</c:v>
                </c:pt>
                <c:pt idx="2">
                  <c:v>23.55</c:v>
                </c:pt>
                <c:pt idx="3">
                  <c:v>16.79</c:v>
                </c:pt>
                <c:pt idx="4">
                  <c:v>27.36</c:v>
                </c:pt>
                <c:pt idx="5">
                  <c:v>2.84</c:v>
                </c:pt>
                <c:pt idx="6">
                  <c:v>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公车运行及维护</c:v>
                </c:pt>
              </c:strCache>
            </c:strRef>
          </c:cat>
          <c:val>
            <c:numRef>
              <c:f>Sheet1!$B$2</c:f>
              <c:numCache>
                <c:formatCode>General</c:formatCode>
                <c:ptCount val="1"/>
                <c:pt idx="0">
                  <c:v>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7251</Words>
  <Characters>858</Characters>
  <Lines>7</Lines>
  <Paragraphs>16</Paragraphs>
  <TotalTime>0</TotalTime>
  <ScaleCrop>false</ScaleCrop>
  <LinksUpToDate>false</LinksUpToDate>
  <CharactersWithSpaces>8093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2023-10-07T08:18:00Z</dcterms:created>
  <dc:creator>曹颖</dc:creator>
  <cp:lastModifiedBy>铜豌豆</cp:lastModifiedBy>
  <cp:lastPrinted>2022-08-08T09:11:00Z</cp:lastPrinted>
  <dcterms:modified xsi:type="dcterms:W3CDTF">2023-10-10T08:03:10Z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1038262518_btnclosed</vt:lpwstr>
  </property>
</Properties>
</file>