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96475"/>
      <w:bookmarkStart w:id="3" w:name="_Toc15396597"/>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2021年度</w:t>
      </w:r>
      <w:bookmarkEnd w:id="0"/>
      <w:bookmarkEnd w:id="1"/>
      <w:bookmarkEnd w:id="2"/>
      <w:bookmarkEnd w:id="3"/>
      <w:bookmarkEnd w:id="4"/>
    </w:p>
    <w:p>
      <w:pPr>
        <w:adjustRightInd w:val="0"/>
        <w:snapToGrid w:val="0"/>
        <w:spacing w:line="360" w:lineRule="auto"/>
        <w:jc w:val="center"/>
        <w:outlineLvl w:val="0"/>
        <w:rPr>
          <w:rFonts w:hint="eastAsia" w:ascii="方正小标宋_GBK" w:hAnsi="方正小标宋_GBK" w:eastAsia="方正小标宋_GBK" w:cs="方正小标宋_GBK"/>
          <w:sz w:val="44"/>
          <w:szCs w:val="44"/>
        </w:rPr>
      </w:pPr>
      <w:bookmarkStart w:id="6" w:name="_Toc15378442"/>
      <w:bookmarkStart w:id="7" w:name="_Toc15396598"/>
      <w:bookmarkStart w:id="8" w:name="_Toc15396476"/>
      <w:bookmarkStart w:id="9" w:name="_Toc15377194"/>
      <w:bookmarkStart w:id="10" w:name="_Toc15377426"/>
      <w:r>
        <w:rPr>
          <w:rFonts w:hint="eastAsia" w:ascii="方正小标宋_GBK" w:hAnsi="方正小标宋_GBK" w:eastAsia="方正小标宋_GBK" w:cs="方正小标宋_GBK"/>
          <w:sz w:val="44"/>
          <w:szCs w:val="44"/>
        </w:rPr>
        <w:t>四川省</w:t>
      </w:r>
      <w:bookmarkEnd w:id="5"/>
      <w:bookmarkStart w:id="11" w:name="_Toc15306268"/>
      <w:r>
        <w:rPr>
          <w:rFonts w:hint="eastAsia" w:ascii="方正小标宋_GBK" w:hAnsi="方正小标宋_GBK" w:eastAsia="方正小标宋_GBK" w:cs="方正小标宋_GBK"/>
          <w:sz w:val="44"/>
          <w:szCs w:val="44"/>
        </w:rPr>
        <w:t>攀枝花市西区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_GBK" w:hAnsi="方正小标宋_GBK" w:eastAsia="方正小标宋_GBK" w:cs="方正小标宋_GBK"/>
          <w:sz w:val="44"/>
          <w:szCs w:val="44"/>
        </w:rPr>
        <w:t>财政局部门决算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公开时间：2022年10月8日</w:t>
      </w:r>
    </w:p>
    <w:p/>
    <w:p>
      <w:pPr>
        <w:pStyle w:val="11"/>
        <w:adjustRightInd w:val="0"/>
        <w:snapToGrid w:val="0"/>
        <w:spacing w:before="0" w:line="440" w:lineRule="exact"/>
        <w:jc w:val="left"/>
        <w:rPr>
          <w:rFonts w:cstheme="minorBidi"/>
          <w:sz w:val="24"/>
          <w:szCs w:val="24"/>
        </w:rPr>
      </w:pPr>
      <w:r>
        <w:rPr>
          <w:rFonts w:hint="eastAsia"/>
          <w:sz w:val="24"/>
        </w:rPr>
        <w:t>第一部分部门概况</w:t>
      </w:r>
      <w:r>
        <w:tab/>
      </w:r>
      <w:r>
        <w:rPr>
          <w:rFonts w:hint="eastAsia" w:ascii="Times New Roman" w:hAnsi="Times New Roman" w:eastAsia="宋体"/>
          <w:sz w:val="21"/>
          <w:szCs w:val="24"/>
        </w:rPr>
        <w:t>4</w:t>
      </w:r>
    </w:p>
    <w:p>
      <w:pPr>
        <w:pStyle w:val="12"/>
        <w:adjustRightInd w:val="0"/>
        <w:snapToGrid w:val="0"/>
        <w:spacing w:line="440" w:lineRule="exact"/>
        <w:jc w:val="left"/>
        <w:rPr>
          <w:rFonts w:ascii="仿宋" w:hAnsi="仿宋" w:eastAsia="仿宋"/>
          <w:sz w:val="24"/>
        </w:rPr>
      </w:pPr>
      <w:r>
        <w:rPr>
          <w:rFonts w:hint="eastAsia"/>
          <w:sz w:val="24"/>
        </w:rPr>
        <w:t>一、基本职能及主要工作</w:t>
      </w:r>
      <w:r>
        <w:tab/>
      </w:r>
      <w:r>
        <w:rPr>
          <w:rFonts w:hint="eastAsia"/>
        </w:rPr>
        <w:t>4</w:t>
      </w:r>
    </w:p>
    <w:p>
      <w:pPr>
        <w:pStyle w:val="12"/>
        <w:adjustRightInd w:val="0"/>
        <w:snapToGrid w:val="0"/>
        <w:spacing w:line="440" w:lineRule="exact"/>
        <w:jc w:val="left"/>
        <w:rPr>
          <w:rFonts w:ascii="仿宋" w:hAnsi="仿宋" w:eastAsia="仿宋" w:cstheme="minorBidi"/>
          <w:sz w:val="24"/>
        </w:rPr>
      </w:pPr>
      <w:r>
        <w:rPr>
          <w:rFonts w:hint="eastAsia"/>
          <w:sz w:val="24"/>
        </w:rPr>
        <w:t>二、机构设置</w:t>
      </w:r>
      <w:r>
        <w:tab/>
      </w:r>
      <w:r>
        <w:rPr>
          <w:rFonts w:hint="eastAsia"/>
        </w:rPr>
        <w:t>9</w:t>
      </w:r>
    </w:p>
    <w:p>
      <w:pPr>
        <w:pStyle w:val="11"/>
        <w:adjustRightInd w:val="0"/>
        <w:snapToGrid w:val="0"/>
        <w:spacing w:before="0" w:line="440" w:lineRule="exact"/>
        <w:jc w:val="left"/>
        <w:rPr>
          <w:sz w:val="24"/>
          <w:szCs w:val="24"/>
        </w:rPr>
      </w:pPr>
      <w:r>
        <w:rPr>
          <w:rFonts w:hint="eastAsia"/>
          <w:sz w:val="24"/>
        </w:rPr>
        <w:t>第二部分 2021年度部门决算情况说明</w:t>
      </w:r>
      <w:r>
        <w:tab/>
      </w:r>
      <w:r>
        <w:rPr>
          <w:rFonts w:hint="eastAsia" w:ascii="Times New Roman" w:hAnsi="Times New Roman" w:eastAsia="宋体"/>
          <w:sz w:val="21"/>
          <w:szCs w:val="24"/>
        </w:rPr>
        <w:t>10</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tab/>
      </w:r>
      <w:r>
        <w:rPr>
          <w:rFonts w:hint="eastAsia"/>
        </w:rPr>
        <w:t>10</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tab/>
      </w:r>
      <w:r>
        <w:rPr>
          <w:rFonts w:hint="eastAsia"/>
        </w:rPr>
        <w:t>10</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tab/>
      </w:r>
      <w:r>
        <w:rPr>
          <w:rFonts w:hint="eastAsia"/>
        </w:rPr>
        <w:t>11</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tab/>
      </w:r>
      <w:r>
        <w:rPr>
          <w:rFonts w:hint="eastAsia"/>
        </w:rPr>
        <w:t>11</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tab/>
      </w:r>
      <w:r>
        <w:rPr>
          <w:rFonts w:hint="eastAsia"/>
        </w:rPr>
        <w:t>12</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tab/>
      </w:r>
      <w:r>
        <w:rPr>
          <w:rFonts w:hint="eastAsia"/>
        </w:rPr>
        <w:t>14</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tab/>
      </w:r>
      <w:r>
        <w:rPr>
          <w:rFonts w:hint="eastAsia"/>
        </w:rPr>
        <w:t>15</w:t>
      </w:r>
    </w:p>
    <w:p>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八、政府性基金预算支出决算情况说明</w:t>
      </w:r>
      <w:r>
        <w:tab/>
      </w:r>
      <w:r>
        <w:rPr>
          <w:rFonts w:hint="eastAsia"/>
        </w:rPr>
        <w:t>1</w:t>
      </w:r>
      <w:r>
        <w:rPr>
          <w:rFonts w:hint="eastAsia"/>
          <w:lang w:val="en-US" w:eastAsia="zh-CN"/>
        </w:rPr>
        <w:t>7</w:t>
      </w:r>
    </w:p>
    <w:p>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tab/>
      </w:r>
      <w:r>
        <w:rPr>
          <w:rFonts w:hint="eastAsia"/>
        </w:rPr>
        <w:t>16</w:t>
      </w:r>
    </w:p>
    <w:p>
      <w:pPr>
        <w:adjustRightInd w:val="0"/>
        <w:snapToGrid w:val="0"/>
        <w:spacing w:line="440" w:lineRule="exact"/>
        <w:ind w:firstLine="420" w:firstLineChars="200"/>
        <w:jc w:val="left"/>
        <w:rPr>
          <w:rFonts w:hint="eastAsia" w:ascii="仿宋" w:hAnsi="仿宋" w:eastAsia="宋体"/>
          <w:sz w:val="24"/>
          <w:lang w:val="en-US" w:eastAsia="zh-CN"/>
        </w:rPr>
      </w:pPr>
      <w:r>
        <w:rPr>
          <w:rFonts w:hint="eastAsia" w:asciiTheme="minorEastAsia" w:hAnsiTheme="minorEastAsia" w:eastAsiaTheme="minorEastAsia" w:cstheme="minorEastAsia"/>
        </w:rPr>
        <w:t>十、</w:t>
      </w:r>
      <w:r>
        <w:rPr>
          <w:rFonts w:hint="eastAsia" w:asciiTheme="minorEastAsia" w:hAnsiTheme="minorEastAsia" w:eastAsiaTheme="minorEastAsia" w:cstheme="minorEastAsia"/>
          <w:sz w:val="24"/>
        </w:rPr>
        <w:t>其他重要事项的情况说明</w:t>
      </w:r>
      <w:r>
        <w:rPr>
          <w:rFonts w:hint="eastAsia"/>
          <w:sz w:val="24"/>
        </w:rPr>
        <w:t>...........................................................................</w:t>
      </w:r>
      <w:r>
        <w:rPr>
          <w:rFonts w:hint="eastAsia"/>
          <w:sz w:val="24"/>
          <w:lang w:val="en-US" w:eastAsia="zh-CN"/>
        </w:rPr>
        <w:t>..</w:t>
      </w:r>
      <w:r>
        <w:rPr>
          <w:rFonts w:hint="eastAsia"/>
        </w:rPr>
        <w:t>1</w:t>
      </w:r>
      <w:r>
        <w:rPr>
          <w:rFonts w:hint="eastAsia"/>
          <w:lang w:val="en-US" w:eastAsia="zh-CN"/>
        </w:rPr>
        <w:t>7</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第三部分名词解释</w:t>
      </w:r>
      <w:r>
        <w:tab/>
      </w:r>
      <w:r>
        <w:rPr>
          <w:rFonts w:hint="eastAsia" w:ascii="Times New Roman" w:hAnsi="Times New Roman" w:eastAsia="宋体" w:cs="Times New Roman"/>
          <w:kern w:val="2"/>
          <w:sz w:val="21"/>
          <w:szCs w:val="24"/>
          <w:lang w:val="en-US" w:eastAsia="zh-CN" w:bidi="ar-SA"/>
        </w:rPr>
        <w:t>20</w:t>
      </w:r>
    </w:p>
    <w:p>
      <w:pPr>
        <w:pStyle w:val="11"/>
        <w:adjustRightInd w:val="0"/>
        <w:snapToGrid w:val="0"/>
        <w:spacing w:before="0" w:line="440" w:lineRule="exact"/>
        <w:jc w:val="left"/>
        <w:rPr>
          <w:rFonts w:hint="eastAsia" w:eastAsia="宋体" w:cstheme="minorBidi"/>
          <w:sz w:val="24"/>
          <w:szCs w:val="24"/>
          <w:lang w:val="en-US" w:eastAsia="zh-CN"/>
        </w:rPr>
      </w:pPr>
      <w:r>
        <w:rPr>
          <w:rFonts w:hint="eastAsia"/>
          <w:sz w:val="24"/>
        </w:rPr>
        <w:t>第四部分附件</w:t>
      </w:r>
      <w:r>
        <w:tab/>
      </w:r>
      <w:r>
        <w:rPr>
          <w:rFonts w:hint="eastAsia" w:ascii="Times New Roman" w:hAnsi="Times New Roman" w:eastAsia="宋体"/>
          <w:sz w:val="21"/>
          <w:szCs w:val="24"/>
        </w:rPr>
        <w:t>2</w:t>
      </w:r>
      <w:r>
        <w:rPr>
          <w:rFonts w:hint="eastAsia" w:ascii="Times New Roman" w:hAnsi="Times New Roman" w:eastAsia="宋体"/>
          <w:sz w:val="21"/>
          <w:szCs w:val="24"/>
          <w:lang w:val="en-US" w:eastAsia="zh-CN"/>
        </w:rPr>
        <w:t>5</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第五部分附表</w:t>
      </w:r>
      <w:r>
        <w:tab/>
      </w:r>
      <w:r>
        <w:rPr>
          <w:rFonts w:hint="eastAsia" w:ascii="Times New Roman" w:hAnsi="Times New Roman" w:eastAsia="宋体"/>
          <w:sz w:val="21"/>
          <w:szCs w:val="24"/>
          <w:lang w:val="en-US" w:eastAsia="zh-CN"/>
        </w:rPr>
        <w:t>79</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一、</w:t>
      </w:r>
      <w:r>
        <w:rPr>
          <w:rFonts w:hint="eastAsia"/>
          <w:sz w:val="24"/>
        </w:rPr>
        <w:t>收入支出决算总表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二、收入决算表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三、支出决算表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四、财政拨款收入支出决算总表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五、财政拨款支出决算明细表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六、一般公共预算财政拨款支出决算表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七、一般公共预算财政拨款支出决算明细表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八、一般公共预算财政拨款基本支出决算表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九、一般公共预算财政拨款项目支出决算表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十、一般公共预算财政拨款“三公”经费支出决算表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十一、政府性基金预算财政拨款收入支出决算表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十二、政府性基金预算财政拨款“三公”经费支出决算表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十三、国有资本经营预算财政拨款收入支出决算表</w:t>
      </w:r>
      <w:r>
        <w:tab/>
      </w:r>
      <w:r>
        <w:rPr>
          <w:rFonts w:hint="eastAsia"/>
          <w:lang w:val="en-US" w:eastAsia="zh-CN"/>
        </w:rPr>
        <w:t>79</w:t>
      </w:r>
    </w:p>
    <w:p>
      <w:pPr>
        <w:pStyle w:val="12"/>
        <w:adjustRightInd w:val="0"/>
        <w:snapToGrid w:val="0"/>
        <w:spacing w:line="440" w:lineRule="exact"/>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十四、国有资本经营预算财政拨款支出决算表</w:t>
      </w:r>
      <w:r>
        <w:tab/>
      </w:r>
      <w:r>
        <w:rPr>
          <w:rFonts w:hint="eastAsia"/>
          <w:lang w:val="en-US" w:eastAsia="zh-CN"/>
        </w:rPr>
        <w:t>79</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4"/>
        <w:ind w:firstLine="640" w:firstLineChars="200"/>
        <w:rPr>
          <w:rStyle w:val="26"/>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75" w:firstLineChars="210"/>
        <w:outlineLvl w:val="2"/>
        <w:rPr>
          <w:rFonts w:hint="eastAsia" w:ascii="仿宋" w:hAnsi="仿宋" w:eastAsia="仿宋" w:cs="Times New Roman"/>
          <w:b/>
          <w:kern w:val="2"/>
          <w:sz w:val="32"/>
          <w:szCs w:val="32"/>
          <w:lang w:val="en-US" w:eastAsia="zh-CN" w:bidi="ar-SA"/>
        </w:rPr>
      </w:pPr>
      <w:bookmarkStart w:id="16" w:name="_Toc15377198"/>
      <w:bookmarkStart w:id="17" w:name="_Toc15378445"/>
      <w:r>
        <w:rPr>
          <w:rFonts w:hint="eastAsia" w:ascii="仿宋" w:hAnsi="仿宋" w:eastAsia="仿宋" w:cs="Times New Roman"/>
          <w:b/>
          <w:kern w:val="2"/>
          <w:sz w:val="32"/>
          <w:szCs w:val="32"/>
          <w:lang w:val="en-US" w:eastAsia="zh-CN" w:bidi="ar-SA"/>
        </w:rPr>
        <w:t>（一）主要职能。</w:t>
      </w:r>
      <w:bookmarkEnd w:id="16"/>
      <w:bookmarkEnd w:id="17"/>
    </w:p>
    <w:p>
      <w:pPr>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贯彻执行财政、税收、财务、会计管理的法律法规和规章。负责组织起草地方性财政政策、规范性文件和制度并组织实施。按照管理权限管理全区税政事项。</w:t>
      </w:r>
    </w:p>
    <w:p>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按分工负责政府非税收入管理。负责政府性基金管理，按规定管理行政事业性收费等其他非税收入。管理财政票据。贯彻执行彩票管理政策，制定彩票管理有关办法，监管彩票市场，按规定管理彩票资金。</w:t>
      </w:r>
    </w:p>
    <w:p>
      <w:pPr>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组织制定全区国库管理制度、国库集中收付制度，指导和监督国库业务，按规定开展国库现金管理工作。贯彻执行政府财务报告编制办法并组织实施。监督管理全区政府采购工作。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贯彻执行地方政府债务管理制度和政策，制定具体管理办法，编制地方政府债余额限额计划，统一管理政府外债，防范财政风险。</w:t>
      </w:r>
    </w:p>
    <w:p>
      <w:pPr>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pPr>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负责审核并汇总编制全区社会保险基金预决算草案，会同有关部门拟订有关资金（基金）财务管理制度，承担社会保险基金财政监管工作。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10.</w:t>
      </w:r>
      <w:r>
        <w:rPr>
          <w:rFonts w:ascii="仿宋_GB2312" w:hAnsi="仿宋" w:eastAsia="仿宋_GB2312"/>
          <w:sz w:val="32"/>
          <w:szCs w:val="32"/>
        </w:rPr>
        <w:t>负责办理和监督区级财政的经济发展支出、区级政府性投资项目的财政拨款，负责投资评审管理工作，参与拟订区级基建投资有关政策，制定基建财务管理制度。</w:t>
      </w:r>
    </w:p>
    <w:p>
      <w:pPr>
        <w:ind w:firstLine="640" w:firstLineChars="200"/>
        <w:rPr>
          <w:rFonts w:ascii="仿宋_GB2312" w:hAnsi="仿宋" w:eastAsia="仿宋_GB2312"/>
          <w:sz w:val="32"/>
          <w:szCs w:val="32"/>
        </w:rPr>
      </w:pPr>
      <w:r>
        <w:rPr>
          <w:rFonts w:hint="eastAsia" w:ascii="仿宋_GB2312" w:hAnsi="仿宋" w:eastAsia="仿宋_GB2312"/>
          <w:sz w:val="32"/>
          <w:szCs w:val="32"/>
        </w:rPr>
        <w:t>11.</w:t>
      </w:r>
      <w:r>
        <w:rPr>
          <w:rFonts w:ascii="仿宋_GB2312" w:hAnsi="仿宋" w:eastAsia="仿宋_GB2312"/>
          <w:sz w:val="32"/>
          <w:szCs w:val="32"/>
        </w:rPr>
        <w:t>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pPr>
        <w:ind w:firstLine="640" w:firstLineChars="200"/>
        <w:rPr>
          <w:rFonts w:ascii="仿宋_GB2312" w:hAnsi="仿宋" w:eastAsia="仿宋_GB2312"/>
          <w:sz w:val="32"/>
          <w:szCs w:val="32"/>
        </w:rPr>
      </w:pPr>
      <w:r>
        <w:rPr>
          <w:rFonts w:hint="eastAsia" w:ascii="仿宋_GB2312" w:hAnsi="仿宋" w:eastAsia="仿宋_GB2312"/>
          <w:sz w:val="32"/>
          <w:szCs w:val="32"/>
        </w:rPr>
        <w:t>12.</w:t>
      </w:r>
      <w:r>
        <w:rPr>
          <w:rFonts w:ascii="仿宋_GB2312" w:hAnsi="仿宋" w:eastAsia="仿宋_GB2312"/>
          <w:sz w:val="32"/>
          <w:szCs w:val="32"/>
        </w:rPr>
        <w:t>管理外国政府和国际金融机构贷（赠）款项目的有关业务，参与财经领域的国际交流与合作。</w:t>
      </w:r>
    </w:p>
    <w:p>
      <w:pPr>
        <w:ind w:firstLine="640" w:firstLineChars="200"/>
        <w:rPr>
          <w:rFonts w:ascii="仿宋_GB2312" w:hAnsi="仿宋" w:eastAsia="仿宋_GB2312"/>
          <w:sz w:val="32"/>
          <w:szCs w:val="32"/>
        </w:rPr>
      </w:pPr>
      <w:r>
        <w:rPr>
          <w:rFonts w:hint="eastAsia" w:ascii="仿宋_GB2312" w:hAnsi="仿宋" w:eastAsia="仿宋_GB2312"/>
          <w:sz w:val="32"/>
          <w:szCs w:val="32"/>
        </w:rPr>
        <w:t>13.</w:t>
      </w:r>
      <w:r>
        <w:rPr>
          <w:rFonts w:ascii="仿宋_GB2312" w:hAnsi="仿宋" w:eastAsia="仿宋_GB2312"/>
          <w:sz w:val="32"/>
          <w:szCs w:val="32"/>
        </w:rPr>
        <w:t>负责管理全区会计工作，监督和规范会计行为，组织实施国家统一的会计制度，指导社会审计。依法管理资产评估有关工作。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14.</w:t>
      </w:r>
      <w:r>
        <w:rPr>
          <w:rFonts w:ascii="仿宋_GB2312" w:hAnsi="仿宋" w:eastAsia="仿宋_GB2312"/>
          <w:sz w:val="32"/>
          <w:szCs w:val="32"/>
        </w:rPr>
        <w:t>负责职责范围内的安全生产和职业健康、生态环境保护、审批服务便民化等工作。</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hAnsi="仿宋"/>
          <w:sz w:val="32"/>
          <w:szCs w:val="32"/>
        </w:rPr>
        <w:t>15.</w:t>
      </w:r>
      <w:r>
        <w:rPr>
          <w:rFonts w:hAnsi="仿宋"/>
          <w:sz w:val="32"/>
          <w:szCs w:val="32"/>
        </w:rPr>
        <w:t>完成区委和区政府交办的其他任务。</w:t>
      </w:r>
    </w:p>
    <w:p>
      <w:pPr>
        <w:pStyle w:val="2"/>
        <w:adjustRightInd w:val="0"/>
        <w:snapToGrid w:val="0"/>
        <w:spacing w:before="93" w:line="600" w:lineRule="exact"/>
        <w:ind w:firstLine="675" w:firstLineChars="210"/>
        <w:outlineLvl w:val="2"/>
        <w:rPr>
          <w:rFonts w:hint="eastAsia" w:ascii="仿宋" w:hAnsi="仿宋" w:eastAsia="仿宋" w:cs="Times New Roman"/>
          <w:b/>
          <w:kern w:val="2"/>
          <w:sz w:val="32"/>
          <w:szCs w:val="32"/>
          <w:lang w:val="en-US" w:eastAsia="zh-CN" w:bidi="ar-SA"/>
        </w:rPr>
      </w:pPr>
      <w:bookmarkStart w:id="18" w:name="_Toc15378446"/>
      <w:bookmarkStart w:id="19" w:name="_Toc15377199"/>
      <w:r>
        <w:rPr>
          <w:rFonts w:hint="eastAsia" w:ascii="仿宋" w:hAnsi="仿宋" w:eastAsia="仿宋" w:cs="Times New Roman"/>
          <w:b/>
          <w:kern w:val="2"/>
          <w:sz w:val="32"/>
          <w:szCs w:val="32"/>
          <w:lang w:val="en-US" w:eastAsia="zh-CN" w:bidi="ar-SA"/>
        </w:rPr>
        <w:t>（二）2021年重点工作完成情况。</w:t>
      </w:r>
      <w:bookmarkEnd w:id="18"/>
      <w:bookmarkEnd w:id="19"/>
    </w:p>
    <w:p>
      <w:pPr>
        <w:pStyle w:val="2"/>
        <w:spacing w:before="93" w:line="435" w:lineRule="atLeast"/>
        <w:ind w:firstLine="643" w:firstLineChars="200"/>
        <w:rPr>
          <w:rFonts w:ascii="楷体_GB2312" w:hAnsi="仿宋" w:eastAsia="楷体_GB2312"/>
          <w:b/>
          <w:bCs/>
          <w:sz w:val="32"/>
          <w:szCs w:val="32"/>
        </w:rPr>
      </w:pPr>
      <w:r>
        <w:rPr>
          <w:rFonts w:hint="eastAsia" w:ascii="Times New Roman" w:eastAsia="楷体_GB2312"/>
          <w:b/>
          <w:bCs/>
          <w:sz w:val="32"/>
          <w:szCs w:val="32"/>
        </w:rPr>
        <w:t>1.</w:t>
      </w:r>
      <w:r>
        <w:rPr>
          <w:rFonts w:ascii="Times New Roman" w:eastAsia="楷体_GB2312"/>
          <w:b/>
          <w:bCs/>
          <w:sz w:val="32"/>
          <w:szCs w:val="32"/>
        </w:rPr>
        <w:t>目标任务完成情</w:t>
      </w:r>
      <w:r>
        <w:rPr>
          <w:rFonts w:ascii="Times New Roman"/>
          <w:b/>
          <w:bCs/>
          <w:sz w:val="32"/>
          <w:szCs w:val="32"/>
        </w:rPr>
        <w:t>况</w:t>
      </w:r>
      <w:r>
        <w:rPr>
          <w:rFonts w:hint="eastAsia" w:ascii="Times New Roman"/>
          <w:b/>
          <w:bCs/>
          <w:sz w:val="32"/>
          <w:szCs w:val="32"/>
        </w:rPr>
        <w:t>。</w:t>
      </w:r>
    </w:p>
    <w:p>
      <w:pPr>
        <w:spacing w:line="353" w:lineRule="auto"/>
        <w:ind w:firstLine="643" w:firstLineChars="200"/>
        <w:rPr>
          <w:rFonts w:eastAsia="仿宋_GB2312"/>
          <w:spacing w:val="-4"/>
          <w:sz w:val="32"/>
          <w:szCs w:val="32"/>
        </w:rPr>
      </w:pPr>
      <w:r>
        <w:rPr>
          <w:rFonts w:hint="eastAsia" w:eastAsia="仿宋_GB2312"/>
          <w:b/>
          <w:bCs/>
          <w:sz w:val="32"/>
          <w:szCs w:val="32"/>
        </w:rPr>
        <w:t>（</w:t>
      </w:r>
      <w:r>
        <w:rPr>
          <w:rFonts w:eastAsia="仿宋_GB2312"/>
          <w:b/>
          <w:bCs/>
          <w:sz w:val="32"/>
          <w:szCs w:val="32"/>
        </w:rPr>
        <w:t>1</w:t>
      </w:r>
      <w:r>
        <w:rPr>
          <w:rFonts w:hint="eastAsia" w:eastAsia="仿宋_GB2312"/>
          <w:b/>
          <w:bCs/>
          <w:sz w:val="32"/>
          <w:szCs w:val="32"/>
        </w:rPr>
        <w:t>）</w:t>
      </w:r>
      <w:r>
        <w:rPr>
          <w:rFonts w:eastAsia="仿宋_GB2312"/>
          <w:b/>
          <w:bCs/>
          <w:sz w:val="32"/>
          <w:szCs w:val="32"/>
        </w:rPr>
        <w:t>强化组织财政收入。</w:t>
      </w:r>
      <w:r>
        <w:rPr>
          <w:rFonts w:eastAsia="仿宋_GB2312"/>
          <w:spacing w:val="-4"/>
          <w:sz w:val="32"/>
          <w:szCs w:val="32"/>
        </w:rPr>
        <w:t>202</w:t>
      </w:r>
      <w:r>
        <w:rPr>
          <w:rFonts w:hint="eastAsia" w:eastAsia="仿宋_GB2312"/>
          <w:spacing w:val="-4"/>
          <w:sz w:val="32"/>
          <w:szCs w:val="32"/>
        </w:rPr>
        <w:t>1</w:t>
      </w:r>
      <w:r>
        <w:rPr>
          <w:rFonts w:eastAsia="仿宋_GB2312"/>
          <w:spacing w:val="-4"/>
          <w:sz w:val="32"/>
          <w:szCs w:val="32"/>
        </w:rPr>
        <w:t>年，一般公共预算收入实现</w:t>
      </w:r>
      <w:r>
        <w:rPr>
          <w:rFonts w:hint="eastAsia" w:eastAsia="仿宋_GB2312"/>
          <w:spacing w:val="-4"/>
          <w:sz w:val="32"/>
          <w:szCs w:val="32"/>
        </w:rPr>
        <w:t>20,829万元</w:t>
      </w:r>
      <w:r>
        <w:rPr>
          <w:rFonts w:eastAsia="仿宋_GB2312"/>
          <w:spacing w:val="-4"/>
          <w:sz w:val="32"/>
          <w:szCs w:val="32"/>
        </w:rPr>
        <w:t>，同比增长</w:t>
      </w:r>
      <w:r>
        <w:rPr>
          <w:rFonts w:hint="eastAsia" w:eastAsia="仿宋_GB2312"/>
          <w:spacing w:val="-4"/>
          <w:sz w:val="32"/>
          <w:szCs w:val="32"/>
        </w:rPr>
        <w:t>8.05</w:t>
      </w:r>
      <w:r>
        <w:rPr>
          <w:rFonts w:eastAsia="仿宋_GB2312"/>
          <w:spacing w:val="-4"/>
          <w:sz w:val="32"/>
          <w:szCs w:val="32"/>
        </w:rPr>
        <w:t>%，完成市定收入任务，其中税收收入完成</w:t>
      </w:r>
      <w:r>
        <w:rPr>
          <w:rFonts w:hint="eastAsia" w:eastAsia="仿宋_GB2312"/>
          <w:spacing w:val="-4"/>
          <w:sz w:val="32"/>
          <w:szCs w:val="32"/>
        </w:rPr>
        <w:t>11,371</w:t>
      </w:r>
      <w:r>
        <w:rPr>
          <w:rFonts w:eastAsia="仿宋_GB2312"/>
          <w:spacing w:val="-4"/>
          <w:sz w:val="32"/>
          <w:szCs w:val="32"/>
        </w:rPr>
        <w:t>万元，非税收入完成</w:t>
      </w:r>
      <w:r>
        <w:rPr>
          <w:rFonts w:hint="eastAsia" w:eastAsia="仿宋_GB2312"/>
          <w:spacing w:val="-4"/>
          <w:sz w:val="32"/>
          <w:szCs w:val="32"/>
        </w:rPr>
        <w:t>9,458</w:t>
      </w:r>
      <w:r>
        <w:rPr>
          <w:rFonts w:eastAsia="仿宋_GB2312"/>
          <w:spacing w:val="-4"/>
          <w:sz w:val="32"/>
          <w:szCs w:val="32"/>
        </w:rPr>
        <w:t>万元。</w:t>
      </w:r>
    </w:p>
    <w:p>
      <w:pPr>
        <w:ind w:firstLine="643" w:firstLineChars="200"/>
        <w:rPr>
          <w:rFonts w:eastAsia="仿宋_GB2312"/>
          <w:sz w:val="32"/>
          <w:szCs w:val="32"/>
        </w:rPr>
      </w:pPr>
      <w:r>
        <w:rPr>
          <w:rFonts w:hint="eastAsia" w:eastAsia="仿宋_GB2312"/>
          <w:b/>
          <w:bCs/>
          <w:sz w:val="32"/>
          <w:szCs w:val="32"/>
        </w:rPr>
        <w:t>（</w:t>
      </w:r>
      <w:r>
        <w:rPr>
          <w:rFonts w:eastAsia="仿宋_GB2312"/>
          <w:b/>
          <w:bCs/>
          <w:sz w:val="32"/>
          <w:szCs w:val="32"/>
        </w:rPr>
        <w:t>2</w:t>
      </w:r>
      <w:r>
        <w:rPr>
          <w:rFonts w:hint="eastAsia" w:eastAsia="仿宋_GB2312"/>
          <w:b/>
          <w:bCs/>
          <w:sz w:val="32"/>
          <w:szCs w:val="32"/>
        </w:rPr>
        <w:t>）</w:t>
      </w:r>
      <w:r>
        <w:rPr>
          <w:rFonts w:eastAsia="仿宋_GB2312"/>
          <w:b/>
          <w:bCs/>
          <w:sz w:val="32"/>
          <w:szCs w:val="32"/>
        </w:rPr>
        <w:t>优化支出保障重点。</w:t>
      </w: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ascii="仿宋_GB2312" w:eastAsia="仿宋_GB2312"/>
          <w:sz w:val="32"/>
          <w:szCs w:val="32"/>
        </w:rPr>
        <w:t>安排疫情防控区级资金</w:t>
      </w:r>
      <w:r>
        <w:rPr>
          <w:rFonts w:hint="eastAsia" w:eastAsia="仿宋_GB2312"/>
          <w:sz w:val="32"/>
          <w:szCs w:val="32"/>
        </w:rPr>
        <w:t>512.76</w:t>
      </w:r>
      <w:r>
        <w:rPr>
          <w:rFonts w:hint="eastAsia" w:ascii="仿宋_GB2312" w:eastAsia="仿宋_GB2312"/>
          <w:sz w:val="32"/>
          <w:szCs w:val="32"/>
        </w:rPr>
        <w:t>万元（含上年结转</w:t>
      </w:r>
      <w:r>
        <w:rPr>
          <w:rFonts w:eastAsia="仿宋_GB2312"/>
          <w:sz w:val="32"/>
          <w:szCs w:val="32"/>
        </w:rPr>
        <w:t>275.89</w:t>
      </w:r>
      <w:r>
        <w:rPr>
          <w:rFonts w:hint="eastAsia" w:ascii="仿宋_GB2312" w:eastAsia="仿宋_GB2312"/>
          <w:sz w:val="32"/>
          <w:szCs w:val="32"/>
        </w:rPr>
        <w:t>万元）</w:t>
      </w:r>
      <w:r>
        <w:rPr>
          <w:rFonts w:eastAsia="仿宋_GB2312"/>
          <w:sz w:val="32"/>
          <w:szCs w:val="32"/>
        </w:rPr>
        <w:t>，为打赢疫情防控阻击战做出积极贡献</w:t>
      </w:r>
      <w:r>
        <w:rPr>
          <w:rFonts w:hint="eastAsia" w:eastAsia="仿宋_GB2312"/>
          <w:sz w:val="32"/>
          <w:szCs w:val="32"/>
        </w:rPr>
        <w:t>；安排</w:t>
      </w:r>
      <w:r>
        <w:rPr>
          <w:rFonts w:eastAsia="仿宋_GB2312"/>
          <w:kern w:val="0"/>
          <w:sz w:val="32"/>
          <w:szCs w:val="32"/>
        </w:rPr>
        <w:t>森林草原防灭火经费</w:t>
      </w:r>
      <w:r>
        <w:rPr>
          <w:rFonts w:hint="eastAsia" w:eastAsia="仿宋_GB2312"/>
          <w:kern w:val="0"/>
          <w:sz w:val="32"/>
          <w:szCs w:val="32"/>
        </w:rPr>
        <w:t>748万元，</w:t>
      </w:r>
      <w:r>
        <w:rPr>
          <w:rFonts w:eastAsia="仿宋_GB2312"/>
          <w:sz w:val="32"/>
          <w:szCs w:val="32"/>
        </w:rPr>
        <w:t>夯实防火基础保障，确保森林草原防灭火专项建设项目顺利实施</w:t>
      </w:r>
      <w:r>
        <w:rPr>
          <w:rFonts w:hint="eastAsia" w:eastAsia="仿宋_GB2312"/>
          <w:sz w:val="32"/>
          <w:szCs w:val="32"/>
        </w:rPr>
        <w:t>。</w:t>
      </w:r>
      <w:r>
        <w:rPr>
          <w:rFonts w:eastAsia="仿宋_GB2312"/>
          <w:sz w:val="32"/>
          <w:szCs w:val="32"/>
        </w:rPr>
        <w:t>通过不断压缩一般性支出，筹集更多的财力向教育、卫生、社保等民生领域倾斜，预计</w:t>
      </w:r>
      <w:r>
        <w:rPr>
          <w:rFonts w:hint="eastAsia" w:eastAsia="仿宋_GB2312"/>
          <w:sz w:val="32"/>
          <w:szCs w:val="32"/>
        </w:rPr>
        <w:t>“</w:t>
      </w:r>
      <w:r>
        <w:rPr>
          <w:rFonts w:eastAsia="仿宋_GB2312"/>
          <w:sz w:val="32"/>
          <w:szCs w:val="32"/>
        </w:rPr>
        <w:t>三保</w:t>
      </w:r>
      <w:r>
        <w:rPr>
          <w:rFonts w:hint="eastAsia" w:eastAsia="仿宋_GB2312"/>
          <w:sz w:val="32"/>
          <w:szCs w:val="32"/>
        </w:rPr>
        <w:t>”</w:t>
      </w:r>
      <w:r>
        <w:rPr>
          <w:rFonts w:eastAsia="仿宋_GB2312"/>
          <w:sz w:val="32"/>
          <w:szCs w:val="32"/>
        </w:rPr>
        <w:t>支出占一般公共预算支出的80%以上。全年一般公共预算支出实现80,0</w:t>
      </w:r>
      <w:r>
        <w:rPr>
          <w:rFonts w:hint="eastAsia" w:eastAsia="仿宋_GB2312"/>
          <w:sz w:val="32"/>
          <w:szCs w:val="32"/>
        </w:rPr>
        <w:t>42</w:t>
      </w:r>
      <w:r>
        <w:rPr>
          <w:rFonts w:eastAsia="仿宋_GB2312"/>
          <w:sz w:val="32"/>
          <w:szCs w:val="32"/>
        </w:rPr>
        <w:t>万元，同比减支10,</w:t>
      </w:r>
      <w:r>
        <w:rPr>
          <w:rFonts w:hint="eastAsia" w:eastAsia="仿宋_GB2312"/>
          <w:sz w:val="32"/>
          <w:szCs w:val="32"/>
        </w:rPr>
        <w:t>566</w:t>
      </w:r>
      <w:r>
        <w:rPr>
          <w:rFonts w:eastAsia="仿宋_GB2312"/>
          <w:sz w:val="32"/>
          <w:szCs w:val="32"/>
        </w:rPr>
        <w:t>万元，下降11.</w:t>
      </w:r>
      <w:r>
        <w:rPr>
          <w:rFonts w:hint="eastAsia" w:eastAsia="仿宋_GB2312"/>
          <w:sz w:val="32"/>
          <w:szCs w:val="32"/>
        </w:rPr>
        <w:t>66</w:t>
      </w:r>
      <w:r>
        <w:rPr>
          <w:rFonts w:eastAsia="仿宋_GB2312"/>
          <w:sz w:val="32"/>
          <w:szCs w:val="32"/>
        </w:rPr>
        <w:t>%。</w:t>
      </w:r>
    </w:p>
    <w:p>
      <w:pPr>
        <w:ind w:firstLine="643" w:firstLineChars="200"/>
        <w:rPr>
          <w:rFonts w:eastAsia="仿宋_GB2312"/>
          <w:sz w:val="32"/>
          <w:szCs w:val="32"/>
        </w:rPr>
      </w:pPr>
      <w:r>
        <w:rPr>
          <w:rFonts w:hint="eastAsia" w:eastAsia="仿宋_GB2312"/>
          <w:b/>
          <w:bCs/>
          <w:sz w:val="32"/>
          <w:szCs w:val="32"/>
        </w:rPr>
        <w:t>（3）全力争取上级支持</w:t>
      </w:r>
      <w:r>
        <w:rPr>
          <w:rFonts w:eastAsia="仿宋_GB2312"/>
          <w:b/>
          <w:bCs/>
          <w:sz w:val="32"/>
          <w:szCs w:val="32"/>
        </w:rPr>
        <w:t>。</w:t>
      </w:r>
      <w:r>
        <w:rPr>
          <w:rFonts w:eastAsia="仿宋_GB2312"/>
          <w:sz w:val="32"/>
          <w:szCs w:val="32"/>
        </w:rPr>
        <w:t>积极研究202</w:t>
      </w:r>
      <w:r>
        <w:rPr>
          <w:rFonts w:hint="eastAsia" w:eastAsia="仿宋_GB2312"/>
          <w:sz w:val="32"/>
          <w:szCs w:val="32"/>
        </w:rPr>
        <w:t>1</w:t>
      </w:r>
      <w:r>
        <w:rPr>
          <w:rFonts w:eastAsia="仿宋_GB2312"/>
          <w:sz w:val="32"/>
          <w:szCs w:val="32"/>
        </w:rPr>
        <w:t>年上级政策，梳理并下发政策清单以及争取方向，</w:t>
      </w:r>
      <w:r>
        <w:rPr>
          <w:rFonts w:eastAsia="仿宋_GB2312"/>
          <w:spacing w:val="-4"/>
          <w:sz w:val="32"/>
          <w:szCs w:val="32"/>
        </w:rPr>
        <w:t>1—1</w:t>
      </w:r>
      <w:r>
        <w:rPr>
          <w:rFonts w:hint="eastAsia" w:eastAsia="仿宋_GB2312"/>
          <w:spacing w:val="-4"/>
          <w:sz w:val="32"/>
          <w:szCs w:val="32"/>
        </w:rPr>
        <w:t>2</w:t>
      </w:r>
      <w:r>
        <w:rPr>
          <w:rFonts w:eastAsia="仿宋_GB2312"/>
          <w:spacing w:val="-4"/>
          <w:sz w:val="32"/>
          <w:szCs w:val="32"/>
        </w:rPr>
        <w:t>月，成功争取各项上级补助资金</w:t>
      </w:r>
      <w:r>
        <w:rPr>
          <w:rFonts w:hint="eastAsia" w:eastAsia="仿宋_GB2312"/>
          <w:spacing w:val="-4"/>
          <w:sz w:val="32"/>
          <w:szCs w:val="32"/>
        </w:rPr>
        <w:t>100,000</w:t>
      </w:r>
      <w:r>
        <w:rPr>
          <w:rFonts w:eastAsia="仿宋_GB2312"/>
          <w:spacing w:val="-4"/>
          <w:sz w:val="32"/>
          <w:szCs w:val="32"/>
        </w:rPr>
        <w:t>万元，</w:t>
      </w:r>
      <w:r>
        <w:rPr>
          <w:rFonts w:hint="eastAsia" w:eastAsia="仿宋_GB2312"/>
          <w:spacing w:val="-4"/>
          <w:sz w:val="32"/>
          <w:szCs w:val="32"/>
        </w:rPr>
        <w:t>同口径增长12.18</w:t>
      </w:r>
      <w:r>
        <w:rPr>
          <w:rFonts w:eastAsia="仿宋_GB2312"/>
          <w:spacing w:val="-4"/>
          <w:sz w:val="32"/>
          <w:szCs w:val="32"/>
        </w:rPr>
        <w:t>%。</w:t>
      </w:r>
    </w:p>
    <w:p>
      <w:pPr>
        <w:spacing w:line="353" w:lineRule="auto"/>
        <w:ind w:firstLine="643" w:firstLineChars="200"/>
        <w:rPr>
          <w:rFonts w:eastAsia="仿宋_GB2312"/>
          <w:sz w:val="32"/>
          <w:szCs w:val="32"/>
        </w:rPr>
      </w:pPr>
      <w:r>
        <w:rPr>
          <w:rFonts w:hint="eastAsia" w:eastAsia="仿宋_GB2312"/>
          <w:b/>
          <w:bCs/>
          <w:sz w:val="32"/>
          <w:szCs w:val="32"/>
        </w:rPr>
        <w:t>（4）</w:t>
      </w:r>
      <w:r>
        <w:rPr>
          <w:rFonts w:eastAsia="仿宋_GB2312"/>
          <w:b/>
          <w:bCs/>
          <w:sz w:val="32"/>
          <w:szCs w:val="32"/>
        </w:rPr>
        <w:t>加强化解债务风险。</w:t>
      </w:r>
      <w:r>
        <w:rPr>
          <w:rFonts w:ascii="仿宋_GB2312" w:eastAsia="仿宋_GB2312"/>
          <w:sz w:val="32"/>
          <w:szCs w:val="32"/>
        </w:rPr>
        <w:t>西区通过盘活优质资产、向上争取资金、压减预算支出等措施，积极化解政府债务。当年新增政府一般债券</w:t>
      </w:r>
      <w:r>
        <w:rPr>
          <w:rFonts w:eastAsia="仿宋_GB2312"/>
          <w:sz w:val="32"/>
          <w:szCs w:val="32"/>
        </w:rPr>
        <w:t>130万元，再融资债券15</w:t>
      </w:r>
      <w:r>
        <w:rPr>
          <w:rFonts w:hint="eastAsia" w:eastAsia="仿宋_GB2312"/>
          <w:sz w:val="32"/>
          <w:szCs w:val="32"/>
        </w:rPr>
        <w:t>,</w:t>
      </w:r>
      <w:r>
        <w:rPr>
          <w:rFonts w:eastAsia="仿宋_GB2312"/>
          <w:sz w:val="32"/>
          <w:szCs w:val="32"/>
        </w:rPr>
        <w:t>528万元，当年还本付息9</w:t>
      </w:r>
      <w:r>
        <w:rPr>
          <w:rFonts w:hint="eastAsia" w:eastAsia="仿宋_GB2312"/>
          <w:sz w:val="32"/>
          <w:szCs w:val="32"/>
        </w:rPr>
        <w:t>,</w:t>
      </w:r>
      <w:r>
        <w:rPr>
          <w:rFonts w:eastAsia="仿宋_GB2312"/>
          <w:sz w:val="32"/>
          <w:szCs w:val="32"/>
        </w:rPr>
        <w:t>701万元，其中，还本支出3</w:t>
      </w:r>
      <w:r>
        <w:rPr>
          <w:rFonts w:hint="eastAsia" w:eastAsia="仿宋_GB2312"/>
          <w:sz w:val="32"/>
          <w:szCs w:val="32"/>
        </w:rPr>
        <w:t>,</w:t>
      </w:r>
      <w:r>
        <w:rPr>
          <w:rFonts w:eastAsia="仿宋_GB2312"/>
          <w:sz w:val="32"/>
          <w:szCs w:val="32"/>
        </w:rPr>
        <w:t>883万元，付息支出5</w:t>
      </w:r>
      <w:r>
        <w:rPr>
          <w:rFonts w:hint="eastAsia" w:eastAsia="仿宋_GB2312"/>
          <w:sz w:val="32"/>
          <w:szCs w:val="32"/>
        </w:rPr>
        <w:t>,</w:t>
      </w:r>
      <w:r>
        <w:rPr>
          <w:rFonts w:eastAsia="仿宋_GB2312"/>
          <w:sz w:val="32"/>
          <w:szCs w:val="32"/>
        </w:rPr>
        <w:t>818</w:t>
      </w:r>
      <w:r>
        <w:rPr>
          <w:rFonts w:ascii="仿宋_GB2312" w:eastAsia="仿宋_GB2312"/>
          <w:sz w:val="32"/>
          <w:szCs w:val="32"/>
        </w:rPr>
        <w:t>万元</w:t>
      </w:r>
      <w:r>
        <w:rPr>
          <w:rFonts w:hint="eastAsia" w:ascii="仿宋_GB2312" w:eastAsia="仿宋_GB2312"/>
          <w:sz w:val="32"/>
          <w:szCs w:val="32"/>
        </w:rPr>
        <w:t>。</w:t>
      </w:r>
    </w:p>
    <w:p>
      <w:pPr>
        <w:spacing w:line="353" w:lineRule="auto"/>
        <w:ind w:firstLine="643" w:firstLineChars="200"/>
        <w:rPr>
          <w:rFonts w:eastAsia="楷体_GB2312"/>
          <w:b/>
          <w:bCs/>
          <w:sz w:val="32"/>
          <w:szCs w:val="32"/>
        </w:rPr>
      </w:pPr>
      <w:r>
        <w:rPr>
          <w:rFonts w:hint="eastAsia" w:eastAsia="楷体_GB2312"/>
          <w:b/>
          <w:bCs/>
          <w:sz w:val="32"/>
          <w:szCs w:val="32"/>
        </w:rPr>
        <w:t>2.</w:t>
      </w:r>
      <w:r>
        <w:rPr>
          <w:rFonts w:eastAsia="楷体_GB2312"/>
          <w:b/>
          <w:bCs/>
          <w:sz w:val="32"/>
          <w:szCs w:val="32"/>
        </w:rPr>
        <w:t>主要成绩和特色亮点</w:t>
      </w:r>
      <w:r>
        <w:rPr>
          <w:rFonts w:hint="eastAsia" w:eastAsia="楷体_GB2312"/>
          <w:b/>
          <w:bCs/>
          <w:sz w:val="32"/>
          <w:szCs w:val="32"/>
        </w:rPr>
        <w:t>。</w:t>
      </w:r>
    </w:p>
    <w:p>
      <w:pPr>
        <w:ind w:firstLine="643" w:firstLineChars="200"/>
        <w:rPr>
          <w:rFonts w:ascii="仿宋_GB2312" w:hAnsi="仿宋_GB2312" w:eastAsia="仿宋_GB2312" w:cs="仿宋_GB2312"/>
          <w:sz w:val="32"/>
          <w:szCs w:val="32"/>
        </w:rPr>
      </w:pPr>
      <w:r>
        <w:rPr>
          <w:rFonts w:hint="eastAsia" w:eastAsia="仿宋_GB2312"/>
          <w:b/>
          <w:bCs/>
          <w:sz w:val="32"/>
          <w:szCs w:val="32"/>
        </w:rPr>
        <w:t>（1）深化</w:t>
      </w:r>
      <w:r>
        <w:rPr>
          <w:rFonts w:eastAsia="仿宋_GB2312"/>
          <w:b/>
          <w:bCs/>
          <w:sz w:val="32"/>
          <w:szCs w:val="32"/>
        </w:rPr>
        <w:t>公务卡改革。</w:t>
      </w:r>
      <w:r>
        <w:rPr>
          <w:rFonts w:eastAsia="仿宋_GB2312"/>
          <w:sz w:val="32"/>
          <w:szCs w:val="32"/>
        </w:rPr>
        <w:t>严格执行公务卡强制结算目录，减少现金支付结算，1</w:t>
      </w:r>
      <w:r>
        <w:rPr>
          <w:rFonts w:hint="eastAsia" w:eastAsia="仿宋_GB2312"/>
          <w:sz w:val="32"/>
          <w:szCs w:val="32"/>
        </w:rPr>
        <w:t>—12</w:t>
      </w:r>
      <w:r>
        <w:rPr>
          <w:rFonts w:eastAsia="仿宋_GB2312"/>
          <w:sz w:val="32"/>
          <w:szCs w:val="32"/>
        </w:rPr>
        <w:t>月现金支付同比减少</w:t>
      </w:r>
      <w:r>
        <w:rPr>
          <w:rFonts w:hint="eastAsia" w:eastAsia="仿宋_GB2312"/>
          <w:sz w:val="32"/>
          <w:szCs w:val="32"/>
        </w:rPr>
        <w:t>282.45</w:t>
      </w:r>
      <w:r>
        <w:rPr>
          <w:rFonts w:eastAsia="仿宋_GB2312"/>
          <w:sz w:val="32"/>
          <w:szCs w:val="32"/>
        </w:rPr>
        <w:t>万元，下降</w:t>
      </w:r>
      <w:r>
        <w:rPr>
          <w:rFonts w:hint="eastAsia" w:eastAsia="仿宋_GB2312"/>
          <w:sz w:val="32"/>
          <w:szCs w:val="32"/>
        </w:rPr>
        <w:t>60.15</w:t>
      </w:r>
      <w:r>
        <w:rPr>
          <w:rFonts w:eastAsia="仿宋_GB2312"/>
          <w:sz w:val="32"/>
          <w:szCs w:val="32"/>
        </w:rPr>
        <w:t>%</w:t>
      </w:r>
      <w:r>
        <w:rPr>
          <w:rFonts w:hint="eastAsia" w:eastAsia="仿宋_GB2312"/>
          <w:sz w:val="32"/>
          <w:szCs w:val="32"/>
        </w:rPr>
        <w:t>；公务卡</w:t>
      </w:r>
      <w:r>
        <w:rPr>
          <w:rFonts w:eastAsia="仿宋_GB2312"/>
          <w:sz w:val="32"/>
          <w:szCs w:val="32"/>
        </w:rPr>
        <w:t>支付同比</w:t>
      </w:r>
      <w:r>
        <w:rPr>
          <w:rFonts w:hint="eastAsia" w:eastAsia="仿宋_GB2312"/>
          <w:sz w:val="32"/>
          <w:szCs w:val="32"/>
        </w:rPr>
        <w:t>增加48.83</w:t>
      </w:r>
      <w:r>
        <w:rPr>
          <w:rFonts w:eastAsia="仿宋_GB2312"/>
          <w:sz w:val="32"/>
          <w:szCs w:val="32"/>
        </w:rPr>
        <w:t>万元，</w:t>
      </w:r>
      <w:r>
        <w:rPr>
          <w:rFonts w:hint="eastAsia" w:eastAsia="仿宋_GB2312"/>
          <w:sz w:val="32"/>
          <w:szCs w:val="32"/>
        </w:rPr>
        <w:t>增长11.73</w:t>
      </w:r>
      <w:r>
        <w:rPr>
          <w:rFonts w:eastAsia="仿宋_GB2312"/>
          <w:sz w:val="32"/>
          <w:szCs w:val="32"/>
        </w:rPr>
        <w:t>%</w:t>
      </w:r>
      <w:r>
        <w:rPr>
          <w:rFonts w:hint="eastAsia" w:eastAsia="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（2）</w:t>
      </w:r>
      <w:r>
        <w:rPr>
          <w:rFonts w:hint="eastAsia" w:eastAsia="仿宋_GB2312"/>
          <w:b/>
          <w:bCs/>
          <w:sz w:val="32"/>
          <w:szCs w:val="32"/>
        </w:rPr>
        <w:t>加快直达资金支付。</w:t>
      </w:r>
      <w:r>
        <w:rPr>
          <w:rFonts w:hint="eastAsia" w:eastAsia="仿宋_GB2312"/>
          <w:sz w:val="32"/>
          <w:szCs w:val="32"/>
        </w:rPr>
        <w:t>2021年，西区共收到直达资金13,298.19万元，已全部分配，分配率达100%，其中，共同财政事权转移支付7,917.19万元，一般转移支付5,381万元。截至目前，已支付直达资金10,998.45万元，支付进度82.71%。</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（3）加强</w:t>
      </w:r>
      <w:r>
        <w:rPr>
          <w:rFonts w:hint="eastAsia" w:ascii="仿宋_GB2312" w:eastAsia="仿宋_GB2312"/>
          <w:b/>
          <w:bCs/>
          <w:sz w:val="32"/>
          <w:szCs w:val="32"/>
        </w:rPr>
        <w:t>融资对接。</w:t>
      </w:r>
      <w:r>
        <w:rPr>
          <w:rFonts w:eastAsia="仿宋_GB2312"/>
          <w:sz w:val="32"/>
          <w:szCs w:val="32"/>
        </w:rPr>
        <w:t>2021</w:t>
      </w:r>
      <w:r>
        <w:rPr>
          <w:rFonts w:hint="eastAsia" w:ascii="仿宋_GB2312" w:eastAsia="仿宋_GB2312"/>
          <w:sz w:val="32"/>
          <w:szCs w:val="32"/>
        </w:rPr>
        <w:t>年西区充分发挥常态化融资对接机制，结合上级“三比三赛”工作部署，向市级推介有融资需求企业</w:t>
      </w:r>
      <w:r>
        <w:rPr>
          <w:rFonts w:eastAsia="仿宋_GB2312"/>
          <w:sz w:val="32"/>
          <w:szCs w:val="32"/>
        </w:rPr>
        <w:t>45家，累计为辖区实体经济提供融资服务近10亿元，实现企业</w:t>
      </w:r>
      <w:r>
        <w:rPr>
          <w:rFonts w:hint="eastAsia" w:ascii="仿宋_GB2312" w:eastAsia="仿宋_GB2312"/>
          <w:sz w:val="32"/>
          <w:szCs w:val="32"/>
        </w:rPr>
        <w:t>融资筛选、推介、反馈闭环管理，切实提高金融服务实体经济精准性和实效性。</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（4）规范政府采购。</w:t>
      </w:r>
      <w:r>
        <w:rPr>
          <w:rFonts w:hint="eastAsia" w:ascii="仿宋_GB2312" w:hAnsi="仿宋_GB2312" w:eastAsia="仿宋_GB2312" w:cs="仿宋_GB2312"/>
          <w:sz w:val="32"/>
          <w:szCs w:val="32"/>
        </w:rPr>
        <w:t>截至目前，全区共执行政府采购预算</w:t>
      </w:r>
      <w:r>
        <w:rPr>
          <w:rFonts w:eastAsia="仿宋_GB2312"/>
          <w:sz w:val="32"/>
          <w:szCs w:val="32"/>
        </w:rPr>
        <w:t>9</w:t>
      </w:r>
      <w:r>
        <w:rPr>
          <w:rFonts w:hint="eastAsia" w:eastAsia="仿宋_GB2312"/>
          <w:sz w:val="32"/>
          <w:szCs w:val="32"/>
        </w:rPr>
        <w:t>,</w:t>
      </w:r>
      <w:r>
        <w:rPr>
          <w:rFonts w:eastAsia="仿宋_GB2312"/>
          <w:sz w:val="32"/>
          <w:szCs w:val="32"/>
        </w:rPr>
        <w:t>512.57万元，中标金额8</w:t>
      </w:r>
      <w:r>
        <w:rPr>
          <w:rFonts w:hint="eastAsia" w:eastAsia="仿宋_GB2312"/>
          <w:sz w:val="32"/>
          <w:szCs w:val="32"/>
        </w:rPr>
        <w:t>,</w:t>
      </w:r>
      <w:r>
        <w:rPr>
          <w:rFonts w:eastAsia="仿宋_GB2312"/>
          <w:sz w:val="32"/>
          <w:szCs w:val="32"/>
        </w:rPr>
        <w:t>929.74万元，节约资金582.83万元，资金节约率6.13%；区级预算单位预留贫困地区采购交易额</w:t>
      </w:r>
      <w:r>
        <w:rPr>
          <w:rFonts w:eastAsia="仿宋_GB2312"/>
          <w:color w:val="auto"/>
          <w:sz w:val="32"/>
          <w:szCs w:val="32"/>
        </w:rPr>
        <w:t>完成</w:t>
      </w:r>
      <w:r>
        <w:rPr>
          <w:rFonts w:hint="eastAsia" w:eastAsia="仿宋_GB2312"/>
          <w:color w:val="auto"/>
          <w:sz w:val="32"/>
          <w:szCs w:val="32"/>
          <w:lang w:val="en-US" w:eastAsia="zh-CN"/>
        </w:rPr>
        <w:t>37.85</w:t>
      </w:r>
      <w:r>
        <w:rPr>
          <w:rFonts w:eastAsia="仿宋_GB2312"/>
          <w:color w:val="auto"/>
          <w:sz w:val="32"/>
          <w:szCs w:val="32"/>
        </w:rPr>
        <w:t>万元，完成年度预留采购金额的</w:t>
      </w:r>
      <w:r>
        <w:rPr>
          <w:rFonts w:hint="eastAsia" w:eastAsia="仿宋_GB2312"/>
          <w:color w:val="auto"/>
          <w:sz w:val="32"/>
          <w:szCs w:val="32"/>
          <w:lang w:val="en-US" w:eastAsia="zh-CN"/>
        </w:rPr>
        <w:t>100</w:t>
      </w:r>
      <w:r>
        <w:rPr>
          <w:rFonts w:eastAsia="仿宋_GB2312"/>
          <w:color w:val="auto"/>
          <w:sz w:val="32"/>
          <w:szCs w:val="32"/>
        </w:rPr>
        <w:t>%</w:t>
      </w:r>
      <w:r>
        <w:rPr>
          <w:rFonts w:hint="eastAsia" w:ascii="仿宋_GB2312" w:hAnsi="仿宋_GB2312" w:eastAsia="仿宋_GB2312" w:cs="仿宋_GB2312"/>
          <w:color w:val="auto"/>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（5）强化财政评审。</w:t>
      </w:r>
      <w:r>
        <w:rPr>
          <w:rFonts w:hint="eastAsia" w:ascii="仿宋_GB2312" w:hAnsi="仿宋_GB2312" w:eastAsia="仿宋_GB2312" w:cs="仿宋_GB2312"/>
          <w:sz w:val="32"/>
          <w:szCs w:val="32"/>
        </w:rPr>
        <w:t>截至目前，</w:t>
      </w:r>
      <w:r>
        <w:rPr>
          <w:rFonts w:eastAsia="仿宋_GB2312"/>
          <w:sz w:val="32"/>
          <w:szCs w:val="32"/>
        </w:rPr>
        <w:t>送审项目24个，送审金额32</w:t>
      </w:r>
      <w:r>
        <w:rPr>
          <w:rFonts w:hint="eastAsia" w:eastAsia="仿宋_GB2312"/>
          <w:sz w:val="32"/>
          <w:szCs w:val="32"/>
        </w:rPr>
        <w:t>,</w:t>
      </w:r>
      <w:r>
        <w:rPr>
          <w:rFonts w:eastAsia="仿宋_GB2312"/>
          <w:sz w:val="32"/>
          <w:szCs w:val="32"/>
        </w:rPr>
        <w:t>430.24万元，审减金额8</w:t>
      </w:r>
      <w:r>
        <w:rPr>
          <w:rFonts w:hint="eastAsia" w:eastAsia="仿宋_GB2312"/>
          <w:sz w:val="32"/>
          <w:szCs w:val="32"/>
        </w:rPr>
        <w:t>,</w:t>
      </w:r>
      <w:r>
        <w:rPr>
          <w:rFonts w:eastAsia="仿宋_GB2312"/>
          <w:sz w:val="32"/>
          <w:szCs w:val="32"/>
        </w:rPr>
        <w:t>461.65万元，审减率26%</w:t>
      </w:r>
      <w:r>
        <w:rPr>
          <w:rFonts w:hint="eastAsia" w:ascii="仿宋_GB2312" w:hAnsi="仿宋_GB2312" w:eastAsia="仿宋_GB2312" w:cs="仿宋_GB2312"/>
          <w:sz w:val="32"/>
          <w:szCs w:val="32"/>
        </w:rPr>
        <w:t>。在评审环节上保证了区基本建设项目的顺利实施，一定程度上为政府投资基本建设项目节约了财力。</w:t>
      </w:r>
    </w:p>
    <w:p>
      <w:pPr>
        <w:ind w:firstLine="640"/>
        <w:rPr>
          <w:rFonts w:eastAsia="仿宋_GB2312"/>
          <w:sz w:val="32"/>
          <w:szCs w:val="32"/>
        </w:rPr>
      </w:pPr>
      <w:r>
        <w:rPr>
          <w:rFonts w:hint="eastAsia" w:eastAsia="仿宋_GB2312"/>
          <w:b/>
          <w:bCs/>
          <w:sz w:val="32"/>
          <w:szCs w:val="32"/>
        </w:rPr>
        <w:t>（6）</w:t>
      </w:r>
      <w:r>
        <w:rPr>
          <w:rFonts w:hint="eastAsia" w:ascii="仿宋_GB2312" w:hAnsi="仿宋_GB2312" w:eastAsia="仿宋_GB2312" w:cs="仿宋_GB2312"/>
          <w:b/>
          <w:bCs/>
          <w:sz w:val="32"/>
          <w:szCs w:val="32"/>
        </w:rPr>
        <w:t>强化监督检查。</w:t>
      </w:r>
      <w:r>
        <w:rPr>
          <w:rFonts w:hint="eastAsia" w:eastAsia="仿宋_GB2312"/>
          <w:sz w:val="32"/>
          <w:szCs w:val="32"/>
        </w:rPr>
        <w:t>2021年，区财政局组织开展严肃财经纪律及财务管理风险排查，2019、2020年度地方预决算公开情况专项检查，中央、省、市、区安排的涉密工作清理、会计信息质量检查等工作，配合区纪委开展“违规发放福利、违规报销差旅费和超规格接待”问题专项清理整治工作，</w:t>
      </w:r>
      <w:r>
        <w:rPr>
          <w:rFonts w:eastAsia="仿宋_GB2312"/>
          <w:sz w:val="32"/>
          <w:szCs w:val="32"/>
        </w:rPr>
        <w:t>确保财政资金安全高效运行。</w:t>
      </w:r>
    </w:p>
    <w:p>
      <w:pPr>
        <w:pStyle w:val="4"/>
        <w:ind w:firstLine="640" w:firstLineChars="200"/>
        <w:rPr>
          <w:rStyle w:val="26"/>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_GB2312" w:hAnsi="仿宋" w:eastAsia="仿宋_GB2312"/>
          <w:sz w:val="32"/>
          <w:szCs w:val="32"/>
        </w:rPr>
        <w:t>攀枝花市西区财政局</w:t>
      </w:r>
      <w:r>
        <w:rPr>
          <w:rFonts w:hint="eastAsia" w:ascii="仿宋" w:hAnsi="仿宋" w:eastAsia="仿宋"/>
          <w:sz w:val="32"/>
          <w:szCs w:val="32"/>
        </w:rPr>
        <w:t>下属二级单位3个，其中行政单位0个，参照公务员法管理的事业单位</w:t>
      </w:r>
      <w:r>
        <w:rPr>
          <w:rFonts w:hint="eastAsia" w:ascii="仿宋" w:hAnsi="仿宋" w:eastAsia="仿宋"/>
          <w:bCs/>
          <w:sz w:val="32"/>
          <w:szCs w:val="32"/>
        </w:rPr>
        <w:t>2</w:t>
      </w:r>
      <w:r>
        <w:rPr>
          <w:rFonts w:hint="eastAsia" w:ascii="仿宋" w:hAnsi="仿宋" w:eastAsia="仿宋"/>
          <w:sz w:val="32"/>
          <w:szCs w:val="32"/>
        </w:rPr>
        <w:t>个，其他事业单位1个。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hAnsi="仿宋"/>
          <w:sz w:val="32"/>
          <w:szCs w:val="32"/>
        </w:rPr>
        <w:t>攀枝花市西区财政局</w:t>
      </w:r>
      <w:r>
        <w:rPr>
          <w:rFonts w:hint="eastAsia" w:ascii="仿宋" w:hAnsi="仿宋" w:eastAsia="仿宋"/>
          <w:sz w:val="32"/>
          <w:szCs w:val="32"/>
        </w:rPr>
        <w:t>2021年度部门决算编制范围的二级预算单位包括：</w:t>
      </w:r>
    </w:p>
    <w:p>
      <w:pPr>
        <w:pStyle w:val="2"/>
        <w:numPr>
          <w:ilvl w:val="0"/>
          <w:numId w:val="1"/>
        </w:numPr>
        <w:adjustRightInd w:val="0"/>
        <w:snapToGrid w:val="0"/>
        <w:spacing w:before="93" w:line="600" w:lineRule="exact"/>
        <w:outlineLvl w:val="2"/>
        <w:rPr>
          <w:rFonts w:ascii="仿宋" w:hAnsi="仿宋" w:eastAsia="仿宋"/>
          <w:sz w:val="32"/>
          <w:szCs w:val="32"/>
        </w:rPr>
      </w:pPr>
      <w:r>
        <w:rPr>
          <w:rFonts w:hint="eastAsia" w:hAnsi="仿宋"/>
          <w:sz w:val="32"/>
          <w:szCs w:val="32"/>
        </w:rPr>
        <w:t>西区财政绩效评价中心</w:t>
      </w:r>
    </w:p>
    <w:p>
      <w:pPr>
        <w:pStyle w:val="2"/>
        <w:numPr>
          <w:ilvl w:val="0"/>
          <w:numId w:val="1"/>
        </w:numPr>
        <w:adjustRightInd w:val="0"/>
        <w:snapToGrid w:val="0"/>
        <w:spacing w:before="93" w:line="600" w:lineRule="exact"/>
        <w:outlineLvl w:val="2"/>
        <w:rPr>
          <w:rFonts w:ascii="仿宋" w:hAnsi="仿宋" w:eastAsia="仿宋"/>
          <w:sz w:val="32"/>
          <w:szCs w:val="32"/>
        </w:rPr>
      </w:pPr>
      <w:r>
        <w:rPr>
          <w:rFonts w:hint="eastAsia" w:hAnsi="仿宋"/>
          <w:sz w:val="32"/>
          <w:szCs w:val="32"/>
        </w:rPr>
        <w:t>西区财政国库支付中心</w:t>
      </w:r>
    </w:p>
    <w:p>
      <w:pPr>
        <w:pStyle w:val="2"/>
        <w:numPr>
          <w:ilvl w:val="0"/>
          <w:numId w:val="1"/>
        </w:numPr>
        <w:adjustRightInd w:val="0"/>
        <w:snapToGrid w:val="0"/>
        <w:spacing w:before="93" w:line="600" w:lineRule="exact"/>
        <w:outlineLvl w:val="2"/>
        <w:rPr>
          <w:rFonts w:ascii="仿宋" w:hAnsi="仿宋" w:eastAsia="仿宋"/>
          <w:sz w:val="32"/>
          <w:szCs w:val="32"/>
        </w:rPr>
      </w:pPr>
      <w:r>
        <w:rPr>
          <w:rFonts w:hint="eastAsia" w:hAnsi="仿宋"/>
          <w:sz w:val="32"/>
          <w:szCs w:val="32"/>
        </w:rPr>
        <w:t>西区财政投资评审中心</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22" w:name="_Toc15377204"/>
      <w:bookmarkStart w:id="23" w:name="_Toc15396602"/>
      <w:r>
        <w:rPr>
          <w:rFonts w:hint="eastAsia" w:ascii="黑体" w:hAnsi="黑体" w:eastAsia="黑体"/>
          <w:b w:val="0"/>
        </w:rPr>
        <w:t xml:space="preserve">  第二部分 2021年度</w:t>
      </w:r>
      <w:r>
        <w:rPr>
          <w:rStyle w:val="25"/>
          <w:rFonts w:hint="eastAsia" w:ascii="黑体" w:hAnsi="黑体" w:eastAsia="黑体"/>
          <w:b w:val="0"/>
          <w:bCs/>
        </w:rPr>
        <w:t>部门决算情况说明</w:t>
      </w:r>
      <w:bookmarkEnd w:id="22"/>
      <w:bookmarkEnd w:id="23"/>
    </w:p>
    <w:p/>
    <w:p>
      <w:pPr>
        <w:pStyle w:val="24"/>
        <w:numPr>
          <w:ilvl w:val="0"/>
          <w:numId w:val="2"/>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_GB2312"/>
          <w:sz w:val="32"/>
          <w:szCs w:val="32"/>
        </w:rPr>
      </w:pPr>
      <w:r>
        <w:rPr>
          <w:rFonts w:hint="eastAsia" w:ascii="仿宋" w:hAnsi="仿宋" w:eastAsia="仿宋"/>
          <w:sz w:val="32"/>
          <w:szCs w:val="32"/>
        </w:rPr>
        <w:t>2021年度收、支总计1078.04万元。与2020年相比，收、支总计各减少271.91万元，下降20</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今年财政将应返还额度全部追减</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ind w:firstLine="450" w:firstLineChars="150"/>
        <w:rPr>
          <w:sz w:val="32"/>
          <w:szCs w:val="32"/>
        </w:rPr>
      </w:pPr>
      <w:r>
        <w:drawing>
          <wp:inline distT="0" distB="0" distL="114300" distR="114300">
            <wp:extent cx="4937760" cy="22066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37760" cy="2206625"/>
                    </a:xfrm>
                    <a:prstGeom prst="rect">
                      <a:avLst/>
                    </a:prstGeom>
                    <a:noFill/>
                    <a:ln>
                      <a:noFill/>
                    </a:ln>
                  </pic:spPr>
                </pic:pic>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pPr>
      <w:r>
        <w:rPr>
          <w:rFonts w:ascii="仿宋" w:hAnsi="仿宋" w:eastAsia="仿宋"/>
          <w:sz w:val="32"/>
          <w:szCs w:val="32"/>
        </w:rPr>
        <w:t>20</w:t>
      </w:r>
      <w:r>
        <w:rPr>
          <w:rFonts w:hint="eastAsia" w:ascii="仿宋" w:hAnsi="仿宋" w:eastAsia="仿宋"/>
          <w:sz w:val="32"/>
          <w:szCs w:val="32"/>
        </w:rPr>
        <w:t>21年本年收入合计1008.17万元，其中：一般公共预算财政拨款收入790.67万元，占78</w:t>
      </w:r>
      <w:r>
        <w:rPr>
          <w:rFonts w:ascii="仿宋" w:hAnsi="仿宋" w:eastAsia="仿宋"/>
          <w:sz w:val="32"/>
          <w:szCs w:val="32"/>
        </w:rPr>
        <w:t>%</w:t>
      </w:r>
      <w:r>
        <w:rPr>
          <w:rFonts w:hint="eastAsia" w:ascii="仿宋" w:hAnsi="仿宋" w:eastAsia="仿宋"/>
          <w:sz w:val="32"/>
          <w:szCs w:val="32"/>
        </w:rPr>
        <w:t>；政府性基金预算财政拨款收入217.33万元，占22</w:t>
      </w:r>
      <w:r>
        <w:rPr>
          <w:rFonts w:ascii="仿宋" w:hAnsi="仿宋" w:eastAsia="仿宋"/>
          <w:sz w:val="32"/>
          <w:szCs w:val="32"/>
        </w:rPr>
        <w:t>%</w:t>
      </w:r>
      <w:r>
        <w:rPr>
          <w:rFonts w:hint="eastAsia" w:ascii="仿宋" w:hAnsi="仿宋" w:eastAsia="仿宋"/>
          <w:sz w:val="32"/>
          <w:szCs w:val="32"/>
        </w:rPr>
        <w:t>；其他收入0.17万元，占0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ind w:firstLine="450" w:firstLineChars="150"/>
        <w:rPr>
          <w:sz w:val="32"/>
          <w:szCs w:val="32"/>
        </w:rPr>
      </w:pPr>
      <w:r>
        <w:drawing>
          <wp:inline distT="0" distB="0" distL="114300" distR="114300">
            <wp:extent cx="4865370" cy="22479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864100" cy="2247298"/>
                    </a:xfrm>
                    <a:prstGeom prst="rect">
                      <a:avLst/>
                    </a:prstGeom>
                    <a:noFill/>
                    <a:ln>
                      <a:noFill/>
                    </a:ln>
                  </pic:spPr>
                </pic:pic>
              </a:graphicData>
            </a:graphic>
          </wp:inline>
        </w:drawing>
      </w:r>
      <w:r>
        <w:rPr>
          <w:rFonts w:hint="eastAsia"/>
          <w:sz w:val="32"/>
          <w:szCs w:val="32"/>
        </w:rPr>
        <w:t xml:space="preserve">   </w:t>
      </w:r>
    </w:p>
    <w:p>
      <w:pPr>
        <w:pStyle w:val="24"/>
        <w:numPr>
          <w:ilvl w:val="0"/>
          <w:numId w:val="2"/>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21年本年支出合计1077.79万元，其中：基本支出786.76万元，占73</w:t>
      </w:r>
      <w:r>
        <w:rPr>
          <w:rFonts w:ascii="仿宋" w:hAnsi="仿宋" w:eastAsia="仿宋"/>
          <w:sz w:val="32"/>
          <w:szCs w:val="32"/>
        </w:rPr>
        <w:t>%</w:t>
      </w:r>
      <w:r>
        <w:rPr>
          <w:rFonts w:hint="eastAsia" w:ascii="仿宋" w:hAnsi="仿宋" w:eastAsia="仿宋"/>
          <w:sz w:val="32"/>
          <w:szCs w:val="32"/>
        </w:rPr>
        <w:t>；项目支出291.03万元，占27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spacing w:before="93"/>
        <w:ind w:firstLine="450" w:firstLineChars="150"/>
        <w:rPr>
          <w:sz w:val="32"/>
          <w:szCs w:val="32"/>
        </w:rPr>
      </w:pPr>
      <w:r>
        <w:drawing>
          <wp:inline distT="0" distB="0" distL="114300" distR="114300">
            <wp:extent cx="4956175" cy="2225040"/>
            <wp:effectExtent l="0" t="0" r="1206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956175" cy="2225040"/>
                    </a:xfrm>
                    <a:prstGeom prst="rect">
                      <a:avLst/>
                    </a:prstGeom>
                    <a:noFill/>
                    <a:ln>
                      <a:noFill/>
                    </a:ln>
                  </pic:spPr>
                </pic:pic>
              </a:graphicData>
            </a:graphic>
          </wp:inline>
        </w:drawing>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_GB2312"/>
          <w:sz w:val="32"/>
          <w:szCs w:val="32"/>
        </w:rPr>
      </w:pPr>
      <w:r>
        <w:rPr>
          <w:rFonts w:ascii="仿宋" w:hAnsi="仿宋" w:eastAsia="仿宋"/>
          <w:sz w:val="32"/>
          <w:szCs w:val="32"/>
        </w:rPr>
        <w:t>20</w:t>
      </w:r>
      <w:r>
        <w:rPr>
          <w:rFonts w:hint="eastAsia" w:ascii="仿宋" w:hAnsi="仿宋" w:eastAsia="仿宋"/>
          <w:sz w:val="32"/>
          <w:szCs w:val="32"/>
        </w:rPr>
        <w:t>21年财政拨款收、支总计1046.60万元。与</w:t>
      </w:r>
      <w:r>
        <w:rPr>
          <w:rFonts w:ascii="仿宋" w:hAnsi="仿宋" w:eastAsia="仿宋"/>
          <w:sz w:val="32"/>
          <w:szCs w:val="32"/>
        </w:rPr>
        <w:t>20</w:t>
      </w:r>
      <w:r>
        <w:rPr>
          <w:rFonts w:hint="eastAsia" w:ascii="仿宋" w:hAnsi="仿宋" w:eastAsia="仿宋"/>
          <w:sz w:val="32"/>
          <w:szCs w:val="32"/>
        </w:rPr>
        <w:t>20年相比，财政拨款收、支总计各减少249万元，下降19</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今年财政将应返还额度全部追减</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pStyle w:val="2"/>
        <w:spacing w:before="93"/>
        <w:ind w:firstLine="441" w:firstLineChars="147"/>
        <w:rPr>
          <w:rFonts w:ascii="仿宋" w:hAnsi="仿宋" w:eastAsia="仿宋"/>
          <w:b/>
          <w:sz w:val="32"/>
          <w:szCs w:val="32"/>
        </w:rPr>
      </w:pPr>
      <w:r>
        <w:drawing>
          <wp:inline distT="0" distB="0" distL="114300" distR="114300">
            <wp:extent cx="4961890" cy="2212975"/>
            <wp:effectExtent l="0" t="0" r="635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961890" cy="2212975"/>
                    </a:xfrm>
                    <a:prstGeom prst="rect">
                      <a:avLst/>
                    </a:prstGeom>
                    <a:noFill/>
                    <a:ln>
                      <a:noFill/>
                    </a:ln>
                  </pic:spPr>
                </pic:pic>
              </a:graphicData>
            </a:graphic>
          </wp:inline>
        </w:drawing>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21年一般公共预算财政拨款支出791.93万元，占本年支出合计的76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20年相比，一般公共预算财政拨款支出减少34.09万元，下降4</w:t>
      </w:r>
      <w:r>
        <w:rPr>
          <w:rFonts w:ascii="仿宋" w:hAnsi="仿宋" w:eastAsia="仿宋"/>
          <w:sz w:val="32"/>
          <w:szCs w:val="32"/>
        </w:rPr>
        <w:t>%</w:t>
      </w:r>
      <w:r>
        <w:rPr>
          <w:rFonts w:hint="eastAsia" w:ascii="仿宋" w:hAnsi="仿宋" w:eastAsia="仿宋"/>
          <w:sz w:val="32"/>
          <w:szCs w:val="32"/>
        </w:rPr>
        <w:t>。主要变动原因是人员减少致人员经费支出减少。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spacing w:before="93"/>
        <w:ind w:firstLine="450" w:firstLineChars="150"/>
        <w:rPr>
          <w:rFonts w:ascii="仿宋" w:hAnsi="仿宋" w:eastAsia="仿宋"/>
          <w:sz w:val="32"/>
          <w:szCs w:val="32"/>
        </w:rPr>
      </w:pPr>
      <w:r>
        <w:drawing>
          <wp:inline distT="0" distB="0" distL="114300" distR="114300">
            <wp:extent cx="4949825" cy="221297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949825" cy="221297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21年一般公共预算财政拨款支出791.93万元，主要用于以下方面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支出461.14万元，占58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支出249.53万元，占32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w:t>
      </w:r>
      <w:r>
        <w:rPr>
          <w:rFonts w:hint="eastAsia" w:ascii="仿宋" w:hAnsi="仿宋" w:eastAsia="仿宋"/>
          <w:sz w:val="32"/>
          <w:szCs w:val="32"/>
        </w:rPr>
        <w:t>健</w:t>
      </w:r>
      <w:r>
        <w:rPr>
          <w:rFonts w:hint="eastAsia" w:ascii="仿宋" w:hAnsi="仿宋" w:eastAsia="仿宋"/>
          <w:b/>
          <w:bCs/>
          <w:sz w:val="32"/>
          <w:szCs w:val="32"/>
        </w:rPr>
        <w:t>康</w:t>
      </w:r>
      <w:r>
        <w:rPr>
          <w:rFonts w:hint="eastAsia" w:ascii="仿宋" w:hAnsi="仿宋" w:eastAsia="仿宋"/>
          <w:b/>
          <w:sz w:val="32"/>
          <w:szCs w:val="32"/>
        </w:rPr>
        <w:t>（类）</w:t>
      </w:r>
      <w:r>
        <w:rPr>
          <w:rFonts w:hint="eastAsia" w:ascii="仿宋" w:hAnsi="仿宋" w:eastAsia="仿宋"/>
          <w:b/>
          <w:bCs/>
          <w:sz w:val="32"/>
          <w:szCs w:val="32"/>
        </w:rPr>
        <w:t>支出</w:t>
      </w:r>
      <w:r>
        <w:rPr>
          <w:rFonts w:hint="eastAsia" w:ascii="仿宋" w:hAnsi="仿宋" w:eastAsia="仿宋"/>
          <w:sz w:val="32"/>
          <w:szCs w:val="32"/>
        </w:rPr>
        <w:t>32.72万元，占4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支出48.54万元，占6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ind w:firstLine="450" w:firstLineChars="150"/>
        <w:rPr>
          <w:rFonts w:ascii="仿宋" w:hAnsi="仿宋" w:eastAsia="仿宋"/>
          <w:sz w:val="32"/>
          <w:szCs w:val="32"/>
        </w:rPr>
      </w:pPr>
      <w:r>
        <w:drawing>
          <wp:inline distT="0" distB="0" distL="114300" distR="114300">
            <wp:extent cx="4944110" cy="2218690"/>
            <wp:effectExtent l="0" t="0" r="889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944110" cy="221869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8460"/>
      <w:bookmarkStart w:id="39" w:name="_Toc15377444"/>
      <w:r>
        <w:rPr>
          <w:rFonts w:hint="eastAsia" w:ascii="仿宋" w:hAnsi="仿宋" w:eastAsia="仿宋"/>
          <w:b/>
          <w:sz w:val="32"/>
          <w:szCs w:val="32"/>
        </w:rPr>
        <w:t>2021年一般公共预算支出决算数为</w:t>
      </w:r>
      <w:r>
        <w:rPr>
          <w:rFonts w:hint="eastAsia" w:ascii="仿宋" w:hAnsi="仿宋" w:eastAsia="仿宋"/>
          <w:sz w:val="32"/>
          <w:szCs w:val="32"/>
        </w:rPr>
        <w:t>791.93万元，</w:t>
      </w:r>
      <w:r>
        <w:rPr>
          <w:rStyle w:val="15"/>
          <w:rFonts w:hint="eastAsia" w:ascii="仿宋" w:hAnsi="仿宋" w:eastAsia="仿宋"/>
          <w:bCs/>
          <w:sz w:val="32"/>
          <w:szCs w:val="32"/>
        </w:rPr>
        <w:t>完成预算100.16</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numPr>
          <w:ilvl w:val="0"/>
          <w:numId w:val="3"/>
        </w:numPr>
        <w:spacing w:line="600" w:lineRule="exact"/>
        <w:ind w:firstLine="643" w:firstLineChars="200"/>
        <w:rPr>
          <w:rStyle w:val="15"/>
          <w:rFonts w:ascii="仿宋" w:hAnsi="仿宋" w:eastAsia="仿宋"/>
          <w:b w:val="0"/>
          <w:color w:val="000000"/>
          <w:sz w:val="32"/>
          <w:szCs w:val="32"/>
        </w:rPr>
      </w:pPr>
      <w:bookmarkStart w:id="40" w:name="_Toc15396608"/>
      <w:bookmarkStart w:id="41" w:name="_Toc15377214"/>
      <w:r>
        <w:rPr>
          <w:rStyle w:val="15"/>
          <w:rFonts w:hint="eastAsia" w:ascii="仿宋" w:hAnsi="仿宋" w:eastAsia="仿宋"/>
          <w:bCs/>
          <w:color w:val="000000"/>
          <w:sz w:val="32"/>
          <w:szCs w:val="32"/>
        </w:rPr>
        <w:t>一般公共服务（类）财政事务（款）行政运行（项）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299.48</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一般行政管理事务（项）</w:t>
      </w:r>
      <w:r>
        <w:rPr>
          <w:rStyle w:val="15"/>
          <w:rFonts w:ascii="仿宋" w:hAnsi="仿宋" w:eastAsia="仿宋"/>
          <w:bCs/>
          <w:color w:val="000000"/>
          <w:sz w:val="32"/>
          <w:szCs w:val="32"/>
        </w:rPr>
        <w:t xml:space="preserve">: </w:t>
      </w:r>
      <w:r>
        <w:rPr>
          <w:rStyle w:val="15"/>
          <w:rFonts w:hint="eastAsia" w:ascii="仿宋" w:hAnsi="仿宋" w:eastAsia="仿宋"/>
          <w:b w:val="0"/>
          <w:color w:val="000000"/>
          <w:sz w:val="32"/>
          <w:szCs w:val="32"/>
        </w:rPr>
        <w:t>支出决算为</w:t>
      </w:r>
      <w:r>
        <w:rPr>
          <w:rStyle w:val="15"/>
          <w:rFonts w:ascii="仿宋" w:hAnsi="仿宋" w:eastAsia="仿宋"/>
          <w:b w:val="0"/>
          <w:color w:val="000000"/>
          <w:sz w:val="32"/>
          <w:szCs w:val="32"/>
        </w:rPr>
        <w:t>6.07</w:t>
      </w:r>
      <w:r>
        <w:rPr>
          <w:rStyle w:val="15"/>
          <w:rFonts w:hint="eastAsia" w:ascii="仿宋" w:hAnsi="仿宋" w:eastAsia="仿宋"/>
          <w:b w:val="0"/>
          <w:color w:val="000000"/>
          <w:sz w:val="32"/>
          <w:szCs w:val="32"/>
        </w:rPr>
        <w:t>万元，完成预算121</w:t>
      </w:r>
      <w:r>
        <w:rPr>
          <w:rStyle w:val="15"/>
          <w:rFonts w:ascii="仿宋" w:hAnsi="仿宋" w:eastAsia="仿宋"/>
          <w:b w:val="0"/>
          <w:color w:val="000000"/>
          <w:sz w:val="32"/>
          <w:szCs w:val="32"/>
        </w:rPr>
        <w:t>%</w:t>
      </w:r>
      <w:r>
        <w:rPr>
          <w:rStyle w:val="15"/>
          <w:rFonts w:hint="eastAsia" w:ascii="仿宋" w:hAnsi="仿宋" w:eastAsia="仿宋"/>
          <w:b w:val="0"/>
          <w:color w:val="000000"/>
          <w:sz w:val="32"/>
          <w:szCs w:val="32"/>
        </w:rPr>
        <w:t>，决算数大于预算数的主要原因是</w:t>
      </w:r>
      <w:r>
        <w:rPr>
          <w:rStyle w:val="15"/>
          <w:rFonts w:hint="eastAsia" w:ascii="仿宋_GB2312" w:hAnsi="仿宋" w:eastAsia="仿宋_GB2312"/>
          <w:b w:val="0"/>
          <w:color w:val="000000"/>
          <w:sz w:val="32"/>
          <w:szCs w:val="32"/>
        </w:rPr>
        <w:t>使用上年结转资金1.07万元</w:t>
      </w:r>
      <w:r>
        <w:rPr>
          <w:rStyle w:val="15"/>
          <w:rFonts w:hint="eastAsia" w:ascii="仿宋" w:hAnsi="仿宋" w:eastAsia="仿宋"/>
          <w:b w:val="0"/>
          <w:color w:val="000000"/>
          <w:sz w:val="32"/>
          <w:szCs w:val="32"/>
        </w:rPr>
        <w:t>；</w:t>
      </w:r>
      <w:r>
        <w:rPr>
          <w:rStyle w:val="15"/>
          <w:rFonts w:hint="eastAsia" w:ascii="仿宋" w:hAnsi="仿宋" w:eastAsia="仿宋"/>
          <w:color w:val="000000"/>
          <w:sz w:val="32"/>
          <w:szCs w:val="32"/>
        </w:rPr>
        <w:t>事业运行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 xml:space="preserve">: </w:t>
      </w:r>
      <w:r>
        <w:rPr>
          <w:rStyle w:val="15"/>
          <w:rFonts w:hint="eastAsia" w:ascii="仿宋" w:hAnsi="仿宋" w:eastAsia="仿宋"/>
          <w:b w:val="0"/>
          <w:color w:val="000000"/>
          <w:sz w:val="32"/>
          <w:szCs w:val="32"/>
        </w:rPr>
        <w:t>支出决算为</w:t>
      </w:r>
      <w:r>
        <w:rPr>
          <w:rStyle w:val="15"/>
          <w:rFonts w:ascii="仿宋" w:hAnsi="仿宋" w:eastAsia="仿宋"/>
          <w:b w:val="0"/>
          <w:color w:val="000000"/>
          <w:sz w:val="32"/>
          <w:szCs w:val="32"/>
        </w:rPr>
        <w:t>155.59</w:t>
      </w:r>
      <w:r>
        <w:rPr>
          <w:rStyle w:val="15"/>
          <w:rFonts w:hint="eastAsia" w:ascii="仿宋" w:hAnsi="仿宋" w:eastAsia="仿宋"/>
          <w:b w:val="0"/>
          <w:color w:val="000000"/>
          <w:sz w:val="32"/>
          <w:szCs w:val="32"/>
        </w:rPr>
        <w:t>万元，完成预算100</w:t>
      </w:r>
      <w:r>
        <w:rPr>
          <w:rStyle w:val="15"/>
          <w:rFonts w:ascii="仿宋" w:hAnsi="仿宋" w:eastAsia="仿宋"/>
          <w:b w:val="0"/>
          <w:color w:val="000000"/>
          <w:sz w:val="32"/>
          <w:szCs w:val="32"/>
        </w:rPr>
        <w:t>%</w:t>
      </w:r>
      <w:r>
        <w:rPr>
          <w:rStyle w:val="15"/>
          <w:rFonts w:hint="eastAsia" w:ascii="仿宋" w:hAnsi="仿宋" w:eastAsia="仿宋"/>
          <w:b w:val="0"/>
          <w:color w:val="000000"/>
          <w:sz w:val="32"/>
          <w:szCs w:val="32"/>
        </w:rPr>
        <w:t>。</w:t>
      </w:r>
    </w:p>
    <w:p>
      <w:pPr>
        <w:spacing w:line="600" w:lineRule="exact"/>
        <w:ind w:firstLine="643" w:firstLineChars="200"/>
        <w:rPr>
          <w:rFonts w:ascii="仿宋_GB2312" w:hAnsi="仿宋" w:eastAsia="仿宋_GB2312"/>
          <w:color w:val="000000"/>
          <w:sz w:val="32"/>
          <w:szCs w:val="32"/>
        </w:rPr>
      </w:pPr>
      <w:r>
        <w:rPr>
          <w:rStyle w:val="15"/>
          <w:rFonts w:hint="eastAsia" w:ascii="仿宋_GB2312" w:hAnsi="仿宋" w:eastAsia="仿宋_GB2312"/>
          <w:bCs/>
          <w:color w:val="000000"/>
          <w:sz w:val="32"/>
          <w:szCs w:val="32"/>
        </w:rPr>
        <w:t xml:space="preserve">2.社会保障和就业支出（类）行政事业单位养老支出（款）行政单位离退休（项）: </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10.76</w:t>
      </w:r>
      <w:r>
        <w:rPr>
          <w:rStyle w:val="15"/>
          <w:rFonts w:hint="eastAsia" w:ascii="仿宋_GB2312" w:hAnsi="仿宋" w:eastAsia="仿宋_GB2312"/>
          <w:b w:val="0"/>
          <w:color w:val="000000"/>
          <w:sz w:val="32"/>
          <w:szCs w:val="32"/>
        </w:rPr>
        <w:t>万元，完成预算100%；</w:t>
      </w:r>
      <w:r>
        <w:rPr>
          <w:rStyle w:val="15"/>
          <w:rFonts w:hint="eastAsia" w:ascii="仿宋_GB2312" w:hAnsi="仿宋" w:eastAsia="仿宋_GB2312"/>
          <w:bCs/>
          <w:color w:val="000000"/>
          <w:sz w:val="32"/>
          <w:szCs w:val="32"/>
        </w:rPr>
        <w:t xml:space="preserve">机关事业单位基本养老保险缴费支出（项）: </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36.7</w:t>
      </w:r>
      <w:r>
        <w:rPr>
          <w:rStyle w:val="15"/>
          <w:rFonts w:hint="eastAsia" w:ascii="仿宋_GB2312" w:hAnsi="仿宋" w:eastAsia="仿宋_GB2312"/>
          <w:b w:val="0"/>
          <w:color w:val="000000"/>
          <w:sz w:val="32"/>
          <w:szCs w:val="32"/>
        </w:rPr>
        <w:t>0万元，完成预算100%；</w:t>
      </w:r>
      <w:r>
        <w:rPr>
          <w:rStyle w:val="15"/>
          <w:rFonts w:hint="eastAsia" w:ascii="仿宋_GB2312" w:hAnsi="仿宋" w:eastAsia="仿宋_GB2312"/>
          <w:bCs/>
          <w:color w:val="000000"/>
          <w:sz w:val="32"/>
          <w:szCs w:val="32"/>
        </w:rPr>
        <w:t xml:space="preserve">机关事业单位职业年金缴费支出（项）: </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57.53</w:t>
      </w:r>
      <w:r>
        <w:rPr>
          <w:rStyle w:val="15"/>
          <w:rFonts w:hint="eastAsia" w:ascii="仿宋_GB2312" w:hAnsi="仿宋" w:eastAsia="仿宋_GB2312"/>
          <w:b w:val="0"/>
          <w:color w:val="000000"/>
          <w:sz w:val="32"/>
          <w:szCs w:val="32"/>
        </w:rPr>
        <w:t>万元，完成预算100%。</w:t>
      </w:r>
      <w:r>
        <w:rPr>
          <w:rStyle w:val="15"/>
          <w:rFonts w:hint="eastAsia" w:ascii="仿宋_GB2312" w:hAnsi="仿宋" w:eastAsia="仿宋_GB2312"/>
          <w:color w:val="000000"/>
          <w:sz w:val="32"/>
          <w:szCs w:val="32"/>
        </w:rPr>
        <w:t>残疾人事业（</w:t>
      </w:r>
      <w:r>
        <w:rPr>
          <w:rStyle w:val="15"/>
          <w:rFonts w:hint="eastAsia" w:ascii="仿宋_GB2312" w:hAnsi="仿宋" w:eastAsia="仿宋_GB2312"/>
          <w:bCs/>
          <w:color w:val="000000"/>
          <w:sz w:val="32"/>
          <w:szCs w:val="32"/>
        </w:rPr>
        <w:t xml:space="preserve">款）其他残疾人事业支出（项）: </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144.54</w:t>
      </w:r>
      <w:r>
        <w:rPr>
          <w:rStyle w:val="15"/>
          <w:rFonts w:hint="eastAsia" w:ascii="仿宋_GB2312" w:hAnsi="仿宋" w:eastAsia="仿宋_GB2312"/>
          <w:b w:val="0"/>
          <w:color w:val="000000"/>
          <w:sz w:val="32"/>
          <w:szCs w:val="32"/>
        </w:rPr>
        <w:t>万元，完成预算100%。</w:t>
      </w:r>
    </w:p>
    <w:p>
      <w:pPr>
        <w:spacing w:line="600" w:lineRule="exact"/>
        <w:ind w:firstLine="643" w:firstLineChars="200"/>
        <w:rPr>
          <w:rStyle w:val="15"/>
          <w:rFonts w:ascii="仿宋_GB2312" w:hAnsi="仿宋" w:eastAsia="仿宋_GB2312"/>
          <w:bCs/>
          <w:color w:val="000000"/>
          <w:sz w:val="32"/>
          <w:szCs w:val="32"/>
        </w:rPr>
      </w:pPr>
      <w:r>
        <w:rPr>
          <w:rStyle w:val="15"/>
          <w:rFonts w:hint="eastAsia" w:ascii="仿宋_GB2312" w:hAnsi="仿宋" w:eastAsia="仿宋_GB2312"/>
          <w:bCs/>
          <w:color w:val="000000"/>
          <w:sz w:val="32"/>
          <w:szCs w:val="32"/>
        </w:rPr>
        <w:t>3.</w:t>
      </w:r>
      <w:r>
        <w:rPr>
          <w:rFonts w:hint="eastAsia" w:ascii="仿宋_GB2312" w:hAnsi="仿宋" w:eastAsia="仿宋_GB2312"/>
          <w:b/>
          <w:bCs/>
          <w:color w:val="000000"/>
          <w:sz w:val="32"/>
          <w:szCs w:val="32"/>
        </w:rPr>
        <w:t>卫生健康支出</w:t>
      </w:r>
      <w:r>
        <w:rPr>
          <w:rStyle w:val="15"/>
          <w:rFonts w:hint="eastAsia" w:ascii="仿宋_GB2312" w:hAnsi="仿宋" w:eastAsia="仿宋_GB2312"/>
          <w:bCs/>
          <w:color w:val="000000"/>
          <w:sz w:val="32"/>
          <w:szCs w:val="32"/>
        </w:rPr>
        <w:t>（类）行政事业单位医疗（款）行政单位医疗（项）:</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18.51</w:t>
      </w:r>
      <w:r>
        <w:rPr>
          <w:rStyle w:val="15"/>
          <w:rFonts w:hint="eastAsia" w:ascii="仿宋_GB2312" w:hAnsi="仿宋" w:eastAsia="仿宋_GB2312"/>
          <w:b w:val="0"/>
          <w:color w:val="000000"/>
          <w:sz w:val="32"/>
          <w:szCs w:val="32"/>
        </w:rPr>
        <w:t>万元，完成预算100%；</w:t>
      </w:r>
      <w:r>
        <w:rPr>
          <w:rStyle w:val="15"/>
          <w:rFonts w:hint="eastAsia" w:ascii="仿宋_GB2312" w:hAnsi="仿宋" w:eastAsia="仿宋_GB2312"/>
          <w:color w:val="000000"/>
          <w:sz w:val="32"/>
          <w:szCs w:val="32"/>
        </w:rPr>
        <w:t>事业单位医疗</w:t>
      </w:r>
      <w:r>
        <w:rPr>
          <w:rStyle w:val="15"/>
          <w:rFonts w:hint="eastAsia" w:ascii="仿宋_GB2312" w:hAnsi="仿宋" w:eastAsia="仿宋_GB2312"/>
          <w:bCs/>
          <w:color w:val="000000"/>
          <w:sz w:val="32"/>
          <w:szCs w:val="32"/>
        </w:rPr>
        <w:t>（项）:</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11.14</w:t>
      </w:r>
      <w:r>
        <w:rPr>
          <w:rStyle w:val="15"/>
          <w:rFonts w:hint="eastAsia" w:ascii="仿宋_GB2312" w:hAnsi="仿宋" w:eastAsia="仿宋_GB2312"/>
          <w:b w:val="0"/>
          <w:color w:val="000000"/>
          <w:sz w:val="32"/>
          <w:szCs w:val="32"/>
        </w:rPr>
        <w:t>万元，完成预算100%；</w:t>
      </w:r>
      <w:r>
        <w:rPr>
          <w:rStyle w:val="15"/>
          <w:rFonts w:hint="eastAsia" w:ascii="仿宋_GB2312" w:hAnsi="仿宋" w:eastAsia="仿宋_GB2312"/>
          <w:color w:val="000000"/>
          <w:sz w:val="32"/>
          <w:szCs w:val="32"/>
        </w:rPr>
        <w:t>公务员医疗补助</w:t>
      </w:r>
      <w:r>
        <w:rPr>
          <w:rStyle w:val="15"/>
          <w:rFonts w:hint="eastAsia" w:ascii="仿宋_GB2312" w:hAnsi="仿宋" w:eastAsia="仿宋_GB2312"/>
          <w:bCs/>
          <w:color w:val="000000"/>
          <w:sz w:val="32"/>
          <w:szCs w:val="32"/>
        </w:rPr>
        <w:t>（项）:</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3.07</w:t>
      </w:r>
      <w:r>
        <w:rPr>
          <w:rStyle w:val="15"/>
          <w:rFonts w:hint="eastAsia" w:ascii="仿宋_GB2312" w:hAnsi="仿宋" w:eastAsia="仿宋_GB2312"/>
          <w:b w:val="0"/>
          <w:color w:val="000000"/>
          <w:sz w:val="32"/>
          <w:szCs w:val="32"/>
        </w:rPr>
        <w:t>万元，完成预算100%。</w:t>
      </w:r>
    </w:p>
    <w:p>
      <w:pPr>
        <w:spacing w:line="600" w:lineRule="exact"/>
        <w:ind w:firstLine="643" w:firstLineChars="200"/>
        <w:rPr>
          <w:rFonts w:ascii="仿宋_GB2312" w:hAnsi="仿宋" w:eastAsia="仿宋_GB2312"/>
          <w:b/>
          <w:color w:val="000000"/>
          <w:sz w:val="32"/>
          <w:szCs w:val="32"/>
        </w:rPr>
      </w:pPr>
      <w:r>
        <w:rPr>
          <w:rStyle w:val="15"/>
          <w:rFonts w:hint="eastAsia" w:ascii="仿宋_GB2312" w:hAnsi="仿宋" w:eastAsia="仿宋_GB2312"/>
          <w:bCs/>
          <w:color w:val="000000"/>
          <w:sz w:val="32"/>
          <w:szCs w:val="32"/>
        </w:rPr>
        <w:t>4.住房保障支出（类）住房改革支出（款）住房公积金（项）:</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48.54</w:t>
      </w:r>
      <w:r>
        <w:rPr>
          <w:rStyle w:val="15"/>
          <w:rFonts w:hint="eastAsia" w:ascii="仿宋_GB2312" w:hAnsi="仿宋" w:eastAsia="仿宋_GB2312"/>
          <w:b w:val="0"/>
          <w:color w:val="000000"/>
          <w:sz w:val="32"/>
          <w:szCs w:val="32"/>
        </w:rPr>
        <w:t>万元，完成预算100%。</w:t>
      </w:r>
    </w:p>
    <w:p>
      <w:pPr>
        <w:tabs>
          <w:tab w:val="right" w:pos="8306"/>
        </w:tabs>
        <w:spacing w:line="600" w:lineRule="exact"/>
        <w:ind w:firstLine="640"/>
        <w:outlineLvl w:val="1"/>
        <w:rPr>
          <w:rStyle w:val="26"/>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21年一般公共预算财政拨款基本支出785.86万元，其中：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736.06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49.8</w:t>
      </w:r>
      <w:r>
        <w:rPr>
          <w:rFonts w:hint="eastAsia" w:ascii="仿宋" w:hAnsi="仿宋" w:eastAsia="仿宋"/>
          <w:sz w:val="32"/>
          <w:szCs w:val="32"/>
        </w:rPr>
        <w:t>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21年“三公”经费财政拨款支出决算为2.95万元，完成预算</w:t>
      </w:r>
      <w:r>
        <w:rPr>
          <w:rFonts w:hint="eastAsia" w:ascii="仿宋" w:hAnsi="仿宋" w:eastAsia="仿宋"/>
          <w:sz w:val="32"/>
          <w:szCs w:val="32"/>
          <w:lang w:val="en-US" w:eastAsia="zh-CN"/>
        </w:rPr>
        <w:t>52</w:t>
      </w:r>
      <w:r>
        <w:rPr>
          <w:rFonts w:ascii="仿宋" w:hAnsi="仿宋" w:eastAsia="仿宋"/>
          <w:sz w:val="32"/>
          <w:szCs w:val="32"/>
        </w:rPr>
        <w:t>%</w:t>
      </w:r>
      <w:r>
        <w:rPr>
          <w:rFonts w:hint="eastAsia" w:ascii="仿宋" w:hAnsi="仿宋" w:eastAsia="仿宋"/>
          <w:sz w:val="32"/>
          <w:szCs w:val="32"/>
        </w:rPr>
        <w:t>，决算数</w:t>
      </w:r>
      <w:r>
        <w:rPr>
          <w:rFonts w:hint="eastAsia" w:ascii="仿宋" w:hAnsi="仿宋" w:eastAsia="仿宋"/>
          <w:sz w:val="32"/>
          <w:szCs w:val="32"/>
          <w:lang w:eastAsia="zh-CN"/>
        </w:rPr>
        <w:t>小于</w:t>
      </w:r>
      <w:r>
        <w:rPr>
          <w:rFonts w:hint="eastAsia" w:ascii="仿宋" w:hAnsi="仿宋" w:eastAsia="仿宋"/>
          <w:sz w:val="32"/>
          <w:szCs w:val="32"/>
        </w:rPr>
        <w:t>预算数</w:t>
      </w:r>
      <w:r>
        <w:rPr>
          <w:rFonts w:hint="eastAsia" w:ascii="仿宋_GB2312" w:eastAsia="仿宋_GB2312"/>
          <w:sz w:val="32"/>
          <w:szCs w:val="32"/>
        </w:rPr>
        <w:t>主要原因是</w:t>
      </w:r>
      <w:r>
        <w:rPr>
          <w:rFonts w:hint="eastAsia" w:ascii="仿宋_GB2312" w:eastAsia="仿宋_GB2312"/>
          <w:color w:val="000000"/>
          <w:sz w:val="32"/>
          <w:szCs w:val="32"/>
        </w:rPr>
        <w:t>严格控制接待范围、接待人次、接待标准</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；公务用车购置及运行维护费支出决算2.50万元，占85</w:t>
      </w:r>
      <w:r>
        <w:rPr>
          <w:rFonts w:ascii="仿宋" w:hAnsi="仿宋" w:eastAsia="仿宋"/>
          <w:sz w:val="32"/>
          <w:szCs w:val="32"/>
        </w:rPr>
        <w:t>%</w:t>
      </w:r>
      <w:r>
        <w:rPr>
          <w:rFonts w:hint="eastAsia" w:ascii="仿宋" w:hAnsi="仿宋" w:eastAsia="仿宋"/>
          <w:sz w:val="32"/>
          <w:szCs w:val="32"/>
        </w:rPr>
        <w:t>；公务接待费支出决算0.45万元，占15</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pStyle w:val="2"/>
        <w:spacing w:before="93"/>
        <w:ind w:firstLine="450" w:firstLineChars="150"/>
      </w:pPr>
      <w:r>
        <w:drawing>
          <wp:inline distT="0" distB="0" distL="0" distR="0">
            <wp:extent cx="4972050" cy="2200275"/>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20年一样为0万元。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2.50万元,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20年减少0.18万元，下降7</w:t>
      </w:r>
      <w:r>
        <w:rPr>
          <w:rFonts w:ascii="仿宋_GB2312" w:eastAsia="仿宋_GB2312"/>
          <w:sz w:val="32"/>
          <w:szCs w:val="32"/>
        </w:rPr>
        <w:t>%</w:t>
      </w:r>
      <w:r>
        <w:rPr>
          <w:rFonts w:hint="eastAsia" w:ascii="仿宋_GB2312" w:eastAsia="仿宋_GB2312"/>
          <w:sz w:val="32"/>
          <w:szCs w:val="32"/>
        </w:rPr>
        <w:t>。主要原因是今年严格控制车辆维修费支出。</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2.50万元。主要用于</w:t>
      </w:r>
      <w:r>
        <w:rPr>
          <w:rFonts w:hint="eastAsia" w:ascii="仿宋_GB2312" w:eastAsia="仿宋_GB2312"/>
          <w:color w:val="000000"/>
          <w:sz w:val="32"/>
          <w:szCs w:val="32"/>
        </w:rPr>
        <w:t>财政投资评审、</w:t>
      </w:r>
      <w:r>
        <w:rPr>
          <w:rFonts w:hint="eastAsia" w:ascii="仿宋_GB2312" w:hAnsi="仿宋" w:eastAsia="仿宋_GB2312"/>
          <w:color w:val="000000"/>
          <w:sz w:val="32"/>
          <w:szCs w:val="32"/>
        </w:rPr>
        <w:t>税收征管、农业综合开发项目、西区产业园区发展、</w:t>
      </w:r>
      <w:r>
        <w:rPr>
          <w:rFonts w:hint="eastAsia" w:ascii="仿宋_GB2312" w:hAnsi="仿宋" w:eastAsia="仿宋_GB2312"/>
          <w:sz w:val="32"/>
          <w:szCs w:val="32"/>
        </w:rPr>
        <w:t>“三供一业”分离移交、新冠疫情防控</w:t>
      </w:r>
      <w:r>
        <w:rPr>
          <w:rFonts w:hint="eastAsia" w:ascii="仿宋_GB2312" w:eastAsia="仿宋_GB2312"/>
          <w:color w:val="000000"/>
          <w:sz w:val="32"/>
          <w:szCs w:val="32"/>
        </w:rPr>
        <w:t>等</w:t>
      </w:r>
      <w:r>
        <w:rPr>
          <w:rFonts w:hint="eastAsia" w:ascii="仿宋_GB2312" w:hAnsi="仿宋" w:eastAsia="仿宋_GB2312"/>
          <w:color w:val="000000"/>
          <w:sz w:val="32"/>
          <w:szCs w:val="32"/>
        </w:rPr>
        <w:t>工作</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0.45万元，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20年减少1.64万元，下降36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严格控制接待范围、接待人次、接待标准</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0.45</w:t>
      </w:r>
      <w:r>
        <w:rPr>
          <w:rFonts w:hint="eastAsia" w:ascii="仿宋_GB2312" w:eastAsia="仿宋_GB2312"/>
          <w:sz w:val="32"/>
          <w:szCs w:val="32"/>
        </w:rPr>
        <w:t>万元，主要用于执行公务、开展业务活动开支的用餐费。国内公务接待5批次，41人次，共计支出0.45 万元，具体内容包括：</w:t>
      </w:r>
      <w:r>
        <w:rPr>
          <w:rFonts w:hint="eastAsia" w:ascii="仿宋_GB2312" w:eastAsia="仿宋_GB2312"/>
          <w:color w:val="000000"/>
          <w:sz w:val="32"/>
          <w:szCs w:val="32"/>
        </w:rPr>
        <w:t>预算管理一体化平台建设工作支出0.11万元，债券置换工作支出0.06万元，财政投资评审、债务化解、直达资金支付工作支出0.19万元，严肃财经纪律及财务管理风险排查工作支出0.09万元</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ascii="仿宋_GB2312" w:eastAsia="仿宋_GB2312"/>
          <w:sz w:val="32"/>
          <w:szCs w:val="32"/>
        </w:rPr>
        <w:t>254.67</w:t>
      </w:r>
      <w:r>
        <w:rPr>
          <w:rFonts w:hint="eastAsia" w:ascii="仿宋_GB2312" w:eastAsia="仿宋_GB2312"/>
          <w:sz w:val="32"/>
          <w:szCs w:val="32"/>
        </w:rPr>
        <w:t>万元。</w:t>
      </w:r>
    </w:p>
    <w:p>
      <w:pPr>
        <w:numPr>
          <w:ilvl w:val="0"/>
          <w:numId w:val="4"/>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4"/>
        </w:numPr>
        <w:spacing w:line="600" w:lineRule="exact"/>
        <w:ind w:firstLine="640"/>
        <w:outlineLvl w:val="1"/>
        <w:rPr>
          <w:rStyle w:val="26"/>
          <w:rFonts w:ascii="黑体" w:hAnsi="黑体" w:eastAsia="黑体"/>
          <w:b w:val="0"/>
        </w:rPr>
      </w:pPr>
      <w:bookmarkStart w:id="50" w:name="_Toc15396612"/>
      <w:bookmarkStart w:id="51" w:name="_Toc15377221"/>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21年，攀枝花市西区财政局机关运行经费支出36.80万元，比</w:t>
      </w:r>
      <w:r>
        <w:rPr>
          <w:rFonts w:ascii="仿宋_GB2312" w:eastAsia="仿宋_GB2312"/>
          <w:sz w:val="32"/>
          <w:szCs w:val="32"/>
        </w:rPr>
        <w:t>20</w:t>
      </w:r>
      <w:r>
        <w:rPr>
          <w:rFonts w:hint="eastAsia" w:ascii="仿宋_GB2312" w:eastAsia="仿宋_GB2312"/>
          <w:sz w:val="32"/>
          <w:szCs w:val="32"/>
        </w:rPr>
        <w:t>20年减少17.13万元，下降32</w:t>
      </w:r>
      <w:r>
        <w:rPr>
          <w:rFonts w:ascii="仿宋_GB2312" w:eastAsia="仿宋_GB2312"/>
          <w:sz w:val="32"/>
          <w:szCs w:val="32"/>
        </w:rPr>
        <w:t>%</w:t>
      </w:r>
      <w:r>
        <w:rPr>
          <w:rFonts w:hint="eastAsia" w:ascii="仿宋_GB2312" w:eastAsia="仿宋_GB2312"/>
          <w:sz w:val="32"/>
          <w:szCs w:val="32"/>
        </w:rPr>
        <w:t>。主要原因是去年评审中心公用经费支出纳入财政局核算列入机关运行经费，而今年评审中心财务独立核算，因其属于事业单位，公用经费支出不列入机关运行经费。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21年，攀枝花市西区财政局政府采购支出总额23.39万元，其中：政府采购货物支出23.39万元、政府采购工程支出0万元、政府采购服务支出0万元。主要用于</w:t>
      </w:r>
      <w:r>
        <w:rPr>
          <w:rFonts w:hint="eastAsia" w:ascii="仿宋" w:hAnsi="仿宋" w:eastAsia="仿宋"/>
          <w:color w:val="000000"/>
          <w:sz w:val="32"/>
          <w:szCs w:val="32"/>
        </w:rPr>
        <w:t>办公设备更新、补充</w:t>
      </w:r>
      <w:r>
        <w:rPr>
          <w:rFonts w:hint="eastAsia" w:ascii="仿宋_GB2312" w:eastAsia="仿宋_GB2312"/>
          <w:sz w:val="32"/>
          <w:szCs w:val="32"/>
        </w:rPr>
        <w:t>。授予中小企业合同金额23.39万元，占政府采购支出总额的100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，其中：授予小微企业合同金额23.39万元，占政府采购支出总额的100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日，攀枝花市西区财政局共有车辆1辆，其中：其他用车1辆。主要是用于</w:t>
      </w:r>
      <w:r>
        <w:rPr>
          <w:rFonts w:hint="eastAsia" w:ascii="仿宋_GB2312" w:eastAsia="仿宋_GB2312"/>
          <w:color w:val="000000"/>
          <w:sz w:val="32"/>
          <w:szCs w:val="32"/>
        </w:rPr>
        <w:t>财政投资评审、</w:t>
      </w:r>
      <w:r>
        <w:rPr>
          <w:rFonts w:hint="eastAsia" w:ascii="仿宋_GB2312" w:hAnsi="仿宋" w:eastAsia="仿宋_GB2312"/>
          <w:color w:val="000000"/>
          <w:sz w:val="32"/>
          <w:szCs w:val="32"/>
        </w:rPr>
        <w:t>税收征管、农业综合开发项目、西区产业园区发展、</w:t>
      </w:r>
      <w:r>
        <w:rPr>
          <w:rFonts w:hint="eastAsia" w:ascii="仿宋_GB2312" w:hAnsi="仿宋" w:eastAsia="仿宋_GB2312"/>
          <w:sz w:val="32"/>
          <w:szCs w:val="32"/>
        </w:rPr>
        <w:t>“三供一业”分离移交、新冠疫情防控</w:t>
      </w:r>
      <w:r>
        <w:rPr>
          <w:rFonts w:hint="eastAsia" w:ascii="仿宋_GB2312" w:eastAsia="仿宋_GB2312"/>
          <w:color w:val="000000"/>
          <w:sz w:val="32"/>
          <w:szCs w:val="32"/>
        </w:rPr>
        <w:t>等</w:t>
      </w:r>
      <w:r>
        <w:rPr>
          <w:rFonts w:hint="eastAsia" w:ascii="仿宋_GB2312" w:hAnsi="仿宋" w:eastAsia="仿宋_GB2312"/>
          <w:color w:val="000000"/>
          <w:sz w:val="32"/>
          <w:szCs w:val="32"/>
        </w:rPr>
        <w:t>工作。没有</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万元以上通用设备和单价</w:t>
      </w:r>
      <w:r>
        <w:rPr>
          <w:rFonts w:ascii="仿宋_GB2312" w:eastAsia="仿宋_GB2312"/>
          <w:sz w:val="32"/>
          <w:szCs w:val="32"/>
        </w:rPr>
        <w:t>100</w:t>
      </w:r>
      <w:r>
        <w:rPr>
          <w:rFonts w:hint="eastAsia" w:ascii="仿宋_GB2312" w:eastAsia="仿宋_GB2312"/>
          <w:sz w:val="32"/>
          <w:szCs w:val="32"/>
        </w:rPr>
        <w:t>万元以上专用设备。</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财政业务软件、绩效评价体系建设、全区金财网建设及等保测评、财政监督检查业务经费、项目评审结算费用、财政能力提升专项经费、国库支付业务管理等7个项目开展了预算事前绩效评估，对7个项目编制了绩效目标，预算执行过程中，选取7个项目开展绩效监控，年终执行完毕后，对7个项目开展了绩效自评。同时，本部门对2021年部门整体开展绩效自评，《2021年财政局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keepNext w:val="0"/>
        <w:keepLines w:val="0"/>
        <w:pageBreakBefore w:val="0"/>
        <w:numPr>
          <w:ilvl w:val="0"/>
          <w:numId w:val="5"/>
        </w:numPr>
        <w:kinsoku/>
        <w:wordWrap/>
        <w:overflowPunct/>
        <w:topLinePunct w:val="0"/>
        <w:bidi w:val="0"/>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sz w:val="44"/>
          <w:szCs w:val="44"/>
        </w:rPr>
        <w:t>名</w:t>
      </w:r>
      <w:r>
        <w:rPr>
          <w:rStyle w:val="25"/>
          <w:rFonts w:hint="eastAsia" w:ascii="黑体" w:hAnsi="黑体" w:eastAsia="黑体"/>
          <w:b w:val="0"/>
        </w:rPr>
        <w:t>词解释</w:t>
      </w:r>
      <w:bookmarkEnd w:id="55"/>
      <w:bookmarkEnd w:id="56"/>
    </w:p>
    <w:p>
      <w:pPr>
        <w:keepNext w:val="0"/>
        <w:keepLines w:val="0"/>
        <w:pageBreakBefore w:val="0"/>
        <w:kinsoku/>
        <w:wordWrap/>
        <w:overflowPunct/>
        <w:topLinePunct w:val="0"/>
        <w:bidi w:val="0"/>
        <w:spacing w:line="600" w:lineRule="exact"/>
        <w:jc w:val="left"/>
        <w:rPr>
          <w:rFonts w:ascii="宋体"/>
          <w:b/>
          <w:sz w:val="44"/>
          <w:szCs w:val="44"/>
        </w:rPr>
      </w:pPr>
    </w:p>
    <w:p>
      <w:pPr>
        <w:pStyle w:val="23"/>
        <w:keepNext w:val="0"/>
        <w:keepLines w:val="0"/>
        <w:pageBreakBefore w:val="0"/>
        <w:kinsoku/>
        <w:wordWrap/>
        <w:overflowPunct/>
        <w:topLinePunct w:val="0"/>
        <w:bidi w:val="0"/>
        <w:spacing w:line="600" w:lineRule="exact"/>
        <w:ind w:firstLine="640" w:firstLineChars="200"/>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keepNext w:val="0"/>
        <w:keepLines w:val="0"/>
        <w:pageBreakBefore w:val="0"/>
        <w:kinsoku/>
        <w:wordWrap/>
        <w:overflowPunct/>
        <w:topLinePunct w:val="0"/>
        <w:bidi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keepNext w:val="0"/>
        <w:keepLines w:val="0"/>
        <w:pageBreakBefore w:val="0"/>
        <w:kinsoku/>
        <w:wordWrap/>
        <w:overflowPunct/>
        <w:topLinePunct w:val="0"/>
        <w:bidi w:val="0"/>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keepNext w:val="0"/>
        <w:keepLines w:val="0"/>
        <w:pageBreakBefore w:val="0"/>
        <w:kinsoku/>
        <w:wordWrap/>
        <w:overflowPunct/>
        <w:topLinePunct w:val="0"/>
        <w:bidi w:val="0"/>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其他收入：指单位取得的除上述收入以外的各项收入。主要是利息收入。</w:t>
      </w:r>
    </w:p>
    <w:p>
      <w:pPr>
        <w:pStyle w:val="23"/>
        <w:keepNext w:val="0"/>
        <w:keepLines w:val="0"/>
        <w:pageBreakBefore w:val="0"/>
        <w:kinsoku/>
        <w:wordWrap/>
        <w:overflowPunct/>
        <w:topLinePunct w:val="0"/>
        <w:bidi w:val="0"/>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keepNext w:val="0"/>
        <w:keepLines w:val="0"/>
        <w:pageBreakBefore w:val="0"/>
        <w:kinsoku/>
        <w:wordWrap/>
        <w:overflowPunct/>
        <w:topLinePunct w:val="0"/>
        <w:bidi w:val="0"/>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keepNext w:val="0"/>
        <w:keepLines w:val="0"/>
        <w:pageBreakBefore w:val="0"/>
        <w:kinsoku/>
        <w:wordWrap/>
        <w:overflowPunct/>
        <w:topLinePunct w:val="0"/>
        <w:bidi w:val="0"/>
        <w:spacing w:line="6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keepNext w:val="0"/>
        <w:keepLines w:val="0"/>
        <w:pageBreakBefore w:val="0"/>
        <w:kinsoku/>
        <w:wordWrap/>
        <w:overflowPunct/>
        <w:topLinePunct w:val="0"/>
        <w:bidi w:val="0"/>
        <w:spacing w:line="60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keepNext w:val="0"/>
        <w:keepLines w:val="0"/>
        <w:pageBreakBefore w:val="0"/>
        <w:kinsoku/>
        <w:wordWrap/>
        <w:overflowPunct/>
        <w:topLinePunct w:val="0"/>
        <w:bidi w:val="0"/>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 xml:space="preserve"> 一般公共服务（类）财政事务（款）行政运行（项）：反映行政单位（包括实行公务员管理的事业单位）的基本支出；一般行政管理事务（项）：反映行政单位（包括实行公务员管理的事业单位）未单独设置项级科目的其他项目支出；</w:t>
      </w:r>
      <w:r>
        <w:rPr>
          <w:rFonts w:hint="eastAsia" w:ascii="仿宋" w:hAnsi="仿宋" w:eastAsia="仿宋"/>
          <w:color w:val="000000"/>
          <w:sz w:val="32"/>
          <w:szCs w:val="32"/>
        </w:rPr>
        <w:t>事业运行（项）：反映事业单位的基本支出，不包括行政单位（包括实行公务员管理的事业单位）后勤服务中心、医务室等附属事业单位；其他财政事务支出（项）：反映除上述项目以外其他财政事务方面的支出。</w:t>
      </w:r>
    </w:p>
    <w:p>
      <w:pPr>
        <w:keepNext w:val="0"/>
        <w:keepLines w:val="0"/>
        <w:pageBreakBefore w:val="0"/>
        <w:kinsoku/>
        <w:wordWrap/>
        <w:overflowPunct/>
        <w:topLinePunct w:val="0"/>
        <w:bidi w:val="0"/>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10.社会保障和就业支出（类）行政事业单位养老支出（款）</w:t>
      </w:r>
      <w:r>
        <w:rPr>
          <w:rFonts w:hint="eastAsia" w:ascii="仿宋" w:hAnsi="仿宋" w:eastAsia="仿宋"/>
          <w:color w:val="000000"/>
          <w:sz w:val="32"/>
          <w:szCs w:val="32"/>
        </w:rPr>
        <w:t>行政单位离退休（项）：反映行政单位（包括实行公务员管理的事业单位）开支的离退休经费；</w:t>
      </w:r>
      <w:r>
        <w:rPr>
          <w:rFonts w:hint="eastAsia" w:ascii="仿宋_GB2312" w:eastAsia="仿宋_GB2312"/>
          <w:color w:val="000000"/>
          <w:sz w:val="32"/>
          <w:szCs w:val="32"/>
        </w:rPr>
        <w:t>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r>
        <w:rPr>
          <w:rFonts w:hint="eastAsia" w:ascii="仿宋" w:hAnsi="仿宋" w:eastAsia="仿宋"/>
          <w:color w:val="000000"/>
          <w:sz w:val="32"/>
          <w:szCs w:val="32"/>
        </w:rPr>
        <w:t>残疾人事业（款）其他残疾人事业支出（项）：反映其他用于残疾人事业方面的支出。</w:t>
      </w:r>
    </w:p>
    <w:p>
      <w:pPr>
        <w:keepNext w:val="0"/>
        <w:keepLines w:val="0"/>
        <w:pageBreakBefore w:val="0"/>
        <w:kinsoku/>
        <w:wordWrap/>
        <w:overflowPunct/>
        <w:topLinePunct w:val="0"/>
        <w:bidi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 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w:t>
      </w:r>
    </w:p>
    <w:p>
      <w:pPr>
        <w:keepNext w:val="0"/>
        <w:keepLines w:val="0"/>
        <w:pageBreakBefore w:val="0"/>
        <w:kinsoku/>
        <w:wordWrap/>
        <w:overflowPunct/>
        <w:topLinePunct w:val="0"/>
        <w:bidi w:val="0"/>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12. 城乡社区支出（类）国有土地使用权出让收入及对应专项债务收入安排的支出（款）土地开发支出（项）：反映新疆生产建设兵团和地方政府用于前期土地开发性支出以及与前期土地开发相关的费用等支出。</w:t>
      </w:r>
    </w:p>
    <w:p>
      <w:pPr>
        <w:keepNext w:val="0"/>
        <w:keepLines w:val="0"/>
        <w:pageBreakBefore w:val="0"/>
        <w:kinsoku/>
        <w:wordWrap/>
        <w:overflowPunct/>
        <w:topLinePunct w:val="0"/>
        <w:bidi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13.住房保障支出（类）住房改革支出（款）住房公积金（项）：指行政事业单位按人力资源和社会保障部、财政部规定的基本工资和津贴补贴以及规定比例为职工缴纳的住房公积金。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kinsoku/>
        <w:wordWrap/>
        <w:overflowPunct/>
        <w:topLinePunct w:val="0"/>
        <w:bidi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kinsoku/>
        <w:wordWrap/>
        <w:overflowPunct/>
        <w:topLinePunct w:val="0"/>
        <w:bidi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keepNext w:val="0"/>
        <w:keepLines w:val="0"/>
        <w:pageBreakBefore w:val="0"/>
        <w:kinsoku/>
        <w:wordWrap/>
        <w:overflowPunct/>
        <w:topLinePunct w:val="0"/>
        <w:bidi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keepNext w:val="0"/>
        <w:keepLines w:val="0"/>
        <w:pageBreakBefore w:val="0"/>
        <w:kinsoku/>
        <w:wordWrap/>
        <w:overflowPunct/>
        <w:topLinePunct w:val="0"/>
        <w:bidi w:val="0"/>
        <w:spacing w:line="60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kinsoku/>
        <w:wordWrap/>
        <w:overflowPunct/>
        <w:topLinePunct w:val="0"/>
        <w:bidi w:val="0"/>
        <w:spacing w:line="60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line="600" w:lineRule="exact"/>
        <w:jc w:val="center"/>
        <w:outlineLvl w:val="0"/>
        <w:rPr>
          <w:rFonts w:ascii="宋体"/>
          <w:b/>
          <w:sz w:val="44"/>
          <w:szCs w:val="44"/>
        </w:rPr>
      </w:pPr>
      <w:r>
        <w:rPr>
          <w:rFonts w:ascii="宋体"/>
          <w:b/>
          <w:sz w:val="44"/>
          <w:szCs w:val="44"/>
        </w:rPr>
        <w:br w:type="page"/>
      </w:r>
      <w:bookmarkStart w:id="58" w:name="_Toc15396614"/>
    </w:p>
    <w:p>
      <w:pPr>
        <w:keepNext w:val="0"/>
        <w:keepLines w:val="0"/>
        <w:pageBreakBefore w:val="0"/>
        <w:kinsoku/>
        <w:wordWrap/>
        <w:overflowPunct/>
        <w:topLinePunct w:val="0"/>
        <w:bidi w:val="0"/>
        <w:spacing w:line="600" w:lineRule="exact"/>
        <w:jc w:val="both"/>
        <w:outlineLvl w:val="0"/>
        <w:rPr>
          <w:rFonts w:ascii="宋体"/>
          <w:b/>
          <w:sz w:val="44"/>
          <w:szCs w:val="44"/>
        </w:rPr>
      </w:pPr>
      <w:r>
        <w:rPr>
          <w:rFonts w:hint="eastAsia" w:ascii="黑体" w:hAnsi="黑体" w:eastAsia="黑体" w:cs="黑体"/>
          <w:sz w:val="32"/>
          <w:szCs w:val="32"/>
        </w:rPr>
        <w:t>附件1</w:t>
      </w:r>
    </w:p>
    <w:p>
      <w:pPr>
        <w:keepNext w:val="0"/>
        <w:keepLines w:val="0"/>
        <w:pageBreakBefore w:val="0"/>
        <w:kinsoku/>
        <w:wordWrap/>
        <w:overflowPunct/>
        <w:topLinePunct w:val="0"/>
        <w:bidi w:val="0"/>
        <w:spacing w:line="600" w:lineRule="exact"/>
        <w:jc w:val="center"/>
        <w:outlineLvl w:val="0"/>
        <w:rPr>
          <w:rFonts w:ascii="方正小标宋简体" w:hAnsi="方正小标宋简体" w:eastAsia="方正小标宋简体" w:cs="方正小标宋简体"/>
          <w:sz w:val="44"/>
          <w:szCs w:val="44"/>
        </w:rPr>
      </w:pPr>
      <w:r>
        <w:rPr>
          <w:rFonts w:hint="eastAsia" w:ascii="黑体" w:hAnsi="黑体" w:eastAsia="黑体"/>
          <w:sz w:val="44"/>
          <w:szCs w:val="44"/>
        </w:rPr>
        <w:t>第</w:t>
      </w:r>
      <w:r>
        <w:rPr>
          <w:rStyle w:val="25"/>
          <w:rFonts w:hint="eastAsia" w:ascii="黑体" w:hAnsi="黑体" w:eastAsia="黑体"/>
          <w:b w:val="0"/>
        </w:rPr>
        <w:t>四部分 附件</w:t>
      </w:r>
      <w:bookmarkEnd w:id="58"/>
    </w:p>
    <w:p>
      <w:pPr>
        <w:keepNext w:val="0"/>
        <w:keepLines w:val="0"/>
        <w:pageBreakBefore w:val="0"/>
        <w:kinsoku/>
        <w:wordWrap/>
        <w:overflowPunct/>
        <w:topLinePunct w:val="0"/>
        <w:bidi w:val="0"/>
        <w:spacing w:line="600"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2021年西区财政局整体绩效评价报告</w:t>
      </w:r>
    </w:p>
    <w:p>
      <w:pPr>
        <w:keepNext w:val="0"/>
        <w:keepLines w:val="0"/>
        <w:pageBreakBefore w:val="0"/>
        <w:widowControl/>
        <w:kinsoku/>
        <w:wordWrap/>
        <w:overflowPunct/>
        <w:topLinePunct w:val="0"/>
        <w:bidi w:val="0"/>
        <w:adjustRightInd w:val="0"/>
        <w:snapToGrid w:val="0"/>
        <w:spacing w:line="600" w:lineRule="exact"/>
        <w:ind w:firstLine="480" w:firstLineChars="200"/>
        <w:contextualSpacing/>
        <w:jc w:val="left"/>
        <w:rPr>
          <w:rFonts w:ascii="黑体" w:hAnsi="宋体" w:eastAsia="黑体" w:cs="宋体"/>
          <w:kern w:val="0"/>
          <w:sz w:val="24"/>
          <w:szCs w:val="32"/>
          <w:shd w:val="clear" w:color="auto" w:fill="FFFFFF"/>
        </w:rPr>
      </w:pP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keepNext w:val="0"/>
        <w:keepLines w:val="0"/>
        <w:pageBreakBefore w:val="0"/>
        <w:kinsoku/>
        <w:wordWrap/>
        <w:overflowPunct/>
        <w:topLinePunct w:val="0"/>
        <w:bidi w:val="0"/>
        <w:snapToGrid w:val="0"/>
        <w:spacing w:line="600" w:lineRule="exact"/>
        <w:ind w:firstLine="640" w:firstLineChars="200"/>
        <w:rPr>
          <w:rFonts w:eastAsia="仿宋_GB2312"/>
          <w:sz w:val="32"/>
          <w:szCs w:val="32"/>
        </w:rPr>
      </w:pPr>
      <w:r>
        <w:rPr>
          <w:rFonts w:eastAsia="仿宋_GB2312"/>
          <w:sz w:val="32"/>
          <w:szCs w:val="32"/>
        </w:rPr>
        <w:t>攀枝花市西区财政局机关设办公室、预算股、国库股、经济建设股、行政政法和社保股、金融和债券债务资金管理股6个内设机构。下设西区财政绩效评价中心、西区财政国库支付中心、西区财政投资评审中心3个二级单位。</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1.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2.贯彻执行财政、税收、财务、会计管理的法律法规和规章。负责组织起草地方性财政政策、规范性文件和制度并组织实施。按照管理权限管理全区税政事项。</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3.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4.按分工负责政府非税收入管理。负责政府性基金管理，按规定管理行政事业性收费等其他非税收入。管理财政票据。贯彻执行彩票管理政策，制定彩票管理有关办法，监管彩票市场，按规定管理彩票资金。</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5.组织制定全区国库管理制度、国库集中收付制度，指导和监督国库业务，按规定开展国库现金管理工作。贯彻执行政府财务报告编制办法并组织实施。监督管理全区政府采购工作。</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6.贯彻执行地方政府债务管理制度和政策，制定具体管理办法，编制地方政府债余额限额计划，统一管理政府外债，防范财政风险。</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7.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8.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9.负责审核并汇总编制全区社会保险基金预决算草案，会同有关部门拟订有关资金（基金）财务管理制度，承担社会保险基金财政监管工作。</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10.负责办理和监督区级财政的经济发展支出、区级政府性投资项目的财政拨款，负责投资评审管理工作，参与拟订区级基建投资有关政策，制定基建财务管理制度。</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11.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12.管理外国政府和国际金融机构贷（赠）款项目的有关业务，参与财经领域的国际交流与合作。</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13.负责管理全区会计工作，监督和规范会计行为，组织实施国家统一的会计制度，指导社会审计。依法管理资产评估有关工作。</w:t>
      </w:r>
    </w:p>
    <w:p>
      <w:pPr>
        <w:keepNext w:val="0"/>
        <w:keepLines w:val="0"/>
        <w:pageBreakBefore w:val="0"/>
        <w:kinsoku/>
        <w:wordWrap/>
        <w:overflowPunct/>
        <w:topLinePunct w:val="0"/>
        <w:bidi w:val="0"/>
        <w:spacing w:line="600" w:lineRule="exact"/>
        <w:ind w:firstLine="640" w:firstLineChars="200"/>
        <w:rPr>
          <w:rFonts w:eastAsia="仿宋_GB2312"/>
          <w:sz w:val="32"/>
          <w:szCs w:val="32"/>
        </w:rPr>
      </w:pPr>
      <w:r>
        <w:rPr>
          <w:rFonts w:eastAsia="仿宋_GB2312"/>
          <w:sz w:val="32"/>
          <w:szCs w:val="32"/>
        </w:rPr>
        <w:t>14.负责职责范围内的安全生产和职业健康、生态环境保护、审批服务便民化等工作。</w:t>
      </w:r>
    </w:p>
    <w:p>
      <w:pPr>
        <w:keepNext w:val="0"/>
        <w:keepLines w:val="0"/>
        <w:pageBreakBefore w:val="0"/>
        <w:kinsoku/>
        <w:wordWrap/>
        <w:overflowPunct/>
        <w:topLinePunct w:val="0"/>
        <w:bidi w:val="0"/>
        <w:snapToGrid w:val="0"/>
        <w:spacing w:line="600" w:lineRule="exact"/>
        <w:ind w:firstLine="640" w:firstLineChars="200"/>
        <w:rPr>
          <w:rFonts w:eastAsia="仿宋_GB2312"/>
          <w:sz w:val="32"/>
          <w:szCs w:val="32"/>
        </w:rPr>
      </w:pPr>
      <w:r>
        <w:rPr>
          <w:rFonts w:eastAsia="仿宋_GB2312"/>
          <w:sz w:val="32"/>
          <w:szCs w:val="32"/>
        </w:rPr>
        <w:t>15.完成区委和区政府交办的其他任务。</w:t>
      </w:r>
    </w:p>
    <w:p>
      <w:pPr>
        <w:pStyle w:val="2"/>
        <w:keepNext w:val="0"/>
        <w:keepLines w:val="0"/>
        <w:pageBreakBefore w:val="0"/>
        <w:kinsoku/>
        <w:wordWrap/>
        <w:overflowPunct/>
        <w:topLinePunct w:val="0"/>
        <w:bidi w:val="0"/>
        <w:spacing w:before="93" w:line="600" w:lineRule="exact"/>
        <w:rPr>
          <w:lang w:val="zh-CN"/>
        </w:rPr>
      </w:pP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keepNext w:val="0"/>
        <w:keepLines w:val="0"/>
        <w:pageBreakBefore w:val="0"/>
        <w:kinsoku/>
        <w:wordWrap/>
        <w:overflowPunct/>
        <w:topLinePunct w:val="0"/>
        <w:bidi w:val="0"/>
        <w:spacing w:line="600" w:lineRule="exact"/>
        <w:ind w:firstLine="587"/>
        <w:rPr>
          <w:rFonts w:eastAsia="仿宋_GB2312"/>
          <w:bCs/>
          <w:sz w:val="32"/>
          <w:szCs w:val="32"/>
        </w:rPr>
      </w:pPr>
      <w:r>
        <w:rPr>
          <w:rFonts w:eastAsia="仿宋_GB2312"/>
          <w:sz w:val="32"/>
          <w:szCs w:val="32"/>
        </w:rPr>
        <w:t>三定方案设行政编制8人、</w:t>
      </w:r>
      <w:r>
        <w:rPr>
          <w:rFonts w:hint="eastAsia" w:eastAsia="仿宋_GB2312"/>
          <w:sz w:val="32"/>
          <w:szCs w:val="32"/>
        </w:rPr>
        <w:t>财政国库支付中心和财政绩效评价中心参公编制17人、</w:t>
      </w:r>
      <w:r>
        <w:rPr>
          <w:rFonts w:eastAsia="仿宋_GB2312"/>
          <w:sz w:val="32"/>
          <w:szCs w:val="32"/>
        </w:rPr>
        <w:t>财政投资评审中心事业编制9人，使用人才交流中心事业编制4人。本年末实有行政人员</w:t>
      </w:r>
      <w:r>
        <w:rPr>
          <w:rFonts w:hint="eastAsia" w:eastAsia="仿宋_GB2312"/>
          <w:sz w:val="32"/>
          <w:szCs w:val="32"/>
        </w:rPr>
        <w:t>6</w:t>
      </w:r>
      <w:r>
        <w:rPr>
          <w:rFonts w:eastAsia="仿宋_GB2312"/>
          <w:sz w:val="32"/>
          <w:szCs w:val="32"/>
        </w:rPr>
        <w:t>人，</w:t>
      </w:r>
      <w:r>
        <w:rPr>
          <w:rFonts w:hint="eastAsia" w:eastAsia="仿宋_GB2312"/>
          <w:sz w:val="32"/>
          <w:szCs w:val="32"/>
        </w:rPr>
        <w:t>参工人员12人，</w:t>
      </w:r>
      <w:r>
        <w:rPr>
          <w:rFonts w:eastAsia="仿宋_GB2312"/>
          <w:sz w:val="32"/>
          <w:szCs w:val="32"/>
        </w:rPr>
        <w:t>工勤1人，事业人员</w:t>
      </w:r>
      <w:r>
        <w:rPr>
          <w:rFonts w:hint="eastAsia" w:eastAsia="仿宋_GB2312"/>
          <w:sz w:val="32"/>
          <w:szCs w:val="32"/>
        </w:rPr>
        <w:t>12</w:t>
      </w:r>
      <w:r>
        <w:rPr>
          <w:rFonts w:eastAsia="仿宋_GB2312"/>
          <w:sz w:val="32"/>
          <w:szCs w:val="32"/>
        </w:rPr>
        <w:t>人，临聘3人，共计</w:t>
      </w:r>
      <w:r>
        <w:rPr>
          <w:rFonts w:hint="eastAsia" w:eastAsia="仿宋_GB2312"/>
          <w:sz w:val="32"/>
          <w:szCs w:val="32"/>
        </w:rPr>
        <w:t>34</w:t>
      </w:r>
      <w:r>
        <w:rPr>
          <w:rFonts w:eastAsia="仿宋_GB2312"/>
          <w:sz w:val="32"/>
          <w:szCs w:val="32"/>
        </w:rPr>
        <w:t>人。</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keepNext w:val="0"/>
        <w:keepLines w:val="0"/>
        <w:pageBreakBefore w:val="0"/>
        <w:kinsoku/>
        <w:wordWrap/>
        <w:overflowPunct/>
        <w:topLinePunct w:val="0"/>
        <w:bidi w:val="0"/>
        <w:spacing w:line="600" w:lineRule="exact"/>
        <w:ind w:firstLine="640" w:firstLineChars="200"/>
        <w:outlineLvl w:val="1"/>
      </w:pPr>
      <w:r>
        <w:rPr>
          <w:rFonts w:ascii="仿宋" w:hAnsi="仿宋" w:eastAsia="仿宋"/>
          <w:sz w:val="32"/>
          <w:szCs w:val="32"/>
        </w:rPr>
        <w:t>20</w:t>
      </w:r>
      <w:r>
        <w:rPr>
          <w:rFonts w:hint="eastAsia" w:ascii="仿宋" w:hAnsi="仿宋" w:eastAsia="仿宋"/>
          <w:sz w:val="32"/>
          <w:szCs w:val="32"/>
        </w:rPr>
        <w:t>21年本年收入合计1008.17万元，其中：一般公共预算财政拨款收入790.67万元，占78</w:t>
      </w:r>
      <w:r>
        <w:rPr>
          <w:rFonts w:ascii="仿宋" w:hAnsi="仿宋" w:eastAsia="仿宋"/>
          <w:sz w:val="32"/>
          <w:szCs w:val="32"/>
        </w:rPr>
        <w:t>%</w:t>
      </w:r>
      <w:r>
        <w:rPr>
          <w:rFonts w:hint="eastAsia" w:ascii="仿宋" w:hAnsi="仿宋" w:eastAsia="仿宋"/>
          <w:sz w:val="32"/>
          <w:szCs w:val="32"/>
        </w:rPr>
        <w:t>；政府性基金预算财政拨款收入217.33万元，占22</w:t>
      </w:r>
      <w:r>
        <w:rPr>
          <w:rFonts w:ascii="仿宋" w:hAnsi="仿宋" w:eastAsia="仿宋"/>
          <w:sz w:val="32"/>
          <w:szCs w:val="32"/>
        </w:rPr>
        <w:t>%</w:t>
      </w:r>
      <w:r>
        <w:rPr>
          <w:rFonts w:hint="eastAsia" w:ascii="仿宋" w:hAnsi="仿宋" w:eastAsia="仿宋"/>
          <w:sz w:val="32"/>
          <w:szCs w:val="32"/>
        </w:rPr>
        <w:t>；其他收入0.17万元，占0</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keepNext w:val="0"/>
        <w:keepLines w:val="0"/>
        <w:pageBreakBefore w:val="0"/>
        <w:kinsoku/>
        <w:wordWrap/>
        <w:overflowPunct/>
        <w:topLinePunct w:val="0"/>
        <w:bidi w:val="0"/>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21年本年支出合计1077.79万元，其中：基本支出786.76万元，占73</w:t>
      </w:r>
      <w:r>
        <w:rPr>
          <w:rFonts w:ascii="仿宋" w:hAnsi="仿宋" w:eastAsia="仿宋"/>
          <w:sz w:val="32"/>
          <w:szCs w:val="32"/>
        </w:rPr>
        <w:t>%</w:t>
      </w:r>
      <w:r>
        <w:rPr>
          <w:rFonts w:hint="eastAsia" w:ascii="仿宋" w:hAnsi="仿宋" w:eastAsia="仿宋"/>
          <w:sz w:val="32"/>
          <w:szCs w:val="32"/>
        </w:rPr>
        <w:t>；项目支出291.03万元，占27</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bookmarkStart w:id="73" w:name="_GoBack"/>
      <w:bookmarkEnd w:id="73"/>
      <w:r>
        <w:rPr>
          <w:rFonts w:hint="eastAsia" w:ascii="仿宋_GB2312" w:hAnsi="宋体" w:eastAsia="仿宋_GB2312" w:cs="宋体"/>
          <w:kern w:val="0"/>
          <w:sz w:val="32"/>
          <w:szCs w:val="32"/>
          <w:shd w:val="clear" w:color="auto" w:fill="FFFFFF"/>
          <w:lang w:val="zh-CN"/>
        </w:rPr>
        <w:t>（一）部门预算项目绩效管理。</w:t>
      </w:r>
    </w:p>
    <w:p>
      <w:pPr>
        <w:pStyle w:val="7"/>
        <w:keepNext w:val="0"/>
        <w:keepLines w:val="0"/>
        <w:pageBreakBefore w:val="0"/>
        <w:kinsoku/>
        <w:wordWrap/>
        <w:overflowPunct/>
        <w:topLinePunct w:val="0"/>
        <w:bidi w:val="0"/>
        <w:spacing w:line="60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基本支出</w:t>
      </w:r>
      <w:r>
        <w:rPr>
          <w:rFonts w:ascii="Times New Roman" w:hAnsi="Times New Roman" w:eastAsia="仿宋_GB2312"/>
          <w:sz w:val="32"/>
          <w:szCs w:val="32"/>
        </w:rPr>
        <w:t>预算绩效目标完成情况</w:t>
      </w:r>
    </w:p>
    <w:p>
      <w:pPr>
        <w:pStyle w:val="7"/>
        <w:keepNext w:val="0"/>
        <w:keepLines w:val="0"/>
        <w:pageBreakBefore w:val="0"/>
        <w:kinsoku/>
        <w:wordWrap/>
        <w:overflowPunct/>
        <w:topLinePunct w:val="0"/>
        <w:bidi w:val="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（1）产出指标完成情况分析。包括数量指标、质量指标、时效指标和成本指标。</w:t>
      </w:r>
    </w:p>
    <w:p>
      <w:pPr>
        <w:pStyle w:val="7"/>
        <w:keepNext w:val="0"/>
        <w:keepLines w:val="0"/>
        <w:pageBreakBefore w:val="0"/>
        <w:kinsoku/>
        <w:wordWrap/>
        <w:overflowPunct/>
        <w:topLinePunct w:val="0"/>
        <w:bidi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工作时间及进度，按照单位实际情况按月及时支付人员工资、社保、公用经费等基本费用共计786.76万元，完成进度100%，基本支出的数量、质量、时效、成本指标均达标。提高日常工作效率，保障财政各项工作平稳运行，并不断加强预算执行管理，提升我区财政财务管理的科学化、精细化水平。</w:t>
      </w:r>
    </w:p>
    <w:p>
      <w:pPr>
        <w:pStyle w:val="7"/>
        <w:keepNext w:val="0"/>
        <w:keepLines w:val="0"/>
        <w:pageBreakBefore w:val="0"/>
        <w:numPr>
          <w:ilvl w:val="0"/>
          <w:numId w:val="6"/>
        </w:numPr>
        <w:kinsoku/>
        <w:wordWrap/>
        <w:overflowPunct/>
        <w:topLinePunct w:val="0"/>
        <w:bidi w:val="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效益指标完成情况分析。包括经济效益、社会效益、生态效益和可持续影响。</w:t>
      </w:r>
    </w:p>
    <w:p>
      <w:pPr>
        <w:pStyle w:val="7"/>
        <w:keepNext w:val="0"/>
        <w:keepLines w:val="0"/>
        <w:pageBreakBefore w:val="0"/>
        <w:kinsoku/>
        <w:wordWrap/>
        <w:overflowPunct/>
        <w:topLinePunct w:val="0"/>
        <w:bidi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无</w:t>
      </w:r>
    </w:p>
    <w:p>
      <w:pPr>
        <w:pStyle w:val="7"/>
        <w:keepNext w:val="0"/>
        <w:keepLines w:val="0"/>
        <w:pageBreakBefore w:val="0"/>
        <w:kinsoku/>
        <w:wordWrap/>
        <w:overflowPunct/>
        <w:topLinePunct w:val="0"/>
        <w:bidi w:val="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p>
    <w:p>
      <w:pPr>
        <w:pStyle w:val="7"/>
        <w:keepNext w:val="0"/>
        <w:keepLines w:val="0"/>
        <w:pageBreakBefore w:val="0"/>
        <w:kinsoku/>
        <w:wordWrap/>
        <w:overflowPunct/>
        <w:topLinePunct w:val="0"/>
        <w:bidi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根据单位实际情况按时支付了人员工资、社保等基本支出，顺利完成满意度指标。</w:t>
      </w:r>
    </w:p>
    <w:p>
      <w:pPr>
        <w:pStyle w:val="7"/>
        <w:keepNext w:val="0"/>
        <w:keepLines w:val="0"/>
        <w:pageBreakBefore w:val="0"/>
        <w:kinsoku/>
        <w:wordWrap/>
        <w:overflowPunct/>
        <w:topLinePunct w:val="0"/>
        <w:bidi w:val="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2.专项（项目）资金绩效目标完成情况</w:t>
      </w:r>
    </w:p>
    <w:p>
      <w:pPr>
        <w:pStyle w:val="7"/>
        <w:keepNext w:val="0"/>
        <w:keepLines w:val="0"/>
        <w:pageBreakBefore w:val="0"/>
        <w:kinsoku/>
        <w:wordWrap/>
        <w:overflowPunct/>
        <w:topLinePunct w:val="0"/>
        <w:bidi w:val="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（1）产出指标完成情况分析。包括数量指标、质量指标、时效指标和成本指标。</w:t>
      </w:r>
    </w:p>
    <w:p>
      <w:pPr>
        <w:pStyle w:val="7"/>
        <w:keepNext w:val="0"/>
        <w:keepLines w:val="0"/>
        <w:pageBreakBefore w:val="0"/>
        <w:kinsoku/>
        <w:wordWrap/>
        <w:overflowPunct/>
        <w:topLinePunct w:val="0"/>
        <w:bidi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工作计划的顺利推进，财政金财网维护、全区财政软件建设、绩效评价等专项资金的数量、质量、时效、成本指标均达标，提升了财政业务效率。根据厉行节约要求，财政局大力压缩项目经费，支付项目经费共计291.03万元，完成进度100%。</w:t>
      </w:r>
    </w:p>
    <w:p>
      <w:pPr>
        <w:pStyle w:val="7"/>
        <w:keepNext w:val="0"/>
        <w:keepLines w:val="0"/>
        <w:pageBreakBefore w:val="0"/>
        <w:kinsoku/>
        <w:wordWrap/>
        <w:overflowPunct/>
        <w:topLinePunct w:val="0"/>
        <w:bidi w:val="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（2）效益指标完成情况分析。包括经济效益、社会效益、生态效益和可持续影响。</w:t>
      </w:r>
    </w:p>
    <w:p>
      <w:pPr>
        <w:pStyle w:val="7"/>
        <w:keepNext w:val="0"/>
        <w:keepLines w:val="0"/>
        <w:pageBreakBefore w:val="0"/>
        <w:kinsoku/>
        <w:wordWrap/>
        <w:overflowPunct/>
        <w:topLinePunct w:val="0"/>
        <w:bidi w:val="0"/>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通过项目实施，保障全区金财网络正常运行，提高金财网络安全性；确保部门预算软件、志诚系统软件、资产管理软件等财政业务软件正常运行；构建“事前绩效目标审核、事中绩效评价督察、事后绩效评估结果运用”的全过程绩效预算管理机制。</w:t>
      </w:r>
    </w:p>
    <w:p>
      <w:pPr>
        <w:pStyle w:val="7"/>
        <w:keepNext w:val="0"/>
        <w:keepLines w:val="0"/>
        <w:pageBreakBefore w:val="0"/>
        <w:numPr>
          <w:ilvl w:val="0"/>
          <w:numId w:val="6"/>
        </w:numPr>
        <w:kinsoku/>
        <w:wordWrap/>
        <w:overflowPunct/>
        <w:topLinePunct w:val="0"/>
        <w:bidi w:val="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满意度指标完成情况分析。</w:t>
      </w:r>
    </w:p>
    <w:p>
      <w:pPr>
        <w:pStyle w:val="7"/>
        <w:keepNext w:val="0"/>
        <w:keepLines w:val="0"/>
        <w:pageBreakBefore w:val="0"/>
        <w:kinsoku/>
        <w:wordWrap/>
        <w:overflowPunct/>
        <w:topLinePunct w:val="0"/>
        <w:bidi w:val="0"/>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项目的实施，保障了财政工作正常运行，保证服务对象满意度指标达标。</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eastAsia="仿宋_GB2312"/>
          <w:sz w:val="32"/>
          <w:szCs w:val="32"/>
        </w:rPr>
        <w:t>本单位严格按照相关文件，在西区人民政府网站上公开了部门绩效评价等信息。</w:t>
      </w:r>
    </w:p>
    <w:p>
      <w:pPr>
        <w:keepNext w:val="0"/>
        <w:keepLines w:val="0"/>
        <w:pageBreakBefore w:val="0"/>
        <w:widowControl/>
        <w:numPr>
          <w:ilvl w:val="0"/>
          <w:numId w:val="7"/>
        </w:numPr>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eastAsia="仿宋_GB2312"/>
          <w:sz w:val="32"/>
          <w:szCs w:val="32"/>
        </w:rPr>
      </w:pPr>
      <w:r>
        <w:rPr>
          <w:rFonts w:hint="eastAsia" w:eastAsia="仿宋_GB2312"/>
          <w:sz w:val="32"/>
          <w:szCs w:val="32"/>
        </w:rPr>
        <w:t>按照预算绩效管理要求，本单位对整体支出进行了自查自评，并对照绩效指标评价标准进行了评分，各项指标均达标完成。</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keepNext w:val="0"/>
        <w:keepLines w:val="0"/>
        <w:pageBreakBefore w:val="0"/>
        <w:kinsoku/>
        <w:wordWrap/>
        <w:overflowPunct/>
        <w:topLinePunct w:val="0"/>
        <w:bidi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1.本单位整体支出绩效目标实现情况。</w:t>
      </w:r>
    </w:p>
    <w:p>
      <w:pPr>
        <w:keepNext w:val="0"/>
        <w:keepLines w:val="0"/>
        <w:pageBreakBefore w:val="0"/>
        <w:kinsoku/>
        <w:wordWrap/>
        <w:overflowPunct/>
        <w:topLinePunct w:val="0"/>
        <w:bidi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全年通过</w:t>
      </w:r>
      <w:r>
        <w:rPr>
          <w:rFonts w:ascii="仿宋_GB2312" w:hAnsi="仿宋" w:eastAsia="仿宋_GB2312"/>
          <w:sz w:val="32"/>
          <w:szCs w:val="32"/>
        </w:rPr>
        <w:t>加强预算收支管理，健全内部管理制度，严格内部管理流程，部门整体支出</w:t>
      </w:r>
      <w:r>
        <w:rPr>
          <w:rFonts w:hint="eastAsia" w:ascii="仿宋_GB2312" w:hAnsi="仿宋" w:eastAsia="仿宋_GB2312"/>
          <w:sz w:val="32"/>
          <w:szCs w:val="32"/>
        </w:rPr>
        <w:t>控制在预算范围内，财务收支平衡，有效保障了单位各项工作有序开展。</w:t>
      </w:r>
    </w:p>
    <w:p>
      <w:pPr>
        <w:keepNext w:val="0"/>
        <w:keepLines w:val="0"/>
        <w:pageBreakBefore w:val="0"/>
        <w:kinsoku/>
        <w:wordWrap/>
        <w:overflowPunct/>
        <w:topLinePunct w:val="0"/>
        <w:bidi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2.项目绩效目标完成情况。</w:t>
      </w:r>
    </w:p>
    <w:p>
      <w:pPr>
        <w:keepNext w:val="0"/>
        <w:keepLines w:val="0"/>
        <w:pageBreakBefore w:val="0"/>
        <w:kinsoku/>
        <w:wordWrap/>
        <w:overflowPunct/>
        <w:topLinePunct w:val="0"/>
        <w:bidi w:val="0"/>
        <w:snapToGrid w:val="0"/>
        <w:spacing w:line="600" w:lineRule="exact"/>
        <w:ind w:firstLine="640" w:firstLineChars="200"/>
        <w:rPr>
          <w:lang w:val="zh-CN"/>
        </w:rPr>
      </w:pPr>
      <w:r>
        <w:rPr>
          <w:rFonts w:hint="eastAsia" w:ascii="仿宋_GB2312" w:hAnsi="仿宋" w:eastAsia="仿宋_GB2312"/>
          <w:sz w:val="32"/>
          <w:szCs w:val="32"/>
        </w:rPr>
        <w:t>全年各项目按照工作计划顺利推进，数量、质量、时效、社会效益和服务对象满意度指标均达标。随着功能科目细化，直接支付业务增加，继续加强完善支付流程，保障全区预算单位财政资金正常、规范、有序支付。</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pStyle w:val="2"/>
        <w:keepNext w:val="0"/>
        <w:keepLines w:val="0"/>
        <w:pageBreakBefore w:val="0"/>
        <w:kinsoku/>
        <w:wordWrap/>
        <w:overflowPunct/>
        <w:topLinePunct w:val="0"/>
        <w:bidi w:val="0"/>
        <w:spacing w:before="93" w:line="600" w:lineRule="exact"/>
        <w:ind w:firstLine="640" w:firstLineChars="200"/>
        <w:rPr>
          <w:lang w:val="zh-CN"/>
        </w:rPr>
      </w:pPr>
      <w:r>
        <w:rPr>
          <w:rFonts w:hint="eastAsia" w:hAnsi="宋体" w:cs="宋体"/>
          <w:sz w:val="32"/>
          <w:szCs w:val="32"/>
          <w:shd w:val="clear" w:color="auto" w:fill="FFFFFF"/>
          <w:lang w:val="zh-CN"/>
        </w:rPr>
        <w:t>无</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2"/>
        <w:keepNext w:val="0"/>
        <w:keepLines w:val="0"/>
        <w:pageBreakBefore w:val="0"/>
        <w:kinsoku/>
        <w:wordWrap/>
        <w:overflowPunct/>
        <w:topLinePunct w:val="0"/>
        <w:bidi w:val="0"/>
        <w:spacing w:before="93" w:line="600" w:lineRule="exact"/>
        <w:ind w:firstLine="640" w:firstLineChars="200"/>
        <w:rPr>
          <w:rFonts w:hAnsi="宋体" w:cs="宋体"/>
          <w:sz w:val="32"/>
          <w:szCs w:val="32"/>
          <w:shd w:val="clear" w:color="auto" w:fill="FFFFFF"/>
          <w:lang w:val="zh-CN"/>
        </w:rPr>
      </w:pPr>
      <w:r>
        <w:rPr>
          <w:rFonts w:hint="eastAsia" w:hAnsi="仿宋_GB2312" w:cs="仿宋_GB2312"/>
          <w:sz w:val="32"/>
          <w:szCs w:val="32"/>
        </w:rPr>
        <w:t>本单位无偏离绩效目标的情况，不存在改进建议。</w:t>
      </w:r>
    </w:p>
    <w:p>
      <w:pPr>
        <w:keepNext w:val="0"/>
        <w:keepLines w:val="0"/>
        <w:pageBreakBefore w:val="0"/>
        <w:widowControl/>
        <w:kinsoku/>
        <w:wordWrap/>
        <w:overflowPunct/>
        <w:topLinePunct w:val="0"/>
        <w:bidi w:val="0"/>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tbl>
      <w:tblPr>
        <w:tblStyle w:val="13"/>
        <w:tblpPr w:leftFromText="180" w:rightFromText="180" w:vertAnchor="text" w:horzAnchor="page" w:tblpX="1281" w:tblpY="660"/>
        <w:tblOverlap w:val="never"/>
        <w:tblW w:w="9615" w:type="dxa"/>
        <w:tblInd w:w="0" w:type="dxa"/>
        <w:tblLayout w:type="fixed"/>
        <w:tblCellMar>
          <w:top w:w="0" w:type="dxa"/>
          <w:left w:w="108" w:type="dxa"/>
          <w:bottom w:w="0" w:type="dxa"/>
          <w:right w:w="108" w:type="dxa"/>
        </w:tblCellMar>
      </w:tblPr>
      <w:tblGrid>
        <w:gridCol w:w="1899"/>
        <w:gridCol w:w="28"/>
        <w:gridCol w:w="10"/>
        <w:gridCol w:w="1058"/>
        <w:gridCol w:w="45"/>
        <w:gridCol w:w="15"/>
        <w:gridCol w:w="1270"/>
        <w:gridCol w:w="65"/>
        <w:gridCol w:w="21"/>
        <w:gridCol w:w="154"/>
        <w:gridCol w:w="69"/>
        <w:gridCol w:w="22"/>
        <w:gridCol w:w="1052"/>
        <w:gridCol w:w="85"/>
        <w:gridCol w:w="28"/>
        <w:gridCol w:w="1063"/>
        <w:gridCol w:w="102"/>
        <w:gridCol w:w="34"/>
        <w:gridCol w:w="164"/>
        <w:gridCol w:w="107"/>
        <w:gridCol w:w="47"/>
        <w:gridCol w:w="1861"/>
        <w:gridCol w:w="135"/>
        <w:gridCol w:w="45"/>
        <w:gridCol w:w="56"/>
        <w:gridCol w:w="135"/>
        <w:gridCol w:w="45"/>
      </w:tblGrid>
      <w:tr>
        <w:tblPrEx>
          <w:tblCellMar>
            <w:top w:w="0" w:type="dxa"/>
            <w:left w:w="108" w:type="dxa"/>
            <w:bottom w:w="0" w:type="dxa"/>
            <w:right w:w="108" w:type="dxa"/>
          </w:tblCellMar>
        </w:tblPrEx>
        <w:trPr>
          <w:trHeight w:val="586" w:hRule="atLeast"/>
        </w:trPr>
        <w:tc>
          <w:tcPr>
            <w:tcW w:w="9379" w:type="dxa"/>
            <w:gridSpan w:val="24"/>
            <w:tcBorders>
              <w:top w:val="nil"/>
              <w:left w:val="nil"/>
              <w:bottom w:val="nil"/>
              <w:right w:val="nil"/>
            </w:tcBorders>
            <w:shd w:val="clear" w:color="auto" w:fill="auto"/>
            <w:vAlign w:val="center"/>
          </w:tcPr>
          <w:p>
            <w:pPr>
              <w:pStyle w:val="2"/>
              <w:keepNext w:val="0"/>
              <w:keepLines w:val="0"/>
              <w:pageBreakBefore w:val="0"/>
              <w:kinsoku/>
              <w:wordWrap/>
              <w:overflowPunct/>
              <w:topLinePunct w:val="0"/>
              <w:bidi w:val="0"/>
              <w:spacing w:before="93" w:line="600" w:lineRule="exact"/>
              <w:rPr>
                <w:rFonts w:hint="eastAsia" w:hAnsi="宋体" w:cs="宋体"/>
                <w:sz w:val="32"/>
                <w:szCs w:val="32"/>
                <w:shd w:val="clear" w:color="auto" w:fill="FFFFFF"/>
                <w:lang w:val="zh-CN"/>
              </w:rPr>
            </w:pPr>
            <w:r>
              <w:rPr>
                <w:rFonts w:hint="eastAsia" w:hAnsi="宋体" w:cs="宋体"/>
                <w:sz w:val="32"/>
                <w:szCs w:val="32"/>
                <w:shd w:val="clear" w:color="auto" w:fill="FFFFFF"/>
                <w:lang w:val="zh-CN"/>
              </w:rPr>
              <w:t>附件2</w:t>
            </w:r>
          </w:p>
          <w:p>
            <w:pPr>
              <w:pStyle w:val="2"/>
              <w:keepNext w:val="0"/>
              <w:keepLines w:val="0"/>
              <w:pageBreakBefore w:val="0"/>
              <w:kinsoku/>
              <w:wordWrap/>
              <w:overflowPunct/>
              <w:topLinePunct w:val="0"/>
              <w:bidi w:val="0"/>
              <w:spacing w:before="93"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财政业务软件年费</w:t>
            </w:r>
            <w:r>
              <w:rPr>
                <w:rFonts w:hint="eastAsia" w:ascii="方正小标宋简体" w:hAnsi="方正小标宋简体" w:eastAsia="方正小标宋简体" w:cs="方正小标宋简体"/>
                <w:sz w:val="40"/>
                <w:szCs w:val="40"/>
                <w:lang w:val="zh-CN"/>
              </w:rPr>
              <w:t>项目支出</w:t>
            </w: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pStyle w:val="2"/>
              <w:keepNext w:val="0"/>
              <w:keepLines w:val="0"/>
              <w:pageBreakBefore w:val="0"/>
              <w:kinsoku/>
              <w:wordWrap/>
              <w:overflowPunct/>
              <w:topLinePunct w:val="0"/>
              <w:bidi w:val="0"/>
              <w:spacing w:line="600" w:lineRule="exact"/>
              <w:rPr>
                <w:lang w:val="zh-CN"/>
              </w:rPr>
            </w:pP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1．攀枝花市西区财政局是该项目具体实施主体。</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2．项目立项、资金申报的依据：确保预算单位的部门预算软件、志城系统软件、资产管理软件等财政业务软件正常运行</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3．资金管理办法制定情况，资金支持具体项目的条件、范围与支持方式概况：此项目资金用于完成预算单位的部门预算软件、志城系统软件、资产管理软件等财政业务软件日常维护工作。</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4．资金分配的原则及考虑因素：资金分配用于软件设备系统维护。</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1．项目主要内容：保证预算软件、志城系统软件、资产管理软件等财政业务软件开展正常财政业务工作。</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2．项目应实现的具体绩效目标：软件维护数量大于8个，日常维护时间少于48小时，预算单位正常使用软件并满意。</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该项目在上年末进行预算工作时申报，年初经过人大批复，财政下达拨付经费。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20万项目资金年初已经全部到位。</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该项目资金在2021年内按照合同条件支付16.28万元，资金支付范围、标准、依据合法合规，与预算相符。</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项目是区财政局纳入年度预算，财政局严格按照项目要求及财经法律法规等要求落实。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1.数量指标：已按进度完成2021年超过8个财政软件的正常运行维护。</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2.质量指标：维护时间低于48小时。</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3.时效指标：按时完成。</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4.成本指标：支付16.28万元，支付项目经费的81.4%。</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1.经济效益指标：通过软件的使用，提高了财政工作的工作效率，科学规划了指标的分配。</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2.生态效益指标：为推进西区生态文明建设提供有力保障。</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此项目全年维护次数不低于12次，全年实际维护次数14次；48小时内解决软件业务故障，实际解决时间12小时解决；全年正常保障了各预算单位正常使用软件开展各项工作，并得到了各预算单位的一致满意。</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bidi w:val="0"/>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kinsoku/>
              <w:wordWrap/>
              <w:overflowPunct/>
              <w:topLinePunct w:val="0"/>
              <w:bidi w:val="0"/>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严格控制各项支出，提高经费使用效率，保障业务目标的顺利完成，达到保稳定、保运转的工作目标。</w:t>
            </w: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绩效评价体系建设项目支出</w:t>
            </w: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keepNext w:val="0"/>
              <w:keepLines w:val="0"/>
              <w:pageBreakBefore w:val="0"/>
              <w:kinsoku/>
              <w:wordWrap/>
              <w:overflowPunct/>
              <w:topLinePunct w:val="0"/>
              <w:bidi w:val="0"/>
              <w:spacing w:line="600" w:lineRule="exact"/>
              <w:ind w:firstLine="640"/>
              <w:jc w:val="center"/>
              <w:rPr>
                <w:rFonts w:ascii="宋体" w:hAnsi="宋体"/>
                <w:sz w:val="32"/>
                <w:szCs w:val="32"/>
                <w:lang w:val="zh-CN"/>
              </w:rPr>
            </w:pP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1．攀枝花市西区财政局是该项目具体实施主体。</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2．项目立项、资金申报的依据：构建“事前绩效目标审核、事中绩效评价督察、事后绩效评估结果运用”的全过程绩效预算管理机制。</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3．资金管理办法制定情况，资金支持具体项目的条件、范围与支持方式概况：此项目资金用于完成构建“事前绩效目标审核、事中绩效评价督察、事后绩效评估结果运用”的全过程绩效预算管理机制。</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4．资金分配的原则及考虑因素：组织全区各预算单位完成绩效评价体系建设工作。</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1．项目主要内容：构建“事前绩效目标审核、事中绩效评价督察、事后绩效评估结果运用”的全过程绩效预算管理机制。</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2．项目应实现的具体绩效目标：组织全区各预算单位完成绩效评价体系建设工作。</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该项目在上年末进行预算工作时申报，年初经过人大批复，财政下达拨付经费。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26.58万项目资金年初已经全部到位。</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该项目资金在2021年内按照合同条件支付25.88万元，资金支付范围、标准、依据合法合规，与预算相符。</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项目是区财政局纳入年度预算，财政局严格按照项目要求及财经法律法规等要求落实。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1.数量指标：区级预算单位培训大于等于1期100人，重点绩效评价大于等于10家15个项目。</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2.质量指标：开展绩效管理，健全区级财政全过程绩效预算管理体制。</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3.时效指标：1年内完成。</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4.成本指标：支付25.88万元，支付项目经费的97.37%。</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1.社会效益指标：完成项目支出绩效评价，提升财政资金使用效益。</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2.满意度指标：让各预算单位基本满意。</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本项目经费主要用于区级预算单位培训1期100人，重点绩效评价大于等于10家15个项目，通过培训，完成项目支出绩效评价工作，提升了财政资金使用效益。</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bidi w:val="0"/>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keepNext w:val="0"/>
              <w:keepLines w:val="0"/>
              <w:pageBreakBefore w:val="0"/>
              <w:kinsoku/>
              <w:wordWrap/>
              <w:overflowPunct/>
              <w:topLinePunct w:val="0"/>
              <w:bidi w:val="0"/>
              <w:spacing w:before="93" w:line="600" w:lineRule="exact"/>
              <w:ind w:firstLine="640" w:firstLineChars="200"/>
              <w:rPr>
                <w:lang w:val="zh-CN"/>
              </w:rPr>
            </w:pPr>
            <w:r>
              <w:rPr>
                <w:rFonts w:hint="eastAsia" w:hAnsi="宋体"/>
                <w:sz w:val="32"/>
                <w:szCs w:val="32"/>
                <w:lang w:val="zh-CN"/>
              </w:rPr>
              <w:t>严格控制各项支出，提高经费使用效率，保障业务目标的顺利完成，达到保稳定、保运转的工作目标。</w:t>
            </w: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pStyle w:val="2"/>
              <w:keepNext w:val="0"/>
              <w:keepLines w:val="0"/>
              <w:pageBreakBefore w:val="0"/>
              <w:kinsoku/>
              <w:wordWrap/>
              <w:overflowPunct/>
              <w:topLinePunct w:val="0"/>
              <w:bidi w:val="0"/>
              <w:spacing w:before="93" w:line="600" w:lineRule="exact"/>
              <w:rPr>
                <w:lang w:val="zh-CN"/>
              </w:rPr>
            </w:pP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全区金财网建设及等保测评项目支出</w:t>
            </w: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keepNext w:val="0"/>
              <w:keepLines w:val="0"/>
              <w:pageBreakBefore w:val="0"/>
              <w:kinsoku/>
              <w:wordWrap/>
              <w:overflowPunct/>
              <w:topLinePunct w:val="0"/>
              <w:bidi w:val="0"/>
              <w:spacing w:line="600" w:lineRule="exact"/>
              <w:ind w:firstLine="640"/>
              <w:jc w:val="center"/>
              <w:rPr>
                <w:rFonts w:ascii="宋体" w:hAnsi="宋体"/>
                <w:sz w:val="32"/>
                <w:szCs w:val="32"/>
                <w:lang w:val="zh-CN"/>
              </w:rPr>
            </w:pP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1．攀枝花市西区财政局是该项目具体实施主体。</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2．项目立项、资金申报的依据：保障全区预算单位金财网络正常运行，提高金财网络安全性。</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3．资金管理办法制定情况，资金支持具体项目的条件、范围与支持方式概况：全区预算单位金财网络正常运行，无网络安全事故。</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4．资金分配的原则及考虑因素：全区预算单位金财网络正常运行，无网络安全事故。</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1．项目主要内容：金财网络设备维护，保证金财网络正常运转。</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2．项目应实现的具体绩效目标：全区预算单位金财网络正常运行，无网络安全事故。</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该项目在上年末进行预算工作时申报，年初经过人大批复，财政下达拨付经费。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40.28万项目资金年初已经全部到位。</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该项目资金在2021年内按照合同条件支付39.66万元，资金支付范围、标准、依据合法合规，与预算相符。</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项目是区财政局纳入年度预算，财政局严格按照项目要求及财经法律法规等要求落实。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1.数量指标：保障全区90家以上区级预算单位金财网络正常运转。</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2.质量指标：金财网络运转良好。</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3.时效指标：出现网络故障或者网络维护不超过48小时。</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4.成本指标：支付39.66万元，支付项目经费的98.46%。</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1.社会效益指标：保证金财系统正常运行，预算单位资金支付业务正常开展。</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2.满意度指标：让各预算单位基本满意。</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本项目经费主要用于全区金财网系统维护和保养，保证了全区90家预算单位金财网络正常使用，资金支付业务正常开展。</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bidi w:val="0"/>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widowControl/>
              <w:kinsoku/>
              <w:wordWrap/>
              <w:overflowPunct/>
              <w:topLinePunct w:val="0"/>
              <w:bidi w:val="0"/>
              <w:spacing w:line="600" w:lineRule="exact"/>
              <w:jc w:val="left"/>
              <w:rPr>
                <w:rFonts w:hint="eastAsia" w:ascii="仿宋_GB2312" w:hAnsi="宋体" w:eastAsia="仿宋_GB2312"/>
                <w:sz w:val="32"/>
                <w:szCs w:val="32"/>
                <w:lang w:val="zh-CN"/>
              </w:rPr>
            </w:pPr>
            <w:r>
              <w:rPr>
                <w:rFonts w:hint="eastAsia" w:ascii="仿宋_GB2312" w:hAnsi="宋体" w:eastAsia="仿宋_GB2312"/>
                <w:sz w:val="32"/>
                <w:szCs w:val="32"/>
                <w:lang w:val="zh-CN"/>
              </w:rPr>
              <w:t>严格控制各项支出，提高经费使用效率，保障业务目标的顺利完成，达到保稳定、保运转的工作目标。</w:t>
            </w: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车辆拍卖疫情防控期间延期交付补贴项目支出</w:t>
            </w: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1．攀枝花市西区财政局是该项目具体实施主体。</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2．项目立项、资金申报的依据：罚没车辆拍卖，盘活国有闲置资产。</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3．资金管理办法制定情况，资金支持具体项目的条件、范围与支持方式概况：成功拍卖罚没车辆。</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4．资金分配的原则及考虑因素：成功拍卖罚没车辆。</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1．项目主要内容：罚没车辆拍卖、过户。</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2．项目应实现的具体绩效目标：成功拍卖所有罚没车辆，实现资金回流，盘活闲置资产。</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该项目在罚没车辆需要拍卖时追加预算，经过区政府领导同意追加资金，财政批复下达拨付经费。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5万项目资金追加预算批复后已经全部到位。</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该项目资金在2021年内按照合同条件支付5万元，资金支付范围、标准、依据合法合规，与预算相符。</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项目是区财政局纳入年度预算，财政局严格按照项目要求及财经法律法规等要求落实。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仿宋_GB2312" w:eastAsia="仿宋_GB2312" w:cs="仿宋_GB2312"/>
                <w:sz w:val="28"/>
                <w:szCs w:val="28"/>
              </w:rPr>
            </w:pPr>
            <w:r>
              <w:rPr>
                <w:rFonts w:hint="eastAsia" w:ascii="仿宋_GB2312" w:hAnsi="宋体" w:eastAsia="仿宋_GB2312"/>
                <w:sz w:val="32"/>
                <w:szCs w:val="32"/>
                <w:lang w:val="zh-CN"/>
              </w:rPr>
              <w:t>1.数量指标：完成10辆罚没车辆的拍卖。</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2.时效指标：按照工作进度12个月内完成，实际5个月内完成。</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3.成本指标：支付5万元，支付项目经费的100%。</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1.经济效益指标：成功盘活闲置资产，实现资金回流财政统一管理。</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2.满意度指标：让各预算单位基本满意。</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本项目经费主要用于罚没车辆拍卖的挂网费用和过户费用，成功拍卖10台罚没车辆，让闲置资产得到盘活，资金回流财政统一安排。</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bidi w:val="0"/>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widowControl/>
              <w:kinsoku/>
              <w:wordWrap/>
              <w:overflowPunct/>
              <w:topLinePunct w:val="0"/>
              <w:bidi w:val="0"/>
              <w:spacing w:line="600" w:lineRule="exact"/>
              <w:ind w:firstLine="640" w:firstLineChars="200"/>
              <w:jc w:val="left"/>
              <w:rPr>
                <w:rStyle w:val="25"/>
                <w:rFonts w:ascii="黑体" w:hAnsi="黑体" w:eastAsia="黑体"/>
                <w:b w:val="0"/>
              </w:rPr>
            </w:pPr>
            <w:r>
              <w:rPr>
                <w:rFonts w:hint="eastAsia" w:ascii="仿宋_GB2312" w:hAnsi="宋体" w:eastAsia="仿宋_GB2312"/>
                <w:sz w:val="32"/>
                <w:szCs w:val="32"/>
                <w:lang w:val="zh-CN"/>
              </w:rPr>
              <w:t>严格控制各项支出，提高经费使用效率，保障业务目标的顺利完成，达到保稳定、保运转的工作目标。</w:t>
            </w:r>
            <w:r>
              <w:rPr>
                <w:rStyle w:val="25"/>
                <w:rFonts w:ascii="黑体" w:hAnsi="黑体" w:eastAsia="黑体"/>
                <w:b w:val="0"/>
              </w:rPr>
              <w:br w:type="page"/>
            </w: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pStyle w:val="2"/>
              <w:rPr>
                <w:rFonts w:hint="eastAsia" w:ascii="方正小标宋简体" w:hAnsi="方正小标宋简体" w:eastAsia="方正小标宋简体" w:cs="方正小标宋简体"/>
                <w:sz w:val="40"/>
                <w:szCs w:val="40"/>
                <w:lang w:val="zh-CN"/>
              </w:rPr>
            </w:pP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2021年残疾人就业保障金项目支出</w:t>
            </w: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1．攀枝花市西区财政局是该项目具体实施主体。</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2．项目立项、资金申报的依据：全区所有预算单位残疾人就业保障金发放。</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3．资金管理办法制定情况，资金支持具体项目的条件、范围与支持方式概况：通过资格条件审核的残疾人。</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4．资金分配的原则及考虑因素：符合条件的残疾人。</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1．项目主要内容：符合条件的残疾人就业保障金发放。</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2.项目应实现的具体绩效目标：完成全区所有预算单位残疾人就业保障金发放。</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该项目在符合资格申报的残疾人统计完成后追加预算，经过区政府领导同意追加资金，财政批复下达拨付经费。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144.54万项目资金追加预算批复后已经全部到位。</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该项目资金在2021年内按照合同条件支付144.54万元，资金支付范围、标准、依据合法合规，与预算相符。</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项目是区财政局纳入年度预算，财政局严格按照项目要求及财经法律法规等要求落实。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仿宋_GB2312" w:eastAsia="仿宋_GB2312" w:cs="仿宋_GB2312"/>
                <w:sz w:val="28"/>
                <w:szCs w:val="28"/>
              </w:rPr>
            </w:pPr>
            <w:r>
              <w:rPr>
                <w:rFonts w:hint="eastAsia" w:ascii="仿宋_GB2312" w:hAnsi="宋体" w:eastAsia="仿宋_GB2312"/>
                <w:sz w:val="32"/>
                <w:szCs w:val="32"/>
                <w:lang w:val="zh-CN"/>
              </w:rPr>
              <w:t>1.数量指标：完成88家预算单位残疾人就业保障金发放。</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2.时效指标：按照工作进度3个月内完成，实际1个月内完成。</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3.成本指标：支付144.54万元，支付项目经费的100%。</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1.经济效益指标：支持残疾人积极就业，提高西区就业率。</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2.满意度指标：让残疾人基本满意。</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本项目经费主要用于全区88家预算单位残疾人就业保障金发放，预期3个月发放完成，实际1个月内成功发放，积极支持残疾人就业，提高西区残疾人就业率。</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bidi w:val="0"/>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kinsoku/>
              <w:wordWrap/>
              <w:overflowPunct/>
              <w:topLinePunct w:val="0"/>
              <w:bidi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严格控制各项支出，提高经费使用效率，保障业务目标的顺利完成，达到保稳定、保运转的工作目标。</w:t>
            </w: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绩效评价体系建设项目支出</w:t>
            </w: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keepNext w:val="0"/>
              <w:keepLines w:val="0"/>
              <w:pageBreakBefore w:val="0"/>
              <w:kinsoku/>
              <w:wordWrap/>
              <w:overflowPunct/>
              <w:topLinePunct w:val="0"/>
              <w:bidi w:val="0"/>
              <w:spacing w:line="600" w:lineRule="exact"/>
              <w:ind w:firstLine="640"/>
              <w:jc w:val="center"/>
              <w:rPr>
                <w:rFonts w:ascii="宋体" w:hAnsi="宋体"/>
                <w:sz w:val="32"/>
                <w:szCs w:val="32"/>
                <w:lang w:val="zh-CN"/>
              </w:rPr>
            </w:pP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1．攀枝花市西区财政局是该项目具体实施主体。</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2．项目立项、资金申报的依据：构建“事前绩效目标审核、事中绩效评价督察、事后绩效评估结果运用”的全过程绩效预算管理机制。</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3．资金管理办法制定情况，资金支持具体项目的条件、范围与支持方式概况：此项目资金用于完成构建“事前绩效目标审核、事中绩效评价督察、事后绩效评估结果运用”的全过程绩效预算管理机制。</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4．资金分配的原则及考虑因素：组织全区各预算单位完成绩效评价体系建设工作。</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1．项目主要内容：构建“事前绩效目标审核、事中绩效评价督察、事后绩效评估结果运用”的全过程绩效预算管理机制。</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2．项目应实现的具体绩效目标：组织全区各预算单位完成绩效评价体系建设工作。</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该项目在上年末市级下达奖励资金，年初结转到今年使用。</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该项目属于市级预算项目经费。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28万项目资金年初已经结转到位。</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该项目资金在2021年内按照合同条件支付27.97万元，资金支付范围、标准、依据合法合规，与预算相符。</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项目是区财政局纳入年度预算，财政局严格按照项目要求及财经法律法规等要求落实。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1.数量指标：区级预算单位培训大于等于1期100人，重点绩效评价大于等于10家15个项目。</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2.质量指标：开展绩效管理，健全区级财政全过程绩效预算管理体制。</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3.时效指标：1年内完成。</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4.成本指标：支付27.97万元，支付项目经费的99.89%。</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1.社会效益指标：完成项目支出绩效评价，提升财政资金使用效益。</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2.满意度指标：让各预算单位基本满意。</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本项目经费主要用于区级预算单位培训1期100人，重点绩效评价大于等于10家15个项目，通过培训，完成项目支出绩效评价工作，提升了财政资金使用效益。</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bidi w:val="0"/>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keepNext w:val="0"/>
              <w:keepLines w:val="0"/>
              <w:pageBreakBefore w:val="0"/>
              <w:kinsoku/>
              <w:wordWrap/>
              <w:overflowPunct/>
              <w:topLinePunct w:val="0"/>
              <w:bidi w:val="0"/>
              <w:spacing w:before="93" w:line="600" w:lineRule="exact"/>
              <w:ind w:firstLine="640" w:firstLineChars="200"/>
              <w:rPr>
                <w:lang w:val="zh-CN"/>
              </w:rPr>
            </w:pPr>
            <w:r>
              <w:rPr>
                <w:rFonts w:hint="eastAsia" w:hAnsi="宋体"/>
                <w:sz w:val="32"/>
                <w:szCs w:val="32"/>
                <w:lang w:val="zh-CN"/>
              </w:rPr>
              <w:t>严格控制各项支出，提高经费使用效率，保障业务目标的顺利完成，达到保稳定、保运转的工作目标。</w:t>
            </w: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国库集中支付业务费项目支出</w:t>
            </w: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keepNext w:val="0"/>
              <w:keepLines w:val="0"/>
              <w:pageBreakBefore w:val="0"/>
              <w:kinsoku/>
              <w:wordWrap/>
              <w:overflowPunct/>
              <w:topLinePunct w:val="0"/>
              <w:bidi w:val="0"/>
              <w:spacing w:line="600" w:lineRule="exact"/>
              <w:ind w:firstLine="640"/>
              <w:jc w:val="center"/>
              <w:rPr>
                <w:rFonts w:ascii="宋体" w:hAnsi="宋体"/>
                <w:sz w:val="32"/>
                <w:szCs w:val="32"/>
                <w:lang w:val="zh-CN"/>
              </w:rPr>
            </w:pP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1．攀枝花市西区财政国库支付中心是该项目具体实施主体。</w:t>
            </w:r>
          </w:p>
          <w:p>
            <w:pPr>
              <w:keepNext w:val="0"/>
              <w:keepLines w:val="0"/>
              <w:pageBreakBefore w:val="0"/>
              <w:kinsoku/>
              <w:wordWrap/>
              <w:overflowPunct/>
              <w:topLinePunct w:val="0"/>
              <w:bidi w:val="0"/>
              <w:adjustRightInd w:val="0"/>
              <w:snapToGrid w:val="0"/>
              <w:spacing w:line="600" w:lineRule="exact"/>
              <w:ind w:firstLine="720"/>
              <w:rPr>
                <w:rFonts w:hint="eastAsia" w:ascii="宋体" w:hAnsi="宋体" w:cs="宋体"/>
                <w:sz w:val="18"/>
                <w:szCs w:val="18"/>
              </w:rPr>
            </w:pPr>
            <w:r>
              <w:rPr>
                <w:rFonts w:hint="eastAsia" w:ascii="仿宋_GB2312" w:hAnsi="宋体" w:eastAsia="仿宋_GB2312"/>
                <w:sz w:val="32"/>
                <w:szCs w:val="32"/>
                <w:lang w:val="zh-CN"/>
              </w:rPr>
              <w:t>2．项目立项、资金申报的依据：全面开展国库集中支付，保障全区各预算单位财政资金支付业务程序化、规范化；完善国库集中支付业务流程，提升集中支付效率。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此项目资金用于开展国库集中支付，保障全区各预算单位财政资金支付业务程序化、规范化；完善国库集中支付业务流程，提升集中支付效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4．资金分配的原则及考虑因素：全区各预算单位正常开展国库集中支付。</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1．项目主要内容：全面开展国库集中支付，保障全区各预算单位财政资金支付业务程序化、规范化；完善国库集中支付业务流程，提升集中支付效率。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2．项目应实现的具体绩效目标：全区各预算单位正常开展国库集中支付。</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项目是区财政国库支付中心纳入年度预算，财政局严格按照项目要求及财经法律法规等要求落实。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35.82万项目资金年初已经拨付到位。</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该项目资金在2021年内按照合同条件支付35.38万元，资金支付范围、标准、依据合法合规，与预算相符。</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支付中心根据单位实际情况建立健全了各项财务管理制度和约束机制，项目预算、资金拨付等严格执行财务管理制度，保证专款专用。财务人员按照相关规定进行了资金的审核、支付、核算，财务处理及时、规范。</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项目是支付中心纳入年度预算，支付中心严格按照项目要求及财经法律法规等要求落实。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1.数量指标：根据业务类型，合同约定，支付业务经费35.82万元。</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仿宋_GB2312" w:eastAsia="仿宋_GB2312" w:cs="仿宋_GB2312"/>
                <w:sz w:val="18"/>
                <w:szCs w:val="18"/>
              </w:rPr>
            </w:pPr>
            <w:r>
              <w:rPr>
                <w:rFonts w:hint="eastAsia" w:ascii="仿宋_GB2312" w:hAnsi="宋体" w:eastAsia="仿宋_GB2312"/>
                <w:sz w:val="32"/>
                <w:szCs w:val="32"/>
                <w:lang w:val="zh-CN"/>
              </w:rPr>
              <w:t>2.质量指标：提升集中支付效率</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3.时效指标：按工作计划完成。</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4.成本指标：支付35.38万元，支付项目经费的98.77%。</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仿宋_GB2312" w:eastAsia="仿宋_GB2312" w:cs="仿宋_GB2312"/>
                <w:sz w:val="18"/>
                <w:szCs w:val="18"/>
              </w:rPr>
            </w:pPr>
            <w:r>
              <w:rPr>
                <w:rFonts w:hint="eastAsia" w:ascii="仿宋_GB2312" w:hAnsi="宋体" w:eastAsia="仿宋_GB2312"/>
                <w:sz w:val="32"/>
                <w:szCs w:val="32"/>
                <w:lang w:val="zh-CN"/>
              </w:rPr>
              <w:t>1.社会效益指标：全面提高全区集中支付业务水平。</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2.满意度指标：让各预算单位基本满意。</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本项目经费主要用于全面开展国库集中支付，保障了全区各预算单位财政资金支付业务程序化、规范化；完善了国库集中支付业务流程，提升了集中支付效率。</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bidi w:val="0"/>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keepNext w:val="0"/>
              <w:keepLines w:val="0"/>
              <w:pageBreakBefore w:val="0"/>
              <w:kinsoku/>
              <w:wordWrap/>
              <w:overflowPunct/>
              <w:topLinePunct w:val="0"/>
              <w:bidi w:val="0"/>
              <w:spacing w:before="93" w:line="600" w:lineRule="exact"/>
              <w:ind w:firstLine="640" w:firstLineChars="200"/>
              <w:rPr>
                <w:lang w:val="zh-CN"/>
              </w:rPr>
            </w:pPr>
            <w:r>
              <w:rPr>
                <w:rFonts w:hint="eastAsia" w:hAnsi="宋体"/>
                <w:sz w:val="32"/>
                <w:szCs w:val="32"/>
                <w:lang w:val="zh-CN"/>
              </w:rPr>
              <w:t>严格控制各项支出，提高经费使用效率，保障业务目标的顺利完成，达到保稳定、保运转的工作目标。</w:t>
            </w: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财政监督检查业务经费项目支出</w:t>
            </w: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keepNext w:val="0"/>
              <w:keepLines w:val="0"/>
              <w:pageBreakBefore w:val="0"/>
              <w:kinsoku/>
              <w:wordWrap/>
              <w:overflowPunct/>
              <w:topLinePunct w:val="0"/>
              <w:bidi w:val="0"/>
              <w:spacing w:line="600" w:lineRule="exact"/>
              <w:ind w:firstLine="640"/>
              <w:jc w:val="center"/>
              <w:rPr>
                <w:rFonts w:ascii="宋体" w:hAnsi="宋体"/>
                <w:sz w:val="32"/>
                <w:szCs w:val="32"/>
                <w:lang w:val="zh-CN"/>
              </w:rPr>
            </w:pP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1．攀枝花市西区财政绩效评价中心是该项目具体实施主体。</w:t>
            </w:r>
          </w:p>
          <w:p>
            <w:pPr>
              <w:keepNext w:val="0"/>
              <w:keepLines w:val="0"/>
              <w:pageBreakBefore w:val="0"/>
              <w:kinsoku/>
              <w:wordWrap/>
              <w:overflowPunct/>
              <w:topLinePunct w:val="0"/>
              <w:bidi w:val="0"/>
              <w:adjustRightInd w:val="0"/>
              <w:snapToGrid w:val="0"/>
              <w:spacing w:line="600" w:lineRule="exact"/>
              <w:ind w:firstLine="720"/>
              <w:rPr>
                <w:rFonts w:hint="eastAsia" w:ascii="宋体" w:hAnsi="宋体" w:cs="宋体"/>
                <w:sz w:val="18"/>
                <w:szCs w:val="18"/>
              </w:rPr>
            </w:pPr>
            <w:r>
              <w:rPr>
                <w:rFonts w:hint="eastAsia" w:ascii="仿宋_GB2312" w:hAnsi="宋体" w:eastAsia="仿宋_GB2312"/>
                <w:sz w:val="32"/>
                <w:szCs w:val="32"/>
                <w:lang w:val="zh-CN"/>
              </w:rPr>
              <w:t>2．项目立项、资金申报的依据：关注事关人民群众切身利益的重大支出使用情况，突出有效性监督，全面提升财政监督能力和成效，及时反映财政管理方面的问题，有力维护财经秩序</w:t>
            </w:r>
            <w:r>
              <w:rPr>
                <w:rFonts w:ascii="仿宋_GB2312" w:hAnsi="宋体" w:eastAsia="仿宋_GB2312"/>
                <w:sz w:val="32"/>
                <w:szCs w:val="32"/>
                <w:lang w:val="zh-CN"/>
              </w:rPr>
              <w:t>,</w:t>
            </w:r>
            <w:r>
              <w:rPr>
                <w:rFonts w:hint="eastAsia" w:ascii="仿宋_GB2312" w:hAnsi="宋体" w:eastAsia="仿宋_GB2312"/>
                <w:sz w:val="32"/>
                <w:szCs w:val="32"/>
                <w:lang w:val="zh-CN"/>
              </w:rPr>
              <w:t>保障财政资金安全高效运行。</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3．资金管理办法制定情况，资金支持具体项目的条件、范围与支持方式概况：组织开展严肃财经纪律及财务管理风险排查工作。</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4．资金分配的原则及考虑因素：开展各项检查。</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1．项目主要内容：组织开展严肃财经纪律及财务管理风险排查工作；</w:t>
            </w:r>
            <w:r>
              <w:rPr>
                <w:rFonts w:ascii="仿宋_GB2312" w:hAnsi="宋体" w:eastAsia="仿宋_GB2312"/>
                <w:sz w:val="32"/>
                <w:szCs w:val="32"/>
                <w:lang w:val="zh-CN"/>
              </w:rPr>
              <w:t>2019</w:t>
            </w:r>
            <w:r>
              <w:rPr>
                <w:rFonts w:hint="eastAsia" w:ascii="仿宋_GB2312" w:hAnsi="宋体" w:eastAsia="仿宋_GB2312"/>
                <w:sz w:val="32"/>
                <w:szCs w:val="32"/>
                <w:lang w:val="zh-CN"/>
              </w:rPr>
              <w:t>、</w:t>
            </w:r>
            <w:r>
              <w:rPr>
                <w:rFonts w:ascii="仿宋_GB2312" w:hAnsi="宋体" w:eastAsia="仿宋_GB2312"/>
                <w:sz w:val="32"/>
                <w:szCs w:val="32"/>
                <w:lang w:val="zh-CN"/>
              </w:rPr>
              <w:t>2020</w:t>
            </w:r>
            <w:r>
              <w:rPr>
                <w:rFonts w:hint="eastAsia" w:ascii="仿宋_GB2312" w:hAnsi="宋体" w:eastAsia="仿宋_GB2312"/>
                <w:sz w:val="32"/>
                <w:szCs w:val="32"/>
                <w:lang w:val="zh-CN"/>
              </w:rPr>
              <w:t>年度地方预决算公开情况专项检查；中央、省、市、区安排的涉密工作清理；会计信息质量检查等</w:t>
            </w:r>
            <w:r>
              <w:rPr>
                <w:rFonts w:ascii="仿宋_GB2312" w:hAnsi="宋体" w:eastAsia="仿宋_GB2312"/>
                <w:sz w:val="32"/>
                <w:szCs w:val="32"/>
                <w:lang w:val="zh-CN"/>
              </w:rPr>
              <w:t>4</w:t>
            </w:r>
            <w:r>
              <w:rPr>
                <w:rFonts w:hint="eastAsia" w:ascii="仿宋_GB2312" w:hAnsi="宋体" w:eastAsia="仿宋_GB2312"/>
                <w:sz w:val="32"/>
                <w:szCs w:val="32"/>
                <w:lang w:val="zh-CN"/>
              </w:rPr>
              <w:t>项工作。配合区纪委开展“违规发放福利、违规报销差旅费和超规格接待”问题专项清理整治工作，开展“吃公函”问题排查清理工作。</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2．项目应实现的具体绩效目标：全面提升财政监督能力和成效，及时反映财政管理方面的问题，有力维护财经秩序</w:t>
            </w:r>
            <w:r>
              <w:rPr>
                <w:rFonts w:ascii="仿宋_GB2312" w:hAnsi="宋体" w:eastAsia="仿宋_GB2312"/>
                <w:sz w:val="32"/>
                <w:szCs w:val="32"/>
                <w:lang w:val="zh-CN"/>
              </w:rPr>
              <w:t>,</w:t>
            </w:r>
            <w:r>
              <w:rPr>
                <w:rFonts w:hint="eastAsia" w:ascii="仿宋_GB2312" w:hAnsi="宋体" w:eastAsia="仿宋_GB2312"/>
                <w:sz w:val="32"/>
                <w:szCs w:val="32"/>
                <w:lang w:val="zh-CN"/>
              </w:rPr>
              <w:t>保障财政资金安全高效运行。</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项目是区财政绩效评价中心纳入年度预算，财政局严格按照项目要求及财经法律法规等要求落实。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17.32万项目资金年初已经拨付到位。</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该项目资金在2021年内按照合同条件支付17.29万元，资金支付范围、标准、依据合法合规，与预算相符。</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绩效评价中心根据单位实际情况建立健全了各项财务管理制度和约束机制，项目预算、资金拨付等严格执行财务管理制度，保证专款专用。财务人员按照相关规定进行了资金的审核、支付、核算，财务处理及时、规范。</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项目是绩效评价中心纳入年度预算，绩效评价中心严格按照项目要求及财经法律法规等要求落实。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1.数量指标：开展3次以上检查活动，实际开展了4次检查活动。</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仿宋_GB2312" w:eastAsia="仿宋_GB2312" w:cs="仿宋_GB2312"/>
                <w:sz w:val="18"/>
                <w:szCs w:val="18"/>
              </w:rPr>
            </w:pPr>
            <w:r>
              <w:rPr>
                <w:rFonts w:hint="eastAsia" w:ascii="仿宋_GB2312" w:hAnsi="宋体" w:eastAsia="仿宋_GB2312"/>
                <w:sz w:val="32"/>
                <w:szCs w:val="32"/>
                <w:lang w:val="zh-CN"/>
              </w:rPr>
              <w:t>2.质量指标：检查完成率100%。</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3.时效指标：1年内按工作计划完成。</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4.成本指标：支付17.29万元，支付项目经费的99.83%。</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1.社会效益指标：规范单位财务管理</w:t>
            </w:r>
            <w:r>
              <w:rPr>
                <w:rFonts w:ascii="仿宋_GB2312" w:hAnsi="宋体" w:eastAsia="仿宋_GB2312"/>
                <w:sz w:val="32"/>
                <w:szCs w:val="32"/>
                <w:lang w:val="zh-CN"/>
              </w:rPr>
              <w:t>,</w:t>
            </w:r>
            <w:r>
              <w:rPr>
                <w:rFonts w:hint="eastAsia" w:ascii="仿宋_GB2312" w:hAnsi="宋体" w:eastAsia="仿宋_GB2312"/>
                <w:sz w:val="32"/>
                <w:szCs w:val="32"/>
                <w:lang w:val="zh-CN"/>
              </w:rPr>
              <w:t>保障财政资金安全。</w:t>
            </w:r>
          </w:p>
          <w:p>
            <w:pPr>
              <w:pStyle w:val="2"/>
              <w:keepNext w:val="0"/>
              <w:keepLines w:val="0"/>
              <w:pageBreakBefore w:val="0"/>
              <w:kinsoku/>
              <w:wordWrap/>
              <w:overflowPunct/>
              <w:topLinePunct w:val="0"/>
              <w:bidi w:val="0"/>
              <w:spacing w:before="93" w:line="600" w:lineRule="exact"/>
              <w:ind w:firstLine="640" w:firstLineChars="200"/>
              <w:rPr>
                <w:rFonts w:hint="eastAsia" w:hAnsi="宋体"/>
                <w:kern w:val="2"/>
                <w:sz w:val="32"/>
                <w:szCs w:val="32"/>
                <w:lang w:val="zh-CN"/>
              </w:rPr>
            </w:pPr>
            <w:r>
              <w:rPr>
                <w:rFonts w:hint="eastAsia" w:hAnsi="宋体"/>
                <w:kern w:val="2"/>
                <w:sz w:val="32"/>
                <w:szCs w:val="32"/>
                <w:lang w:val="zh-CN"/>
              </w:rPr>
              <w:t>2.可持续影响指标：加大财政监督力度</w:t>
            </w:r>
            <w:r>
              <w:rPr>
                <w:rFonts w:hAnsi="宋体"/>
                <w:kern w:val="2"/>
                <w:sz w:val="32"/>
                <w:szCs w:val="32"/>
                <w:lang w:val="zh-CN"/>
              </w:rPr>
              <w:t>,</w:t>
            </w:r>
            <w:r>
              <w:rPr>
                <w:rFonts w:hint="eastAsia" w:hAnsi="宋体"/>
                <w:kern w:val="2"/>
                <w:sz w:val="32"/>
                <w:szCs w:val="32"/>
                <w:lang w:val="zh-CN"/>
              </w:rPr>
              <w:t>营造廉洁勤政氛围。</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3.满意度指标：让各预算单位基本满意。</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本项目经费主要用于组织开展严肃财经纪律及财务管理风险排查工作；</w:t>
            </w:r>
            <w:r>
              <w:rPr>
                <w:rFonts w:ascii="仿宋_GB2312" w:hAnsi="宋体" w:eastAsia="仿宋_GB2312"/>
                <w:sz w:val="32"/>
                <w:szCs w:val="32"/>
                <w:lang w:val="zh-CN"/>
              </w:rPr>
              <w:t>2019</w:t>
            </w:r>
            <w:r>
              <w:rPr>
                <w:rFonts w:hint="eastAsia" w:ascii="仿宋_GB2312" w:hAnsi="宋体" w:eastAsia="仿宋_GB2312"/>
                <w:sz w:val="32"/>
                <w:szCs w:val="32"/>
                <w:lang w:val="zh-CN"/>
              </w:rPr>
              <w:t>、</w:t>
            </w:r>
            <w:r>
              <w:rPr>
                <w:rFonts w:ascii="仿宋_GB2312" w:hAnsi="宋体" w:eastAsia="仿宋_GB2312"/>
                <w:sz w:val="32"/>
                <w:szCs w:val="32"/>
                <w:lang w:val="zh-CN"/>
              </w:rPr>
              <w:t>2020</w:t>
            </w:r>
            <w:r>
              <w:rPr>
                <w:rFonts w:hint="eastAsia" w:ascii="仿宋_GB2312" w:hAnsi="宋体" w:eastAsia="仿宋_GB2312"/>
                <w:sz w:val="32"/>
                <w:szCs w:val="32"/>
                <w:lang w:val="zh-CN"/>
              </w:rPr>
              <w:t>年度地方预决算公开情况专项检查；中央、省、市、区安排的涉密工作清理；会计信息质量检查等</w:t>
            </w:r>
            <w:r>
              <w:rPr>
                <w:rFonts w:ascii="仿宋_GB2312" w:hAnsi="宋体" w:eastAsia="仿宋_GB2312"/>
                <w:sz w:val="32"/>
                <w:szCs w:val="32"/>
                <w:lang w:val="zh-CN"/>
              </w:rPr>
              <w:t>4</w:t>
            </w:r>
            <w:r>
              <w:rPr>
                <w:rFonts w:hint="eastAsia" w:ascii="仿宋_GB2312" w:hAnsi="宋体" w:eastAsia="仿宋_GB2312"/>
                <w:sz w:val="32"/>
                <w:szCs w:val="32"/>
                <w:lang w:val="zh-CN"/>
              </w:rPr>
              <w:t>项工作；配合区纪委开展“违规发放福利、违规报销差旅费和超规格接待”问题专项清理整治工作，开展“吃公函”问题排查清理工作，全面提升财政监督能力和成效，及时反映财政管理方面的问题，有力维护财经秩序</w:t>
            </w:r>
            <w:r>
              <w:rPr>
                <w:rFonts w:ascii="仿宋_GB2312" w:hAnsi="宋体" w:eastAsia="仿宋_GB2312"/>
                <w:sz w:val="32"/>
                <w:szCs w:val="32"/>
                <w:lang w:val="zh-CN"/>
              </w:rPr>
              <w:t>,</w:t>
            </w:r>
            <w:r>
              <w:rPr>
                <w:rFonts w:hint="eastAsia" w:ascii="仿宋_GB2312" w:hAnsi="宋体" w:eastAsia="仿宋_GB2312"/>
                <w:sz w:val="32"/>
                <w:szCs w:val="32"/>
                <w:lang w:val="zh-CN"/>
              </w:rPr>
              <w:t>保障财政资金安全高效运行。</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bidi w:val="0"/>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keepNext w:val="0"/>
              <w:keepLines w:val="0"/>
              <w:pageBreakBefore w:val="0"/>
              <w:kinsoku/>
              <w:wordWrap/>
              <w:overflowPunct/>
              <w:topLinePunct w:val="0"/>
              <w:bidi w:val="0"/>
              <w:spacing w:before="93" w:line="600" w:lineRule="exact"/>
              <w:ind w:firstLine="640" w:firstLineChars="200"/>
              <w:rPr>
                <w:lang w:val="zh-CN"/>
              </w:rPr>
            </w:pPr>
            <w:r>
              <w:rPr>
                <w:rFonts w:hint="eastAsia" w:hAnsi="宋体"/>
                <w:sz w:val="32"/>
                <w:szCs w:val="32"/>
                <w:lang w:val="zh-CN"/>
              </w:rPr>
              <w:t>严格控制各项支出，提高经费使用效率，保障业务目标的顺利完成，达到保稳定、保运转的工作目标。</w:t>
            </w: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项目评审结算费用项目支出</w:t>
            </w:r>
          </w:p>
          <w:p>
            <w:pPr>
              <w:keepNext w:val="0"/>
              <w:keepLines w:val="0"/>
              <w:pageBreakBefore w:val="0"/>
              <w:kinsoku/>
              <w:wordWrap/>
              <w:overflowPunct/>
              <w:topLinePunct w:val="0"/>
              <w:bidi w:val="0"/>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keepNext w:val="0"/>
              <w:keepLines w:val="0"/>
              <w:pageBreakBefore w:val="0"/>
              <w:kinsoku/>
              <w:wordWrap/>
              <w:overflowPunct/>
              <w:topLinePunct w:val="0"/>
              <w:bidi w:val="0"/>
              <w:spacing w:line="600" w:lineRule="exact"/>
              <w:ind w:firstLine="640"/>
              <w:jc w:val="center"/>
              <w:rPr>
                <w:rFonts w:ascii="宋体" w:hAnsi="宋体"/>
                <w:sz w:val="32"/>
                <w:szCs w:val="32"/>
                <w:lang w:val="zh-CN"/>
              </w:rPr>
            </w:pP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1．攀枝花市西区财政投资评审中心是该项目具体实施主体。</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2．项目立项、资金申报的依据：全区项目评审及结算工作顺利推进。2021年预计发生招标控制价、增加工程量评审服务费、新增竣工结算评审费用。</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3．资金管理办法制定情况，资金支持具体项目的条件、范围与支持方式概况：组织开展招标控制价、增加工程量评审服务费、新增竣工结算。</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4．资金分配的原则及考虑因素：组织开展招标控制价、增加工程量评审服务费、新增竣工结算。</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1．项目主要内容：全区项目评审及结算工作顺利推进。2021年预计发生招标控制价、增加工程量评审服务费、新增竣工结算评审费用。</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2．项目应实现的具体绩效目标：预算控制价项目送审审减率20%以上，竣工结算项目送审审减率2%以上。</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项目是区财政投资评审中心纳入年度预算，财政局严格按照项目要求及财经法律法规等要求落实。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400万项目资金年初已经拨付到位。</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该项目资金在2021年内按照合同条件支付80.33万元，资金支付范围、标准、依据合法合规，与预算相符。</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投资评审中心根据单位实际情况建立健全了各项财务管理制度和约束机制，项目预算、资金拨付等严格执行财务管理制度，保证专款专用。财务人员按照相关规定进行了资金的审核、支付、核算，财务处理及时、规范。</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2"/>
              <w:keepNext w:val="0"/>
              <w:keepLines w:val="0"/>
              <w:pageBreakBefore w:val="0"/>
              <w:kinsoku/>
              <w:wordWrap/>
              <w:overflowPunct/>
              <w:topLinePunct w:val="0"/>
              <w:bidi w:val="0"/>
              <w:spacing w:before="93" w:line="600" w:lineRule="exact"/>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项目是财政投资评审中心纳入年度预算，财政投资评审中心严格按照项目要求及财经法律法规等要求落实。</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1.数量指标：2021年预计发生招标控制价、增加工程量评审服务费、新增竣工结算评审费用。</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仿宋_GB2312" w:eastAsia="仿宋_GB2312" w:cs="仿宋_GB2312"/>
                <w:sz w:val="18"/>
                <w:szCs w:val="18"/>
              </w:rPr>
            </w:pPr>
            <w:r>
              <w:rPr>
                <w:rFonts w:hint="eastAsia" w:ascii="仿宋_GB2312" w:hAnsi="宋体" w:eastAsia="仿宋_GB2312"/>
                <w:sz w:val="32"/>
                <w:szCs w:val="32"/>
                <w:lang w:val="zh-CN"/>
              </w:rPr>
              <w:t>2.质量指标：评审合理，决算审计，竣工决算。</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3.时效指标：按工作计划，完成时间。</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4.成本指标：支付84.33万元，支付项目经费的21.08%。</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1.社会效益指标：做好全区项目评审及结算；充分发挥财政评审职能，较好完成工作任务。</w:t>
            </w:r>
          </w:p>
          <w:p>
            <w:pPr>
              <w:pStyle w:val="2"/>
              <w:keepNext w:val="0"/>
              <w:keepLines w:val="0"/>
              <w:pageBreakBefore w:val="0"/>
              <w:kinsoku/>
              <w:wordWrap/>
              <w:overflowPunct/>
              <w:topLinePunct w:val="0"/>
              <w:bidi w:val="0"/>
              <w:spacing w:before="93" w:line="600" w:lineRule="exact"/>
              <w:ind w:firstLine="640" w:firstLineChars="200"/>
              <w:rPr>
                <w:rFonts w:hint="eastAsia"/>
                <w:lang w:val="zh-CN"/>
              </w:rPr>
            </w:pPr>
            <w:r>
              <w:rPr>
                <w:rFonts w:hint="eastAsia" w:hAnsi="宋体"/>
                <w:sz w:val="32"/>
                <w:szCs w:val="32"/>
                <w:lang w:val="zh-CN"/>
              </w:rPr>
              <w:t>2.经济效益指</w:t>
            </w:r>
            <w:r>
              <w:rPr>
                <w:rFonts w:hint="eastAsia" w:hAnsi="宋体"/>
                <w:kern w:val="2"/>
                <w:sz w:val="32"/>
                <w:szCs w:val="32"/>
                <w:lang w:val="zh-CN"/>
              </w:rPr>
              <w:t>标：项目审减率大于9%，实际审减率29.51%。</w:t>
            </w:r>
          </w:p>
          <w:p>
            <w:pPr>
              <w:keepNext w:val="0"/>
              <w:keepLines w:val="0"/>
              <w:pageBreakBefore w:val="0"/>
              <w:kinsoku/>
              <w:wordWrap/>
              <w:overflowPunct/>
              <w:topLinePunct w:val="0"/>
              <w:bidi w:val="0"/>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3.满意度指标：让各项目业主单位基本满意。</w:t>
            </w:r>
          </w:p>
          <w:p>
            <w:pPr>
              <w:keepNext w:val="0"/>
              <w:keepLines w:val="0"/>
              <w:pageBreakBefore w:val="0"/>
              <w:kinsoku/>
              <w:wordWrap/>
              <w:overflowPunct/>
              <w:topLinePunct w:val="0"/>
              <w:bidi w:val="0"/>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bidi w:val="0"/>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本项目经费主要用于预算控制价项目送审19个、送审金额25324.6245万元、审定金额18070.1123万元，审减率25.65%。竣工结算项目送审10个、送审金额14391.6255万元、审定金额13836.3427万元、审减率3.86%。</w:t>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bidi w:val="0"/>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keepNext w:val="0"/>
              <w:keepLines w:val="0"/>
              <w:pageBreakBefore w:val="0"/>
              <w:kinsoku/>
              <w:wordWrap/>
              <w:overflowPunct/>
              <w:topLinePunct w:val="0"/>
              <w:bidi w:val="0"/>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keepNext w:val="0"/>
              <w:keepLines w:val="0"/>
              <w:pageBreakBefore w:val="0"/>
              <w:kinsoku/>
              <w:wordWrap/>
              <w:overflowPunct/>
              <w:topLinePunct w:val="0"/>
              <w:bidi w:val="0"/>
              <w:spacing w:before="93" w:line="600" w:lineRule="exact"/>
              <w:ind w:firstLine="640" w:firstLineChars="200"/>
              <w:rPr>
                <w:lang w:val="zh-CN"/>
              </w:rPr>
            </w:pPr>
            <w:r>
              <w:rPr>
                <w:rFonts w:hint="eastAsia" w:hAnsi="宋体"/>
                <w:sz w:val="32"/>
                <w:szCs w:val="32"/>
                <w:lang w:val="zh-CN"/>
              </w:rPr>
              <w:t>严格控制各项支出，提高经费使用效率，保障业务目标的顺利完成，达到保稳定、保运转的工作目标。</w:t>
            </w: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pStyle w:val="2"/>
              <w:keepNext w:val="0"/>
              <w:keepLines w:val="0"/>
              <w:pageBreakBefore w:val="0"/>
              <w:kinsoku/>
              <w:wordWrap/>
              <w:overflowPunct/>
              <w:topLinePunct w:val="0"/>
              <w:bidi w:val="0"/>
              <w:spacing w:before="93" w:line="600" w:lineRule="exact"/>
              <w:rPr>
                <w:rFonts w:hint="eastAsia"/>
                <w:lang w:val="zh-CN"/>
              </w:rPr>
            </w:pPr>
          </w:p>
          <w:p>
            <w:pPr>
              <w:keepNext w:val="0"/>
              <w:keepLines w:val="0"/>
              <w:pageBreakBefore w:val="0"/>
              <w:kinsoku/>
              <w:wordWrap/>
              <w:overflowPunct/>
              <w:topLinePunct w:val="0"/>
              <w:autoSpaceDE/>
              <w:autoSpaceDN/>
              <w:bidi w:val="0"/>
              <w:spacing w:line="56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财政能力提升项目支出</w:t>
            </w:r>
          </w:p>
          <w:p>
            <w:pPr>
              <w:keepNext w:val="0"/>
              <w:keepLines w:val="0"/>
              <w:pageBreakBefore w:val="0"/>
              <w:kinsoku/>
              <w:wordWrap/>
              <w:overflowPunct/>
              <w:topLinePunct w:val="0"/>
              <w:autoSpaceDE/>
              <w:autoSpaceDN/>
              <w:bidi w:val="0"/>
              <w:spacing w:line="56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keepNext w:val="0"/>
              <w:keepLines w:val="0"/>
              <w:pageBreakBefore w:val="0"/>
              <w:kinsoku/>
              <w:wordWrap/>
              <w:overflowPunct/>
              <w:topLinePunct w:val="0"/>
              <w:autoSpaceDE/>
              <w:autoSpaceDN/>
              <w:bidi w:val="0"/>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1．攀枝花市西区财政投资评审中心是该项目具体实施主体。</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2．项目立项、资金申报的依据：保障全区项目评审工作顺利推进。</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3．资金管理办法制定情况，资金支持具体项目的条件、范围与支持方式概况：提高工作人员业务能力，确保工作质量。</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4．资金分配的原则及考虑因素：保障全区项目评审工作顺利推进。</w:t>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1．项目主要内容：专业技术人员，开展各项检查，更换办公设备，软件升级。</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2．项目应实现的具体绩效目标：软件、检查和软件升级成本。</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keepNext w:val="0"/>
              <w:keepLines w:val="0"/>
              <w:pageBreakBefore w:val="0"/>
              <w:kinsoku/>
              <w:wordWrap/>
              <w:overflowPunct/>
              <w:topLinePunct w:val="0"/>
              <w:autoSpaceDE/>
              <w:autoSpaceDN/>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项目是区财政投资评审中心纳入年度预算，财政局严格按照项目要求及财经法律法规等要求落实。</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25万项目资金年初已经拨付到位。</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该项目资金在2021年内按照合同条件支付13.94万元，资金支付范围、标准、依据合法合规，与预算相符。</w:t>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投资评审中心根据单位实际情况建立健全了各项财务管理制度和约束机制，项目预算、资金拨付等严格执行财务管理制度，保证专款专用。财务人员按照相关规定进行了资金的审核、支付、核算，财务处理及时、规范。</w:t>
            </w:r>
          </w:p>
          <w:p>
            <w:pPr>
              <w:keepNext w:val="0"/>
              <w:keepLines w:val="0"/>
              <w:pageBreakBefore w:val="0"/>
              <w:kinsoku/>
              <w:wordWrap/>
              <w:overflowPunct/>
              <w:topLinePunct w:val="0"/>
              <w:autoSpaceDE/>
              <w:autoSpaceDN/>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keepNext w:val="0"/>
              <w:keepLines w:val="0"/>
              <w:pageBreakBefore w:val="0"/>
              <w:kinsoku/>
              <w:wordWrap/>
              <w:overflowPunct/>
              <w:topLinePunct w:val="0"/>
              <w:autoSpaceDE/>
              <w:autoSpaceDN/>
              <w:bidi w:val="0"/>
              <w:spacing w:before="93" w:line="560" w:lineRule="exact"/>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2"/>
              <w:keepNext w:val="0"/>
              <w:keepLines w:val="0"/>
              <w:pageBreakBefore w:val="0"/>
              <w:kinsoku/>
              <w:wordWrap/>
              <w:overflowPunct/>
              <w:topLinePunct w:val="0"/>
              <w:autoSpaceDE/>
              <w:autoSpaceDN/>
              <w:bidi w:val="0"/>
              <w:spacing w:before="93" w:line="560" w:lineRule="exact"/>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项目是财政投资评审中心纳入年度预算，财政投资评审中心严格按照项目要求及财经法律法规等要求落实。</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1.数量指标：专业技术人员，开展各项检查，更换办公设备，软件升级，费用低于25万元。</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仿宋_GB2312" w:eastAsia="仿宋_GB2312" w:cs="仿宋_GB2312"/>
                <w:sz w:val="18"/>
                <w:szCs w:val="18"/>
              </w:rPr>
            </w:pPr>
            <w:r>
              <w:rPr>
                <w:rFonts w:hint="eastAsia" w:ascii="仿宋_GB2312" w:hAnsi="宋体" w:eastAsia="仿宋_GB2312"/>
                <w:sz w:val="32"/>
                <w:szCs w:val="32"/>
                <w:lang w:val="zh-CN"/>
              </w:rPr>
              <w:t>2.质量指标：提升评审工作效率。</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3.时效指标：按工作计划，完成时间。</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4.成本指标：支付13.94万元，支付项目经费的55.76%。</w:t>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1.社会效益指标：提升评审工作效率，缩短工程评审时间。</w:t>
            </w:r>
          </w:p>
          <w:p>
            <w:pPr>
              <w:keepNext w:val="0"/>
              <w:keepLines w:val="0"/>
              <w:pageBreakBefore w:val="0"/>
              <w:kinsoku/>
              <w:wordWrap/>
              <w:overflowPunct/>
              <w:topLinePunct w:val="0"/>
              <w:autoSpaceDE/>
              <w:autoSpaceDN/>
              <w:bidi w:val="0"/>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2.满意度指标：让各项目业主单位基本满意。</w:t>
            </w:r>
          </w:p>
          <w:p>
            <w:pPr>
              <w:keepNext w:val="0"/>
              <w:keepLines w:val="0"/>
              <w:pageBreakBefore w:val="0"/>
              <w:kinsoku/>
              <w:wordWrap/>
              <w:overflowPunct/>
              <w:topLinePunct w:val="0"/>
              <w:autoSpaceDE/>
              <w:autoSpaceDN/>
              <w:bidi w:val="0"/>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本项目经费主要用于评审设备、软件的升级维护，大大提高了项目评审的时间。</w:t>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keepNext w:val="0"/>
              <w:keepLines w:val="0"/>
              <w:pageBreakBefore w:val="0"/>
              <w:kinsoku/>
              <w:wordWrap/>
              <w:overflowPunct/>
              <w:topLinePunct w:val="0"/>
              <w:autoSpaceDE/>
              <w:autoSpaceDN/>
              <w:bidi w:val="0"/>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严格控制各项支出，提高经费使用效率，保障业务目标的顺利完成，达到保稳定、保运转的工作目标。</w:t>
            </w:r>
          </w:p>
          <w:p>
            <w:pPr>
              <w:pStyle w:val="2"/>
              <w:rPr>
                <w:rFonts w:hint="eastAsia" w:hAnsi="宋体"/>
                <w:sz w:val="32"/>
                <w:szCs w:val="32"/>
                <w:lang w:val="zh-CN"/>
              </w:rPr>
            </w:pPr>
          </w:p>
          <w:p>
            <w:pPr>
              <w:pStyle w:val="2"/>
              <w:rPr>
                <w:rFonts w:hint="eastAsia" w:hAnsi="宋体"/>
                <w:sz w:val="32"/>
                <w:szCs w:val="32"/>
                <w:lang w:val="zh-CN"/>
              </w:rPr>
            </w:pPr>
          </w:p>
          <w:p>
            <w:pPr>
              <w:pStyle w:val="2"/>
              <w:rPr>
                <w:rFonts w:hint="eastAsia" w:hAnsi="宋体"/>
                <w:sz w:val="32"/>
                <w:szCs w:val="32"/>
                <w:lang w:val="zh-CN"/>
              </w:rPr>
            </w:pPr>
          </w:p>
          <w:p>
            <w:pPr>
              <w:keepNext w:val="0"/>
              <w:keepLines w:val="0"/>
              <w:pageBreakBefore w:val="0"/>
              <w:widowControl/>
              <w:kinsoku/>
              <w:wordWrap/>
              <w:overflowPunct/>
              <w:topLinePunct w:val="0"/>
              <w:bidi w:val="0"/>
              <w:spacing w:line="600" w:lineRule="exact"/>
              <w:jc w:val="center"/>
              <w:textAlignment w:val="center"/>
              <w:rPr>
                <w:rFonts w:ascii="宋体" w:hAnsi="宋体" w:cs="宋体"/>
                <w:b/>
                <w:sz w:val="32"/>
                <w:szCs w:val="32"/>
              </w:rPr>
            </w:pPr>
            <w:r>
              <w:rPr>
                <w:rFonts w:hint="eastAsia" w:ascii="宋体" w:hAnsi="宋体" w:cs="宋体"/>
                <w:b/>
                <w:sz w:val="32"/>
                <w:szCs w:val="32"/>
              </w:rPr>
              <w:t>2021年绩效评价体系建设绩效目标自评</w:t>
            </w:r>
          </w:p>
        </w:tc>
        <w:tc>
          <w:tcPr>
            <w:tcW w:w="236" w:type="dxa"/>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pacing w:line="600" w:lineRule="exact"/>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3"/>
          <w:wAfter w:w="236" w:type="dxa"/>
          <w:trHeight w:val="221" w:hRule="atLeast"/>
        </w:trPr>
        <w:tc>
          <w:tcPr>
            <w:tcW w:w="3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主管部门及代码</w:t>
            </w:r>
          </w:p>
        </w:tc>
        <w:tc>
          <w:tcPr>
            <w:tcW w:w="27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sz w:val="28"/>
                <w:szCs w:val="28"/>
              </w:rPr>
            </w:pPr>
            <w:r>
              <w:rPr>
                <w:rFonts w:hint="eastAsia" w:ascii="仿宋_GB2312" w:hAnsi="宋体" w:eastAsia="仿宋_GB2312" w:cs="宋体"/>
                <w:sz w:val="28"/>
                <w:szCs w:val="28"/>
              </w:rPr>
              <w:t>118001</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实施单位</w:t>
            </w:r>
          </w:p>
        </w:tc>
        <w:tc>
          <w:tcPr>
            <w:tcW w:w="2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西区财政局</w:t>
            </w:r>
          </w:p>
        </w:tc>
      </w:tr>
      <w:tr>
        <w:tblPrEx>
          <w:tblCellMar>
            <w:top w:w="0" w:type="dxa"/>
            <w:left w:w="108" w:type="dxa"/>
            <w:bottom w:w="0" w:type="dxa"/>
            <w:right w:w="108" w:type="dxa"/>
          </w:tblCellMar>
        </w:tblPrEx>
        <w:trPr>
          <w:gridAfter w:val="3"/>
          <w:wAfter w:w="236" w:type="dxa"/>
          <w:trHeight w:val="296" w:hRule="atLeast"/>
        </w:trPr>
        <w:tc>
          <w:tcPr>
            <w:tcW w:w="305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项目预算</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执行情况</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（万元）</w:t>
            </w:r>
          </w:p>
        </w:tc>
        <w:tc>
          <w:tcPr>
            <w:tcW w:w="16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 xml:space="preserve"> 预算数：</w:t>
            </w:r>
          </w:p>
        </w:tc>
        <w:tc>
          <w:tcPr>
            <w:tcW w:w="1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sz w:val="28"/>
                <w:szCs w:val="28"/>
              </w:rPr>
              <w:t>26.58</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 xml:space="preserve"> 执行数：</w:t>
            </w:r>
          </w:p>
        </w:tc>
        <w:tc>
          <w:tcPr>
            <w:tcW w:w="2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25.88</w:t>
            </w:r>
          </w:p>
        </w:tc>
      </w:tr>
      <w:tr>
        <w:tblPrEx>
          <w:tblCellMar>
            <w:top w:w="0" w:type="dxa"/>
            <w:left w:w="108" w:type="dxa"/>
            <w:bottom w:w="0" w:type="dxa"/>
            <w:right w:w="108" w:type="dxa"/>
          </w:tblCellMar>
        </w:tblPrEx>
        <w:trPr>
          <w:gridAfter w:val="3"/>
          <w:wAfter w:w="236" w:type="dxa"/>
          <w:trHeight w:val="482" w:hRule="atLeast"/>
        </w:trPr>
        <w:tc>
          <w:tcPr>
            <w:tcW w:w="305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宋体" w:eastAsia="仿宋_GB2312" w:cs="宋体"/>
                <w:sz w:val="28"/>
                <w:szCs w:val="28"/>
              </w:rPr>
            </w:pPr>
          </w:p>
        </w:tc>
        <w:tc>
          <w:tcPr>
            <w:tcW w:w="16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kern w:val="0"/>
                <w:sz w:val="28"/>
                <w:szCs w:val="28"/>
              </w:rPr>
            </w:pPr>
            <w:r>
              <w:rPr>
                <w:rFonts w:hint="eastAsia" w:ascii="仿宋_GB2312" w:hAnsi="宋体" w:eastAsia="仿宋_GB2312" w:cs="宋体"/>
                <w:kern w:val="0"/>
                <w:sz w:val="28"/>
                <w:szCs w:val="28"/>
              </w:rPr>
              <w:t>其中：</w:t>
            </w:r>
          </w:p>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财政拨款</w:t>
            </w:r>
          </w:p>
        </w:tc>
        <w:tc>
          <w:tcPr>
            <w:tcW w:w="1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sz w:val="28"/>
                <w:szCs w:val="28"/>
              </w:rPr>
              <w:t>26.58</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kern w:val="0"/>
                <w:sz w:val="28"/>
                <w:szCs w:val="28"/>
              </w:rPr>
            </w:pPr>
            <w:r>
              <w:rPr>
                <w:rFonts w:hint="eastAsia" w:ascii="仿宋_GB2312" w:hAnsi="宋体" w:eastAsia="仿宋_GB2312" w:cs="宋体"/>
                <w:kern w:val="0"/>
                <w:sz w:val="28"/>
                <w:szCs w:val="28"/>
              </w:rPr>
              <w:t>其中：</w:t>
            </w:r>
          </w:p>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财政拨款</w:t>
            </w:r>
          </w:p>
        </w:tc>
        <w:tc>
          <w:tcPr>
            <w:tcW w:w="2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25.88</w:t>
            </w:r>
          </w:p>
        </w:tc>
      </w:tr>
      <w:tr>
        <w:tblPrEx>
          <w:tblCellMar>
            <w:top w:w="0" w:type="dxa"/>
            <w:left w:w="108" w:type="dxa"/>
            <w:bottom w:w="0" w:type="dxa"/>
            <w:right w:w="108" w:type="dxa"/>
          </w:tblCellMar>
        </w:tblPrEx>
        <w:trPr>
          <w:gridAfter w:val="3"/>
          <w:wAfter w:w="236" w:type="dxa"/>
          <w:trHeight w:val="296" w:hRule="atLeast"/>
        </w:trPr>
        <w:tc>
          <w:tcPr>
            <w:tcW w:w="305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宋体" w:eastAsia="仿宋_GB2312" w:cs="宋体"/>
                <w:sz w:val="28"/>
                <w:szCs w:val="28"/>
              </w:rPr>
            </w:pPr>
          </w:p>
        </w:tc>
        <w:tc>
          <w:tcPr>
            <w:tcW w:w="16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其他资金</w:t>
            </w:r>
          </w:p>
        </w:tc>
        <w:tc>
          <w:tcPr>
            <w:tcW w:w="1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sz w:val="28"/>
                <w:szCs w:val="28"/>
              </w:rPr>
              <w:t>0</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其他资金</w:t>
            </w:r>
          </w:p>
        </w:tc>
        <w:tc>
          <w:tcPr>
            <w:tcW w:w="2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0</w:t>
            </w:r>
          </w:p>
        </w:tc>
      </w:tr>
      <w:tr>
        <w:tblPrEx>
          <w:tblCellMar>
            <w:top w:w="0" w:type="dxa"/>
            <w:left w:w="108" w:type="dxa"/>
            <w:bottom w:w="0" w:type="dxa"/>
            <w:right w:w="108" w:type="dxa"/>
          </w:tblCellMar>
        </w:tblPrEx>
        <w:trPr>
          <w:gridAfter w:val="3"/>
          <w:wAfter w:w="236" w:type="dxa"/>
          <w:trHeight w:val="189" w:hRule="atLeast"/>
        </w:trPr>
        <w:tc>
          <w:tcPr>
            <w:tcW w:w="19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kern w:val="0"/>
                <w:sz w:val="28"/>
                <w:szCs w:val="28"/>
              </w:rPr>
            </w:pPr>
            <w:r>
              <w:rPr>
                <w:rFonts w:hint="eastAsia" w:ascii="仿宋_GB2312" w:hAnsi="宋体" w:eastAsia="仿宋_GB2312" w:cs="宋体"/>
                <w:kern w:val="0"/>
                <w:sz w:val="28"/>
                <w:szCs w:val="28"/>
              </w:rPr>
              <w:t>年度总体目标</w:t>
            </w:r>
          </w:p>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完成情况</w:t>
            </w:r>
          </w:p>
        </w:tc>
        <w:tc>
          <w:tcPr>
            <w:tcW w:w="38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预期目标</w:t>
            </w:r>
          </w:p>
        </w:tc>
        <w:tc>
          <w:tcPr>
            <w:tcW w:w="35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目标实际完成情况</w:t>
            </w:r>
          </w:p>
        </w:tc>
      </w:tr>
      <w:tr>
        <w:tblPrEx>
          <w:tblCellMar>
            <w:top w:w="0" w:type="dxa"/>
            <w:left w:w="108" w:type="dxa"/>
            <w:bottom w:w="0" w:type="dxa"/>
            <w:right w:w="108" w:type="dxa"/>
          </w:tblCellMar>
        </w:tblPrEx>
        <w:trPr>
          <w:gridAfter w:val="3"/>
          <w:wAfter w:w="236" w:type="dxa"/>
          <w:trHeight w:val="692" w:hRule="atLeast"/>
        </w:trPr>
        <w:tc>
          <w:tcPr>
            <w:tcW w:w="19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宋体" w:eastAsia="仿宋_GB2312" w:cs="宋体"/>
                <w:sz w:val="28"/>
                <w:szCs w:val="28"/>
              </w:rPr>
            </w:pPr>
          </w:p>
        </w:tc>
        <w:tc>
          <w:tcPr>
            <w:tcW w:w="3884" w:type="dxa"/>
            <w:gridSpan w:val="1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宋体" w:eastAsia="仿宋_GB2312" w:cs="宋体"/>
                <w:sz w:val="28"/>
                <w:szCs w:val="28"/>
              </w:rPr>
            </w:pPr>
            <w:r>
              <w:rPr>
                <w:rFonts w:hint="eastAsia" w:ascii="仿宋_GB2312" w:hAnsi="宋体" w:eastAsia="仿宋_GB2312" w:cs="宋体"/>
                <w:sz w:val="28"/>
                <w:szCs w:val="28"/>
              </w:rPr>
              <w:t>构建“事前绩效目标审核、事中绩效评价督察、事后绩效评估结果运用”的全过程绩效预算管理机制。</w:t>
            </w:r>
          </w:p>
        </w:tc>
        <w:tc>
          <w:tcPr>
            <w:tcW w:w="35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仿宋_GB2312" w:hAnsi="宋体" w:eastAsia="仿宋_GB2312" w:cs="宋体"/>
                <w:sz w:val="28"/>
                <w:szCs w:val="28"/>
              </w:rPr>
            </w:pPr>
            <w:r>
              <w:rPr>
                <w:rFonts w:hint="eastAsia" w:ascii="仿宋_GB2312" w:hAnsi="宋体" w:eastAsia="仿宋_GB2312" w:cs="宋体"/>
                <w:sz w:val="28"/>
                <w:szCs w:val="28"/>
              </w:rPr>
              <w:t>组织全区各预算单位完成绩效评价体系建设工作</w:t>
            </w:r>
          </w:p>
        </w:tc>
      </w:tr>
      <w:tr>
        <w:tblPrEx>
          <w:tblCellMar>
            <w:top w:w="0" w:type="dxa"/>
            <w:left w:w="108" w:type="dxa"/>
            <w:bottom w:w="0" w:type="dxa"/>
            <w:right w:w="108" w:type="dxa"/>
          </w:tblCellMar>
        </w:tblPrEx>
        <w:trPr>
          <w:gridAfter w:val="3"/>
          <w:wAfter w:w="236" w:type="dxa"/>
          <w:trHeight w:val="602" w:hRule="atLeast"/>
        </w:trPr>
        <w:tc>
          <w:tcPr>
            <w:tcW w:w="1937"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1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3"/>
          <w:wAfter w:w="236" w:type="dxa"/>
          <w:trHeight w:val="361" w:hRule="atLeast"/>
        </w:trPr>
        <w:tc>
          <w:tcPr>
            <w:tcW w:w="1937" w:type="dxa"/>
            <w:gridSpan w:val="3"/>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410"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区级培训</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≥1期100人</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1期100人</w:t>
            </w:r>
          </w:p>
        </w:tc>
      </w:tr>
      <w:tr>
        <w:tblPrEx>
          <w:tblCellMar>
            <w:top w:w="0" w:type="dxa"/>
            <w:left w:w="108" w:type="dxa"/>
            <w:bottom w:w="0" w:type="dxa"/>
            <w:right w:w="108" w:type="dxa"/>
          </w:tblCellMar>
        </w:tblPrEx>
        <w:trPr>
          <w:gridAfter w:val="3"/>
          <w:wAfter w:w="236" w:type="dxa"/>
          <w:trHeight w:val="361" w:hRule="atLeast"/>
        </w:trPr>
        <w:tc>
          <w:tcPr>
            <w:tcW w:w="1937" w:type="dxa"/>
            <w:gridSpan w:val="3"/>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数量指标</w:t>
            </w:r>
          </w:p>
        </w:tc>
        <w:tc>
          <w:tcPr>
            <w:tcW w:w="1410"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重点绩效评价</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≥10家15个项目</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10家15个项目</w:t>
            </w:r>
          </w:p>
        </w:tc>
      </w:tr>
      <w:tr>
        <w:tblPrEx>
          <w:tblCellMar>
            <w:top w:w="0" w:type="dxa"/>
            <w:left w:w="108" w:type="dxa"/>
            <w:bottom w:w="0" w:type="dxa"/>
            <w:right w:w="108" w:type="dxa"/>
          </w:tblCellMar>
        </w:tblPrEx>
        <w:trPr>
          <w:gridAfter w:val="3"/>
          <w:wAfter w:w="236" w:type="dxa"/>
          <w:trHeight w:val="361" w:hRule="atLeast"/>
        </w:trPr>
        <w:tc>
          <w:tcPr>
            <w:tcW w:w="1937" w:type="dxa"/>
            <w:gridSpan w:val="3"/>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410"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开展绩效管理</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健全区级财政全过程绩效预算管理体制</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3"/>
          <w:wAfter w:w="236" w:type="dxa"/>
          <w:trHeight w:val="361" w:hRule="atLeast"/>
        </w:trPr>
        <w:tc>
          <w:tcPr>
            <w:tcW w:w="1937" w:type="dxa"/>
            <w:gridSpan w:val="3"/>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410"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按工作进度</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≤1年</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3"/>
          <w:wAfter w:w="236" w:type="dxa"/>
          <w:trHeight w:val="417" w:hRule="atLeast"/>
        </w:trPr>
        <w:tc>
          <w:tcPr>
            <w:tcW w:w="1937" w:type="dxa"/>
            <w:gridSpan w:val="3"/>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410"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培训费资料费</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≤26.58万元</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25.88万元</w:t>
            </w:r>
          </w:p>
        </w:tc>
      </w:tr>
      <w:tr>
        <w:tblPrEx>
          <w:tblCellMar>
            <w:top w:w="0" w:type="dxa"/>
            <w:left w:w="108" w:type="dxa"/>
            <w:bottom w:w="0" w:type="dxa"/>
            <w:right w:w="108" w:type="dxa"/>
          </w:tblCellMar>
        </w:tblPrEx>
        <w:trPr>
          <w:gridAfter w:val="3"/>
          <w:wAfter w:w="236" w:type="dxa"/>
          <w:trHeight w:val="417" w:hRule="atLeast"/>
        </w:trPr>
        <w:tc>
          <w:tcPr>
            <w:tcW w:w="1937" w:type="dxa"/>
            <w:gridSpan w:val="3"/>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项目效益</w:t>
            </w: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p>
        </w:tc>
        <w:tc>
          <w:tcPr>
            <w:tcW w:w="1410"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完成项目支出绩效评价</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提升财政资金使用效益</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3"/>
          <w:wAfter w:w="236" w:type="dxa"/>
          <w:trHeight w:val="460" w:hRule="atLeast"/>
        </w:trPr>
        <w:tc>
          <w:tcPr>
            <w:tcW w:w="1937" w:type="dxa"/>
            <w:gridSpan w:val="3"/>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35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0"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各预算单位满意</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r>
      <w:tr>
        <w:tblPrEx>
          <w:tblCellMar>
            <w:top w:w="0" w:type="dxa"/>
            <w:left w:w="108" w:type="dxa"/>
            <w:bottom w:w="0" w:type="dxa"/>
            <w:right w:w="108" w:type="dxa"/>
          </w:tblCellMar>
        </w:tblPrEx>
        <w:trPr>
          <w:gridAfter w:val="2"/>
          <w:wAfter w:w="180" w:type="dxa"/>
          <w:trHeight w:val="1200" w:hRule="atLeast"/>
        </w:trPr>
        <w:tc>
          <w:tcPr>
            <w:tcW w:w="9204" w:type="dxa"/>
            <w:gridSpan w:val="22"/>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2021年财政业务软件年费绩效目标自评</w:t>
            </w:r>
          </w:p>
        </w:tc>
        <w:tc>
          <w:tcPr>
            <w:tcW w:w="231" w:type="dxa"/>
            <w:gridSpan w:val="3"/>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5"/>
          <w:wAfter w:w="230" w:type="dxa"/>
          <w:trHeight w:val="452" w:hRule="atLeast"/>
        </w:trPr>
        <w:tc>
          <w:tcPr>
            <w:tcW w:w="2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118001</w:t>
            </w:r>
          </w:p>
        </w:tc>
        <w:tc>
          <w:tcPr>
            <w:tcW w:w="1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3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西区财政局</w:t>
            </w:r>
          </w:p>
        </w:tc>
      </w:tr>
      <w:tr>
        <w:tblPrEx>
          <w:tblCellMar>
            <w:top w:w="0" w:type="dxa"/>
            <w:left w:w="108" w:type="dxa"/>
            <w:bottom w:w="0" w:type="dxa"/>
            <w:right w:w="108" w:type="dxa"/>
          </w:tblCellMar>
        </w:tblPrEx>
        <w:trPr>
          <w:gridAfter w:val="5"/>
          <w:wAfter w:w="231" w:type="dxa"/>
          <w:trHeight w:val="606" w:hRule="atLeast"/>
        </w:trPr>
        <w:tc>
          <w:tcPr>
            <w:tcW w:w="299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5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20</w:t>
            </w:r>
          </w:p>
        </w:tc>
        <w:tc>
          <w:tcPr>
            <w:tcW w:w="1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3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16.28</w:t>
            </w:r>
          </w:p>
        </w:tc>
      </w:tr>
      <w:tr>
        <w:tblPrEx>
          <w:tblCellMar>
            <w:top w:w="0" w:type="dxa"/>
            <w:left w:w="108" w:type="dxa"/>
            <w:bottom w:w="0" w:type="dxa"/>
            <w:right w:w="108" w:type="dxa"/>
          </w:tblCellMar>
        </w:tblPrEx>
        <w:trPr>
          <w:gridAfter w:val="5"/>
          <w:wAfter w:w="231" w:type="dxa"/>
          <w:trHeight w:val="987" w:hRule="atLeast"/>
        </w:trPr>
        <w:tc>
          <w:tcPr>
            <w:tcW w:w="29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20</w:t>
            </w:r>
          </w:p>
        </w:tc>
        <w:tc>
          <w:tcPr>
            <w:tcW w:w="1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3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16.28</w:t>
            </w:r>
          </w:p>
        </w:tc>
      </w:tr>
      <w:tr>
        <w:tblPrEx>
          <w:tblCellMar>
            <w:top w:w="0" w:type="dxa"/>
            <w:left w:w="108" w:type="dxa"/>
            <w:bottom w:w="0" w:type="dxa"/>
            <w:right w:w="108" w:type="dxa"/>
          </w:tblCellMar>
        </w:tblPrEx>
        <w:trPr>
          <w:gridAfter w:val="5"/>
          <w:wAfter w:w="231" w:type="dxa"/>
          <w:trHeight w:val="606" w:hRule="atLeast"/>
        </w:trPr>
        <w:tc>
          <w:tcPr>
            <w:tcW w:w="29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3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5"/>
          <w:wAfter w:w="230" w:type="dxa"/>
          <w:trHeight w:val="387" w:hRule="atLeast"/>
        </w:trPr>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8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4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5"/>
          <w:wAfter w:w="230" w:type="dxa"/>
          <w:trHeight w:val="1418" w:hRule="atLeast"/>
        </w:trPr>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812" w:type="dxa"/>
            <w:gridSpan w:val="1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确保部门预算软件、志诚系统软件、资产管理软件等财政业务软件正常运行。</w:t>
            </w:r>
          </w:p>
        </w:tc>
        <w:tc>
          <w:tcPr>
            <w:tcW w:w="34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无软件故障，正常运行。</w:t>
            </w:r>
          </w:p>
        </w:tc>
      </w:tr>
      <w:tr>
        <w:tblPrEx>
          <w:tblCellMar>
            <w:top w:w="0" w:type="dxa"/>
            <w:left w:w="108" w:type="dxa"/>
            <w:bottom w:w="0" w:type="dxa"/>
            <w:right w:w="108" w:type="dxa"/>
          </w:tblCellMar>
        </w:tblPrEx>
        <w:trPr>
          <w:gridAfter w:val="5"/>
          <w:wAfter w:w="232" w:type="dxa"/>
          <w:trHeight w:val="1233" w:hRule="atLeast"/>
        </w:trPr>
        <w:tc>
          <w:tcPr>
            <w:tcW w:w="190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09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5"/>
          <w:wAfter w:w="232" w:type="dxa"/>
          <w:trHeight w:val="739" w:hRule="atLeast"/>
        </w:trPr>
        <w:tc>
          <w:tcPr>
            <w:tcW w:w="190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运行软件书</w:t>
            </w:r>
          </w:p>
        </w:tc>
        <w:tc>
          <w:tcPr>
            <w:tcW w:w="147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≥8个</w:t>
            </w:r>
          </w:p>
        </w:tc>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8个</w:t>
            </w:r>
          </w:p>
        </w:tc>
      </w:tr>
      <w:tr>
        <w:tblPrEx>
          <w:tblCellMar>
            <w:top w:w="0" w:type="dxa"/>
            <w:left w:w="108" w:type="dxa"/>
            <w:bottom w:w="0" w:type="dxa"/>
            <w:right w:w="108" w:type="dxa"/>
          </w:tblCellMar>
        </w:tblPrEx>
        <w:trPr>
          <w:gridAfter w:val="5"/>
          <w:wAfter w:w="232" w:type="dxa"/>
          <w:trHeight w:val="739" w:hRule="atLeast"/>
        </w:trPr>
        <w:tc>
          <w:tcPr>
            <w:tcW w:w="190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软件运转</w:t>
            </w:r>
          </w:p>
        </w:tc>
        <w:tc>
          <w:tcPr>
            <w:tcW w:w="147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CellMar>
            <w:top w:w="0" w:type="dxa"/>
            <w:left w:w="108" w:type="dxa"/>
            <w:bottom w:w="0" w:type="dxa"/>
            <w:right w:w="108" w:type="dxa"/>
          </w:tblCellMar>
        </w:tblPrEx>
        <w:trPr>
          <w:gridAfter w:val="5"/>
          <w:wAfter w:w="232" w:type="dxa"/>
          <w:trHeight w:val="739" w:hRule="atLeast"/>
        </w:trPr>
        <w:tc>
          <w:tcPr>
            <w:tcW w:w="190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软件维护</w:t>
            </w:r>
          </w:p>
        </w:tc>
        <w:tc>
          <w:tcPr>
            <w:tcW w:w="147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≤48小时</w:t>
            </w:r>
          </w:p>
        </w:tc>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≤12小时</w:t>
            </w:r>
          </w:p>
        </w:tc>
      </w:tr>
      <w:tr>
        <w:tblPrEx>
          <w:tblCellMar>
            <w:top w:w="0" w:type="dxa"/>
            <w:left w:w="108" w:type="dxa"/>
            <w:bottom w:w="0" w:type="dxa"/>
            <w:right w:w="108" w:type="dxa"/>
          </w:tblCellMar>
        </w:tblPrEx>
        <w:trPr>
          <w:gridAfter w:val="5"/>
          <w:wAfter w:w="232" w:type="dxa"/>
          <w:trHeight w:val="853" w:hRule="atLeast"/>
        </w:trPr>
        <w:tc>
          <w:tcPr>
            <w:tcW w:w="190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软件维护费</w:t>
            </w:r>
          </w:p>
        </w:tc>
        <w:tc>
          <w:tcPr>
            <w:tcW w:w="147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≤20万元</w:t>
            </w:r>
          </w:p>
        </w:tc>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16.28万元</w:t>
            </w:r>
          </w:p>
        </w:tc>
      </w:tr>
      <w:tr>
        <w:tblPrEx>
          <w:tblCellMar>
            <w:top w:w="0" w:type="dxa"/>
            <w:left w:w="108" w:type="dxa"/>
            <w:bottom w:w="0" w:type="dxa"/>
            <w:right w:w="108" w:type="dxa"/>
          </w:tblCellMar>
        </w:tblPrEx>
        <w:trPr>
          <w:gridAfter w:val="5"/>
          <w:wAfter w:w="232" w:type="dxa"/>
          <w:trHeight w:val="853" w:hRule="atLeast"/>
        </w:trPr>
        <w:tc>
          <w:tcPr>
            <w:tcW w:w="190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各预算单位、各业务股室正常运行</w:t>
            </w:r>
          </w:p>
        </w:tc>
        <w:tc>
          <w:tcPr>
            <w:tcW w:w="147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正常运行</w:t>
            </w:r>
          </w:p>
        </w:tc>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正常运行</w:t>
            </w:r>
          </w:p>
        </w:tc>
      </w:tr>
      <w:tr>
        <w:tblPrEx>
          <w:tblCellMar>
            <w:top w:w="0" w:type="dxa"/>
            <w:left w:w="108" w:type="dxa"/>
            <w:bottom w:w="0" w:type="dxa"/>
            <w:right w:w="108" w:type="dxa"/>
          </w:tblCellMar>
        </w:tblPrEx>
        <w:trPr>
          <w:gridAfter w:val="5"/>
          <w:wAfter w:w="232" w:type="dxa"/>
          <w:trHeight w:val="942" w:hRule="atLeast"/>
        </w:trPr>
        <w:tc>
          <w:tcPr>
            <w:tcW w:w="1900"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83"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各预算单位满意</w:t>
            </w:r>
          </w:p>
        </w:tc>
        <w:tc>
          <w:tcPr>
            <w:tcW w:w="147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r>
      <w:tr>
        <w:tblPrEx>
          <w:tblCellMar>
            <w:top w:w="0" w:type="dxa"/>
            <w:left w:w="108" w:type="dxa"/>
            <w:bottom w:w="0" w:type="dxa"/>
            <w:right w:w="108" w:type="dxa"/>
          </w:tblCellMar>
        </w:tblPrEx>
        <w:trPr>
          <w:gridAfter w:val="1"/>
          <w:wAfter w:w="45" w:type="dxa"/>
          <w:trHeight w:val="1170" w:hRule="atLeast"/>
        </w:trPr>
        <w:tc>
          <w:tcPr>
            <w:tcW w:w="9340" w:type="dxa"/>
            <w:gridSpan w:val="23"/>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2021年全区金财网建设及等保测评绩效目标自评</w:t>
            </w:r>
          </w:p>
        </w:tc>
        <w:tc>
          <w:tcPr>
            <w:tcW w:w="230" w:type="dxa"/>
            <w:gridSpan w:val="3"/>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4"/>
          <w:wAfter w:w="229" w:type="dxa"/>
          <w:trHeight w:val="440" w:hRule="atLeast"/>
        </w:trPr>
        <w:tc>
          <w:tcPr>
            <w:tcW w:w="30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7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118001</w:t>
            </w:r>
          </w:p>
        </w:tc>
        <w:tc>
          <w:tcPr>
            <w:tcW w:w="1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3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西区财政局</w:t>
            </w:r>
          </w:p>
        </w:tc>
      </w:tr>
      <w:tr>
        <w:tblPrEx>
          <w:tblCellMar>
            <w:top w:w="0" w:type="dxa"/>
            <w:left w:w="108" w:type="dxa"/>
            <w:bottom w:w="0" w:type="dxa"/>
            <w:right w:w="108" w:type="dxa"/>
          </w:tblCellMar>
        </w:tblPrEx>
        <w:trPr>
          <w:gridAfter w:val="4"/>
          <w:wAfter w:w="229" w:type="dxa"/>
          <w:trHeight w:val="591" w:hRule="atLeast"/>
        </w:trPr>
        <w:tc>
          <w:tcPr>
            <w:tcW w:w="304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5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40.28</w:t>
            </w:r>
          </w:p>
        </w:tc>
        <w:tc>
          <w:tcPr>
            <w:tcW w:w="1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3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39.66</w:t>
            </w:r>
          </w:p>
        </w:tc>
      </w:tr>
      <w:tr>
        <w:tblPrEx>
          <w:tblCellMar>
            <w:top w:w="0" w:type="dxa"/>
            <w:left w:w="108" w:type="dxa"/>
            <w:bottom w:w="0" w:type="dxa"/>
            <w:right w:w="108" w:type="dxa"/>
          </w:tblCellMar>
        </w:tblPrEx>
        <w:trPr>
          <w:gridAfter w:val="4"/>
          <w:wAfter w:w="229" w:type="dxa"/>
          <w:trHeight w:val="961" w:hRule="atLeast"/>
        </w:trPr>
        <w:tc>
          <w:tcPr>
            <w:tcW w:w="30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40.28</w:t>
            </w:r>
          </w:p>
        </w:tc>
        <w:tc>
          <w:tcPr>
            <w:tcW w:w="1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3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39.66</w:t>
            </w:r>
          </w:p>
        </w:tc>
      </w:tr>
      <w:tr>
        <w:tblPrEx>
          <w:tblCellMar>
            <w:top w:w="0" w:type="dxa"/>
            <w:left w:w="108" w:type="dxa"/>
            <w:bottom w:w="0" w:type="dxa"/>
            <w:right w:w="108" w:type="dxa"/>
          </w:tblCellMar>
        </w:tblPrEx>
        <w:trPr>
          <w:gridAfter w:val="4"/>
          <w:wAfter w:w="229" w:type="dxa"/>
          <w:trHeight w:val="591" w:hRule="atLeast"/>
        </w:trPr>
        <w:tc>
          <w:tcPr>
            <w:tcW w:w="304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3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4"/>
          <w:wAfter w:w="229" w:type="dxa"/>
          <w:trHeight w:val="375" w:hRule="atLeast"/>
        </w:trPr>
        <w:tc>
          <w:tcPr>
            <w:tcW w:w="19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86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5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4"/>
          <w:wAfter w:w="229" w:type="dxa"/>
          <w:trHeight w:val="1380" w:hRule="atLeast"/>
        </w:trPr>
        <w:tc>
          <w:tcPr>
            <w:tcW w:w="19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86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保障全区预算单位金财网络正常运行，提高金财网络安全性。</w:t>
            </w:r>
          </w:p>
        </w:tc>
        <w:tc>
          <w:tcPr>
            <w:tcW w:w="35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全区预算单位金财网络正常运行，无网络安全事故。</w:t>
            </w:r>
          </w:p>
        </w:tc>
      </w:tr>
      <w:tr>
        <w:tblPrEx>
          <w:tblCellMar>
            <w:top w:w="0" w:type="dxa"/>
            <w:left w:w="108" w:type="dxa"/>
            <w:bottom w:w="0" w:type="dxa"/>
            <w:right w:w="108" w:type="dxa"/>
          </w:tblCellMar>
        </w:tblPrEx>
        <w:trPr>
          <w:gridAfter w:val="4"/>
          <w:wAfter w:w="229" w:type="dxa"/>
          <w:trHeight w:val="1201" w:hRule="atLeast"/>
        </w:trPr>
        <w:tc>
          <w:tcPr>
            <w:tcW w:w="1928"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14"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4"/>
          <w:wAfter w:w="229" w:type="dxa"/>
          <w:trHeight w:val="719" w:hRule="atLeast"/>
        </w:trPr>
        <w:tc>
          <w:tcPr>
            <w:tcW w:w="1928"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金财网专线</w:t>
            </w:r>
          </w:p>
        </w:tc>
        <w:tc>
          <w:tcPr>
            <w:tcW w:w="1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r>
        <w:tblPrEx>
          <w:tblCellMar>
            <w:top w:w="0" w:type="dxa"/>
            <w:left w:w="108" w:type="dxa"/>
            <w:bottom w:w="0" w:type="dxa"/>
            <w:right w:w="108" w:type="dxa"/>
          </w:tblCellMar>
        </w:tblPrEx>
        <w:trPr>
          <w:gridAfter w:val="4"/>
          <w:wAfter w:w="229" w:type="dxa"/>
          <w:trHeight w:val="719" w:hRule="atLeast"/>
        </w:trPr>
        <w:tc>
          <w:tcPr>
            <w:tcW w:w="1928"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金财网络运转</w:t>
            </w:r>
          </w:p>
        </w:tc>
        <w:tc>
          <w:tcPr>
            <w:tcW w:w="1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CellMar>
            <w:top w:w="0" w:type="dxa"/>
            <w:left w:w="108" w:type="dxa"/>
            <w:bottom w:w="0" w:type="dxa"/>
            <w:right w:w="108" w:type="dxa"/>
          </w:tblCellMar>
        </w:tblPrEx>
        <w:trPr>
          <w:gridAfter w:val="4"/>
          <w:wAfter w:w="229" w:type="dxa"/>
          <w:trHeight w:val="719" w:hRule="atLeast"/>
        </w:trPr>
        <w:tc>
          <w:tcPr>
            <w:tcW w:w="1928"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按照工作进度</w:t>
            </w:r>
          </w:p>
        </w:tc>
        <w:tc>
          <w:tcPr>
            <w:tcW w:w="1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≤48小时</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4小时</w:t>
            </w:r>
          </w:p>
        </w:tc>
      </w:tr>
      <w:tr>
        <w:tblPrEx>
          <w:tblCellMar>
            <w:top w:w="0" w:type="dxa"/>
            <w:left w:w="108" w:type="dxa"/>
            <w:bottom w:w="0" w:type="dxa"/>
            <w:right w:w="108" w:type="dxa"/>
          </w:tblCellMar>
        </w:tblPrEx>
        <w:trPr>
          <w:gridAfter w:val="4"/>
          <w:wAfter w:w="229" w:type="dxa"/>
          <w:trHeight w:val="831" w:hRule="atLeast"/>
        </w:trPr>
        <w:tc>
          <w:tcPr>
            <w:tcW w:w="1928"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专线及网络维护</w:t>
            </w:r>
          </w:p>
        </w:tc>
        <w:tc>
          <w:tcPr>
            <w:tcW w:w="1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≤40.28万元</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39.66万元</w:t>
            </w:r>
          </w:p>
        </w:tc>
      </w:tr>
      <w:tr>
        <w:tblPrEx>
          <w:tblCellMar>
            <w:top w:w="0" w:type="dxa"/>
            <w:left w:w="108" w:type="dxa"/>
            <w:bottom w:w="0" w:type="dxa"/>
            <w:right w:w="108" w:type="dxa"/>
          </w:tblCellMar>
        </w:tblPrEx>
        <w:trPr>
          <w:gridAfter w:val="4"/>
          <w:wAfter w:w="229" w:type="dxa"/>
          <w:trHeight w:val="831" w:hRule="atLeast"/>
        </w:trPr>
        <w:tc>
          <w:tcPr>
            <w:tcW w:w="1928"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保障金财系统正常运行</w:t>
            </w:r>
          </w:p>
        </w:tc>
        <w:tc>
          <w:tcPr>
            <w:tcW w:w="1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CellMar>
            <w:top w:w="0" w:type="dxa"/>
            <w:left w:w="108" w:type="dxa"/>
            <w:bottom w:w="0" w:type="dxa"/>
            <w:right w:w="108" w:type="dxa"/>
          </w:tblCellMar>
        </w:tblPrEx>
        <w:trPr>
          <w:gridAfter w:val="4"/>
          <w:wAfter w:w="229" w:type="dxa"/>
          <w:trHeight w:val="919" w:hRule="atLeast"/>
        </w:trPr>
        <w:tc>
          <w:tcPr>
            <w:tcW w:w="1928"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各预算单位满意</w:t>
            </w:r>
          </w:p>
        </w:tc>
        <w:tc>
          <w:tcPr>
            <w:tcW w:w="1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r>
    </w:tbl>
    <w:p>
      <w:pPr>
        <w:pStyle w:val="2"/>
        <w:spacing w:before="93"/>
        <w:rPr>
          <w:rFonts w:hint="eastAsia"/>
        </w:rPr>
      </w:pPr>
    </w:p>
    <w:tbl>
      <w:tblPr>
        <w:tblStyle w:val="13"/>
        <w:tblpPr w:leftFromText="180" w:rightFromText="180" w:vertAnchor="text" w:horzAnchor="page" w:tblpX="1281" w:tblpY="660"/>
        <w:tblOverlap w:val="never"/>
        <w:tblW w:w="9706" w:type="dxa"/>
        <w:tblInd w:w="0" w:type="dxa"/>
        <w:tblLayout w:type="fixed"/>
        <w:tblCellMar>
          <w:top w:w="0" w:type="dxa"/>
          <w:left w:w="108" w:type="dxa"/>
          <w:bottom w:w="0" w:type="dxa"/>
          <w:right w:w="108" w:type="dxa"/>
        </w:tblCellMar>
      </w:tblPr>
      <w:tblGrid>
        <w:gridCol w:w="1875"/>
        <w:gridCol w:w="112"/>
        <w:gridCol w:w="17"/>
        <w:gridCol w:w="953"/>
        <w:gridCol w:w="176"/>
        <w:gridCol w:w="29"/>
        <w:gridCol w:w="1108"/>
        <w:gridCol w:w="237"/>
        <w:gridCol w:w="16"/>
        <w:gridCol w:w="43"/>
        <w:gridCol w:w="208"/>
        <w:gridCol w:w="45"/>
        <w:gridCol w:w="816"/>
        <w:gridCol w:w="333"/>
        <w:gridCol w:w="56"/>
        <w:gridCol w:w="771"/>
        <w:gridCol w:w="297"/>
        <w:gridCol w:w="105"/>
        <w:gridCol w:w="67"/>
        <w:gridCol w:w="259"/>
        <w:gridCol w:w="58"/>
        <w:gridCol w:w="1498"/>
        <w:gridCol w:w="236"/>
        <w:gridCol w:w="300"/>
        <w:gridCol w:w="91"/>
      </w:tblGrid>
      <w:tr>
        <w:tblPrEx>
          <w:tblCellMar>
            <w:top w:w="0" w:type="dxa"/>
            <w:left w:w="108" w:type="dxa"/>
            <w:bottom w:w="0" w:type="dxa"/>
            <w:right w:w="108" w:type="dxa"/>
          </w:tblCellMar>
        </w:tblPrEx>
        <w:trPr>
          <w:trHeight w:val="1259" w:hRule="atLeast"/>
        </w:trPr>
        <w:tc>
          <w:tcPr>
            <w:tcW w:w="9705" w:type="dxa"/>
            <w:gridSpan w:val="25"/>
            <w:tcBorders>
              <w:top w:val="nil"/>
              <w:left w:val="nil"/>
              <w:bottom w:val="nil"/>
              <w:right w:val="nil"/>
            </w:tcBorders>
            <w:shd w:val="clear" w:color="auto" w:fill="auto"/>
            <w:vAlign w:val="center"/>
          </w:tcPr>
          <w:p>
            <w:pPr>
              <w:pStyle w:val="2"/>
              <w:spacing w:before="93"/>
              <w:rPr>
                <w:rFonts w:ascii="宋体" w:hAnsi="宋体" w:cs="宋体"/>
                <w:b/>
                <w:sz w:val="32"/>
                <w:szCs w:val="32"/>
              </w:rPr>
            </w:pPr>
            <w:r>
              <w:rPr>
                <w:rFonts w:hint="eastAsia"/>
              </w:rPr>
              <w:t xml:space="preserve">   </w:t>
            </w:r>
            <w:r>
              <w:rPr>
                <w:rFonts w:hint="eastAsia" w:ascii="宋体" w:hAnsi="宋体" w:cs="宋体"/>
                <w:b/>
                <w:sz w:val="32"/>
                <w:szCs w:val="32"/>
              </w:rPr>
              <w:t>2021年车辆拍卖疫情防控期间延期交付补贴绩效目标自评</w:t>
            </w:r>
          </w:p>
        </w:tc>
      </w:tr>
      <w:tr>
        <w:tblPrEx>
          <w:tblCellMar>
            <w:top w:w="0" w:type="dxa"/>
            <w:left w:w="108" w:type="dxa"/>
            <w:bottom w:w="0" w:type="dxa"/>
            <w:right w:w="108" w:type="dxa"/>
          </w:tblCellMar>
        </w:tblPrEx>
        <w:trPr>
          <w:trHeight w:val="473" w:hRule="atLeast"/>
        </w:trPr>
        <w:tc>
          <w:tcPr>
            <w:tcW w:w="31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118001</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西区财政局</w:t>
            </w:r>
          </w:p>
        </w:tc>
      </w:tr>
      <w:tr>
        <w:tblPrEx>
          <w:tblCellMar>
            <w:top w:w="0" w:type="dxa"/>
            <w:left w:w="108" w:type="dxa"/>
            <w:bottom w:w="0" w:type="dxa"/>
            <w:right w:w="108" w:type="dxa"/>
          </w:tblCellMar>
        </w:tblPrEx>
        <w:trPr>
          <w:trHeight w:val="636" w:hRule="atLeast"/>
        </w:trPr>
        <w:tc>
          <w:tcPr>
            <w:tcW w:w="316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034" w:hRule="atLeast"/>
        </w:trPr>
        <w:tc>
          <w:tcPr>
            <w:tcW w:w="316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636" w:hRule="atLeast"/>
        </w:trPr>
        <w:tc>
          <w:tcPr>
            <w:tcW w:w="316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trHeight w:val="403" w:hRule="atLeast"/>
        </w:trPr>
        <w:tc>
          <w:tcPr>
            <w:tcW w:w="20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0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1485" w:hRule="atLeast"/>
        </w:trPr>
        <w:tc>
          <w:tcPr>
            <w:tcW w:w="20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0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已经罚没车辆拍卖</w:t>
            </w:r>
          </w:p>
        </w:tc>
        <w:tc>
          <w:tcPr>
            <w:tcW w:w="36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完成罚没车辆拍卖</w:t>
            </w:r>
          </w:p>
        </w:tc>
      </w:tr>
      <w:tr>
        <w:tblPrEx>
          <w:tblCellMar>
            <w:top w:w="0" w:type="dxa"/>
            <w:left w:w="108" w:type="dxa"/>
            <w:bottom w:w="0" w:type="dxa"/>
            <w:right w:w="108" w:type="dxa"/>
          </w:tblCellMar>
        </w:tblPrEx>
        <w:trPr>
          <w:trHeight w:val="1292" w:hRule="atLeast"/>
        </w:trPr>
        <w:tc>
          <w:tcPr>
            <w:tcW w:w="2004"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5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773" w:hRule="atLeast"/>
        </w:trPr>
        <w:tc>
          <w:tcPr>
            <w:tcW w:w="2004" w:type="dxa"/>
            <w:gridSpan w:val="3"/>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完成10辆罚没车辆的拍卖</w:t>
            </w:r>
          </w:p>
        </w:tc>
        <w:tc>
          <w:tcPr>
            <w:tcW w:w="1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10辆</w:t>
            </w:r>
          </w:p>
        </w:tc>
        <w:tc>
          <w:tcPr>
            <w:tcW w:w="2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10辆</w:t>
            </w:r>
          </w:p>
        </w:tc>
      </w:tr>
      <w:tr>
        <w:tblPrEx>
          <w:tblCellMar>
            <w:top w:w="0" w:type="dxa"/>
            <w:left w:w="108" w:type="dxa"/>
            <w:bottom w:w="0" w:type="dxa"/>
            <w:right w:w="108" w:type="dxa"/>
          </w:tblCellMar>
        </w:tblPrEx>
        <w:trPr>
          <w:trHeight w:val="773" w:hRule="atLeast"/>
        </w:trPr>
        <w:tc>
          <w:tcPr>
            <w:tcW w:w="2004" w:type="dxa"/>
            <w:gridSpan w:val="3"/>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按照工作进度</w:t>
            </w:r>
          </w:p>
        </w:tc>
        <w:tc>
          <w:tcPr>
            <w:tcW w:w="1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≤12个月</w:t>
            </w:r>
          </w:p>
        </w:tc>
        <w:tc>
          <w:tcPr>
            <w:tcW w:w="2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5个月</w:t>
            </w:r>
          </w:p>
        </w:tc>
      </w:tr>
      <w:tr>
        <w:tblPrEx>
          <w:tblCellMar>
            <w:top w:w="0" w:type="dxa"/>
            <w:left w:w="108" w:type="dxa"/>
            <w:bottom w:w="0" w:type="dxa"/>
            <w:right w:w="108" w:type="dxa"/>
          </w:tblCellMar>
        </w:tblPrEx>
        <w:trPr>
          <w:trHeight w:val="894" w:hRule="atLeast"/>
        </w:trPr>
        <w:tc>
          <w:tcPr>
            <w:tcW w:w="2004" w:type="dxa"/>
            <w:gridSpan w:val="3"/>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手续费、代理费等</w:t>
            </w:r>
          </w:p>
        </w:tc>
        <w:tc>
          <w:tcPr>
            <w:tcW w:w="1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≤5万元</w:t>
            </w:r>
          </w:p>
        </w:tc>
        <w:tc>
          <w:tcPr>
            <w:tcW w:w="2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5万元</w:t>
            </w:r>
          </w:p>
        </w:tc>
      </w:tr>
      <w:tr>
        <w:tblPrEx>
          <w:tblCellMar>
            <w:top w:w="0" w:type="dxa"/>
            <w:left w:w="108" w:type="dxa"/>
            <w:bottom w:w="0" w:type="dxa"/>
            <w:right w:w="108" w:type="dxa"/>
          </w:tblCellMar>
        </w:tblPrEx>
        <w:trPr>
          <w:trHeight w:val="894" w:hRule="atLeast"/>
        </w:trPr>
        <w:tc>
          <w:tcPr>
            <w:tcW w:w="2004" w:type="dxa"/>
            <w:gridSpan w:val="3"/>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p>
        </w:tc>
        <w:tc>
          <w:tcPr>
            <w:tcW w:w="1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盘活闲置资产</w:t>
            </w:r>
          </w:p>
        </w:tc>
        <w:tc>
          <w:tcPr>
            <w:tcW w:w="1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成功盘活</w:t>
            </w:r>
          </w:p>
        </w:tc>
        <w:tc>
          <w:tcPr>
            <w:tcW w:w="2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trHeight w:val="989" w:hRule="atLeast"/>
        </w:trPr>
        <w:tc>
          <w:tcPr>
            <w:tcW w:w="2004" w:type="dxa"/>
            <w:gridSpan w:val="3"/>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5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各预算单位满意</w:t>
            </w:r>
          </w:p>
        </w:tc>
        <w:tc>
          <w:tcPr>
            <w:tcW w:w="1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c>
          <w:tcPr>
            <w:tcW w:w="2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r>
      <w:tr>
        <w:tblPrEx>
          <w:tblCellMar>
            <w:top w:w="0" w:type="dxa"/>
            <w:left w:w="108" w:type="dxa"/>
            <w:bottom w:w="0" w:type="dxa"/>
            <w:right w:w="108" w:type="dxa"/>
          </w:tblCellMar>
        </w:tblPrEx>
        <w:trPr>
          <w:gridAfter w:val="2"/>
          <w:wAfter w:w="391" w:type="dxa"/>
          <w:trHeight w:val="1102" w:hRule="atLeast"/>
        </w:trPr>
        <w:tc>
          <w:tcPr>
            <w:tcW w:w="9085" w:type="dxa"/>
            <w:gridSpan w:val="22"/>
            <w:tcBorders>
              <w:top w:val="nil"/>
              <w:left w:val="nil"/>
              <w:bottom w:val="nil"/>
              <w:right w:val="nil"/>
            </w:tcBorders>
            <w:shd w:val="clear" w:color="auto" w:fill="auto"/>
            <w:vAlign w:val="center"/>
          </w:tcPr>
          <w:p>
            <w:pPr>
              <w:pStyle w:val="2"/>
              <w:spacing w:before="93"/>
              <w:rPr>
                <w:rFonts w:ascii="宋体" w:hAnsi="宋体" w:cs="宋体"/>
                <w:b/>
                <w:sz w:val="32"/>
                <w:szCs w:val="32"/>
              </w:rPr>
            </w:pPr>
            <w:r>
              <w:rPr>
                <w:rFonts w:hint="eastAsia"/>
              </w:rPr>
              <w:t xml:space="preserve">        </w:t>
            </w:r>
            <w:r>
              <w:rPr>
                <w:rFonts w:hint="eastAsia" w:ascii="宋体" w:hAnsi="宋体" w:cs="宋体"/>
                <w:b/>
                <w:sz w:val="32"/>
                <w:szCs w:val="32"/>
              </w:rPr>
              <w:t>2021年残疾人就业保障金绩效目标自评</w:t>
            </w:r>
          </w:p>
        </w:tc>
        <w:tc>
          <w:tcPr>
            <w:tcW w:w="230"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3"/>
          <w:wAfter w:w="230" w:type="dxa"/>
          <w:trHeight w:val="415" w:hRule="atLeast"/>
        </w:trPr>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118001</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西区财政局</w:t>
            </w:r>
          </w:p>
        </w:tc>
      </w:tr>
      <w:tr>
        <w:tblPrEx>
          <w:tblCellMar>
            <w:top w:w="0" w:type="dxa"/>
            <w:left w:w="108" w:type="dxa"/>
            <w:bottom w:w="0" w:type="dxa"/>
            <w:right w:w="108" w:type="dxa"/>
          </w:tblCellMar>
        </w:tblPrEx>
        <w:trPr>
          <w:gridAfter w:val="3"/>
          <w:wAfter w:w="231" w:type="dxa"/>
          <w:trHeight w:val="557" w:hRule="atLeast"/>
        </w:trPr>
        <w:tc>
          <w:tcPr>
            <w:tcW w:w="295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5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144.54</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144.54</w:t>
            </w:r>
          </w:p>
        </w:tc>
      </w:tr>
      <w:tr>
        <w:tblPrEx>
          <w:tblCellMar>
            <w:top w:w="0" w:type="dxa"/>
            <w:left w:w="108" w:type="dxa"/>
            <w:bottom w:w="0" w:type="dxa"/>
            <w:right w:w="108" w:type="dxa"/>
          </w:tblCellMar>
        </w:tblPrEx>
        <w:trPr>
          <w:gridAfter w:val="3"/>
          <w:wAfter w:w="231" w:type="dxa"/>
          <w:trHeight w:val="905" w:hRule="atLeast"/>
        </w:trPr>
        <w:tc>
          <w:tcPr>
            <w:tcW w:w="295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144.54</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144.54</w:t>
            </w:r>
          </w:p>
        </w:tc>
      </w:tr>
      <w:tr>
        <w:tblPrEx>
          <w:tblCellMar>
            <w:top w:w="0" w:type="dxa"/>
            <w:left w:w="108" w:type="dxa"/>
            <w:bottom w:w="0" w:type="dxa"/>
            <w:right w:w="108" w:type="dxa"/>
          </w:tblCellMar>
        </w:tblPrEx>
        <w:trPr>
          <w:gridAfter w:val="3"/>
          <w:wAfter w:w="231" w:type="dxa"/>
          <w:trHeight w:val="557" w:hRule="atLeast"/>
        </w:trPr>
        <w:tc>
          <w:tcPr>
            <w:tcW w:w="295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3"/>
          <w:wAfter w:w="229" w:type="dxa"/>
          <w:trHeight w:val="353" w:hRule="atLeast"/>
        </w:trPr>
        <w:tc>
          <w:tcPr>
            <w:tcW w:w="1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76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4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3"/>
          <w:wAfter w:w="229" w:type="dxa"/>
          <w:trHeight w:val="766" w:hRule="atLeast"/>
        </w:trPr>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76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全区所有预算单位残疾人就业保障金发放</w:t>
            </w:r>
          </w:p>
        </w:tc>
        <w:tc>
          <w:tcPr>
            <w:tcW w:w="34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完成全区所有预算单位残疾人就业保障金发放</w:t>
            </w:r>
          </w:p>
        </w:tc>
      </w:tr>
      <w:tr>
        <w:tblPrEx>
          <w:tblCellMar>
            <w:top w:w="0" w:type="dxa"/>
            <w:left w:w="108" w:type="dxa"/>
            <w:bottom w:w="0" w:type="dxa"/>
            <w:right w:w="108" w:type="dxa"/>
          </w:tblCellMar>
        </w:tblPrEx>
        <w:trPr>
          <w:gridAfter w:val="3"/>
          <w:wAfter w:w="230" w:type="dxa"/>
          <w:trHeight w:val="1132" w:hRule="atLeast"/>
        </w:trPr>
        <w:tc>
          <w:tcPr>
            <w:tcW w:w="18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083"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3"/>
          <w:wAfter w:w="230" w:type="dxa"/>
          <w:trHeight w:val="677" w:hRule="atLeast"/>
        </w:trPr>
        <w:tc>
          <w:tcPr>
            <w:tcW w:w="18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88家预算单位</w:t>
            </w:r>
          </w:p>
        </w:tc>
        <w:tc>
          <w:tcPr>
            <w:tcW w:w="1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88</w:t>
            </w:r>
          </w:p>
        </w:tc>
        <w:tc>
          <w:tcPr>
            <w:tcW w:w="1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88</w:t>
            </w:r>
          </w:p>
        </w:tc>
      </w:tr>
      <w:tr>
        <w:tblPrEx>
          <w:tblCellMar>
            <w:top w:w="0" w:type="dxa"/>
            <w:left w:w="108" w:type="dxa"/>
            <w:bottom w:w="0" w:type="dxa"/>
            <w:right w:w="108" w:type="dxa"/>
          </w:tblCellMar>
        </w:tblPrEx>
        <w:trPr>
          <w:gridAfter w:val="3"/>
          <w:wAfter w:w="230" w:type="dxa"/>
          <w:trHeight w:val="677" w:hRule="atLeast"/>
        </w:trPr>
        <w:tc>
          <w:tcPr>
            <w:tcW w:w="18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成功、全额发放残疾人就业保障金</w:t>
            </w:r>
          </w:p>
        </w:tc>
        <w:tc>
          <w:tcPr>
            <w:tcW w:w="1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成功发放</w:t>
            </w:r>
          </w:p>
        </w:tc>
        <w:tc>
          <w:tcPr>
            <w:tcW w:w="1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3"/>
          <w:wAfter w:w="230" w:type="dxa"/>
          <w:trHeight w:val="677" w:hRule="atLeast"/>
        </w:trPr>
        <w:tc>
          <w:tcPr>
            <w:tcW w:w="18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按照报批进度发放</w:t>
            </w:r>
          </w:p>
        </w:tc>
        <w:tc>
          <w:tcPr>
            <w:tcW w:w="1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≥3个月</w:t>
            </w:r>
          </w:p>
        </w:tc>
        <w:tc>
          <w:tcPr>
            <w:tcW w:w="1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1个月</w:t>
            </w:r>
          </w:p>
        </w:tc>
      </w:tr>
      <w:tr>
        <w:tblPrEx>
          <w:tblCellMar>
            <w:top w:w="0" w:type="dxa"/>
            <w:left w:w="108" w:type="dxa"/>
            <w:bottom w:w="0" w:type="dxa"/>
            <w:right w:w="108" w:type="dxa"/>
          </w:tblCellMar>
        </w:tblPrEx>
        <w:trPr>
          <w:gridAfter w:val="3"/>
          <w:wAfter w:w="230" w:type="dxa"/>
          <w:trHeight w:val="783" w:hRule="atLeast"/>
        </w:trPr>
        <w:tc>
          <w:tcPr>
            <w:tcW w:w="18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按照实际审批金额发放</w:t>
            </w:r>
          </w:p>
        </w:tc>
        <w:tc>
          <w:tcPr>
            <w:tcW w:w="1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≤144.54万元</w:t>
            </w:r>
          </w:p>
        </w:tc>
        <w:tc>
          <w:tcPr>
            <w:tcW w:w="1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144.54万元</w:t>
            </w:r>
          </w:p>
        </w:tc>
      </w:tr>
      <w:tr>
        <w:tblPrEx>
          <w:tblCellMar>
            <w:top w:w="0" w:type="dxa"/>
            <w:left w:w="108" w:type="dxa"/>
            <w:bottom w:w="0" w:type="dxa"/>
            <w:right w:w="108" w:type="dxa"/>
          </w:tblCellMar>
        </w:tblPrEx>
        <w:trPr>
          <w:gridAfter w:val="3"/>
          <w:wAfter w:w="230" w:type="dxa"/>
          <w:trHeight w:val="783" w:hRule="atLeast"/>
        </w:trPr>
        <w:tc>
          <w:tcPr>
            <w:tcW w:w="18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83"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p>
        </w:tc>
        <w:tc>
          <w:tcPr>
            <w:tcW w:w="1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提高西区就业率</w:t>
            </w:r>
          </w:p>
        </w:tc>
        <w:tc>
          <w:tcPr>
            <w:tcW w:w="1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1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3"/>
          <w:wAfter w:w="230" w:type="dxa"/>
          <w:trHeight w:val="783" w:hRule="atLeast"/>
        </w:trPr>
        <w:tc>
          <w:tcPr>
            <w:tcW w:w="18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83" w:type="dxa"/>
            <w:gridSpan w:val="3"/>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经济效益</w:t>
            </w:r>
          </w:p>
        </w:tc>
        <w:tc>
          <w:tcPr>
            <w:tcW w:w="1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支持残疾人积极就业</w:t>
            </w:r>
          </w:p>
        </w:tc>
        <w:tc>
          <w:tcPr>
            <w:tcW w:w="1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1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3"/>
          <w:wAfter w:w="230" w:type="dxa"/>
          <w:trHeight w:val="866" w:hRule="atLeast"/>
        </w:trPr>
        <w:tc>
          <w:tcPr>
            <w:tcW w:w="18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让残疾人基本满意</w:t>
            </w:r>
          </w:p>
        </w:tc>
        <w:tc>
          <w:tcPr>
            <w:tcW w:w="1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c>
          <w:tcPr>
            <w:tcW w:w="19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r>
      <w:tr>
        <w:tblPrEx>
          <w:tblCellMar>
            <w:top w:w="0" w:type="dxa"/>
            <w:left w:w="108" w:type="dxa"/>
            <w:bottom w:w="0" w:type="dxa"/>
            <w:right w:w="108" w:type="dxa"/>
          </w:tblCellMar>
        </w:tblPrEx>
        <w:trPr>
          <w:gridAfter w:val="1"/>
          <w:wAfter w:w="91" w:type="dxa"/>
          <w:trHeight w:val="586" w:hRule="atLeast"/>
        </w:trPr>
        <w:tc>
          <w:tcPr>
            <w:tcW w:w="9379" w:type="dxa"/>
            <w:gridSpan w:val="24"/>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2021年市级绩效评价体系建设绩效目标自评</w:t>
            </w:r>
          </w:p>
        </w:tc>
      </w:tr>
      <w:tr>
        <w:tblPrEx>
          <w:tblCellMar>
            <w:top w:w="0" w:type="dxa"/>
            <w:left w:w="108" w:type="dxa"/>
            <w:bottom w:w="0" w:type="dxa"/>
            <w:right w:w="108" w:type="dxa"/>
          </w:tblCellMar>
        </w:tblPrEx>
        <w:trPr>
          <w:gridAfter w:val="1"/>
          <w:wAfter w:w="91" w:type="dxa"/>
          <w:trHeight w:val="221" w:hRule="atLeast"/>
        </w:trPr>
        <w:tc>
          <w:tcPr>
            <w:tcW w:w="30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主管部门及代码</w:t>
            </w:r>
          </w:p>
        </w:tc>
        <w:tc>
          <w:tcPr>
            <w:tcW w:w="27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宋体"/>
                <w:sz w:val="28"/>
                <w:szCs w:val="28"/>
              </w:rPr>
            </w:pPr>
            <w:r>
              <w:rPr>
                <w:rFonts w:hint="eastAsia" w:ascii="仿宋_GB2312" w:hAnsi="宋体" w:eastAsia="仿宋_GB2312" w:cs="宋体"/>
                <w:sz w:val="28"/>
                <w:szCs w:val="28"/>
              </w:rPr>
              <w:t>118001</w:t>
            </w:r>
          </w:p>
        </w:tc>
        <w:tc>
          <w:tcPr>
            <w:tcW w:w="11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实施单位</w:t>
            </w:r>
          </w:p>
        </w:tc>
        <w:tc>
          <w:tcPr>
            <w:tcW w:w="2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西区财政局</w:t>
            </w:r>
          </w:p>
        </w:tc>
      </w:tr>
      <w:tr>
        <w:tblPrEx>
          <w:tblCellMar>
            <w:top w:w="0" w:type="dxa"/>
            <w:left w:w="108" w:type="dxa"/>
            <w:bottom w:w="0" w:type="dxa"/>
            <w:right w:w="108" w:type="dxa"/>
          </w:tblCellMar>
        </w:tblPrEx>
        <w:trPr>
          <w:gridAfter w:val="1"/>
          <w:wAfter w:w="91" w:type="dxa"/>
          <w:trHeight w:val="296" w:hRule="atLeast"/>
        </w:trPr>
        <w:tc>
          <w:tcPr>
            <w:tcW w:w="305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项目预算</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执行情况</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（万元）</w:t>
            </w:r>
          </w:p>
        </w:tc>
        <w:tc>
          <w:tcPr>
            <w:tcW w:w="16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 xml:space="preserve"> 预算数：</w:t>
            </w:r>
          </w:p>
        </w:tc>
        <w:tc>
          <w:tcPr>
            <w:tcW w:w="1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sz w:val="28"/>
                <w:szCs w:val="28"/>
              </w:rPr>
              <w:t>28</w:t>
            </w:r>
          </w:p>
        </w:tc>
        <w:tc>
          <w:tcPr>
            <w:tcW w:w="11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 xml:space="preserve"> 执行数：</w:t>
            </w:r>
          </w:p>
        </w:tc>
        <w:tc>
          <w:tcPr>
            <w:tcW w:w="2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27.97</w:t>
            </w:r>
          </w:p>
        </w:tc>
      </w:tr>
      <w:tr>
        <w:tblPrEx>
          <w:tblCellMar>
            <w:top w:w="0" w:type="dxa"/>
            <w:left w:w="108" w:type="dxa"/>
            <w:bottom w:w="0" w:type="dxa"/>
            <w:right w:w="108" w:type="dxa"/>
          </w:tblCellMar>
        </w:tblPrEx>
        <w:trPr>
          <w:gridAfter w:val="1"/>
          <w:wAfter w:w="91" w:type="dxa"/>
          <w:trHeight w:val="482" w:hRule="atLeast"/>
        </w:trPr>
        <w:tc>
          <w:tcPr>
            <w:tcW w:w="305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宋体" w:eastAsia="仿宋_GB2312" w:cs="宋体"/>
                <w:sz w:val="28"/>
                <w:szCs w:val="28"/>
              </w:rPr>
            </w:pPr>
          </w:p>
        </w:tc>
        <w:tc>
          <w:tcPr>
            <w:tcW w:w="16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kern w:val="0"/>
                <w:sz w:val="28"/>
                <w:szCs w:val="28"/>
              </w:rPr>
            </w:pPr>
            <w:r>
              <w:rPr>
                <w:rFonts w:hint="eastAsia" w:ascii="仿宋_GB2312" w:hAnsi="宋体" w:eastAsia="仿宋_GB2312" w:cs="宋体"/>
                <w:kern w:val="0"/>
                <w:sz w:val="28"/>
                <w:szCs w:val="28"/>
              </w:rPr>
              <w:t>其中：</w:t>
            </w:r>
          </w:p>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财政拨款</w:t>
            </w:r>
          </w:p>
        </w:tc>
        <w:tc>
          <w:tcPr>
            <w:tcW w:w="1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sz w:val="28"/>
                <w:szCs w:val="28"/>
              </w:rPr>
              <w:t>28</w:t>
            </w:r>
          </w:p>
        </w:tc>
        <w:tc>
          <w:tcPr>
            <w:tcW w:w="11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kern w:val="0"/>
                <w:sz w:val="28"/>
                <w:szCs w:val="28"/>
              </w:rPr>
            </w:pPr>
            <w:r>
              <w:rPr>
                <w:rFonts w:hint="eastAsia" w:ascii="仿宋_GB2312" w:hAnsi="宋体" w:eastAsia="仿宋_GB2312" w:cs="宋体"/>
                <w:kern w:val="0"/>
                <w:sz w:val="28"/>
                <w:szCs w:val="28"/>
              </w:rPr>
              <w:t>其中：</w:t>
            </w:r>
          </w:p>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财政拨款</w:t>
            </w:r>
          </w:p>
        </w:tc>
        <w:tc>
          <w:tcPr>
            <w:tcW w:w="2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27.97</w:t>
            </w:r>
          </w:p>
        </w:tc>
      </w:tr>
      <w:tr>
        <w:tblPrEx>
          <w:tblCellMar>
            <w:top w:w="0" w:type="dxa"/>
            <w:left w:w="108" w:type="dxa"/>
            <w:bottom w:w="0" w:type="dxa"/>
            <w:right w:w="108" w:type="dxa"/>
          </w:tblCellMar>
        </w:tblPrEx>
        <w:trPr>
          <w:gridAfter w:val="1"/>
          <w:wAfter w:w="91" w:type="dxa"/>
          <w:trHeight w:val="296" w:hRule="atLeast"/>
        </w:trPr>
        <w:tc>
          <w:tcPr>
            <w:tcW w:w="305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宋体" w:eastAsia="仿宋_GB2312" w:cs="宋体"/>
                <w:sz w:val="28"/>
                <w:szCs w:val="28"/>
              </w:rPr>
            </w:pPr>
          </w:p>
        </w:tc>
        <w:tc>
          <w:tcPr>
            <w:tcW w:w="16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其他资金</w:t>
            </w:r>
          </w:p>
        </w:tc>
        <w:tc>
          <w:tcPr>
            <w:tcW w:w="1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sz w:val="28"/>
                <w:szCs w:val="28"/>
              </w:rPr>
              <w:t>0</w:t>
            </w:r>
          </w:p>
        </w:tc>
        <w:tc>
          <w:tcPr>
            <w:tcW w:w="11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其他资金</w:t>
            </w:r>
          </w:p>
        </w:tc>
        <w:tc>
          <w:tcPr>
            <w:tcW w:w="2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sz w:val="28"/>
                <w:szCs w:val="28"/>
              </w:rPr>
              <w:t>0</w:t>
            </w:r>
          </w:p>
        </w:tc>
      </w:tr>
      <w:tr>
        <w:tblPrEx>
          <w:tblCellMar>
            <w:top w:w="0" w:type="dxa"/>
            <w:left w:w="108" w:type="dxa"/>
            <w:bottom w:w="0" w:type="dxa"/>
            <w:right w:w="108" w:type="dxa"/>
          </w:tblCellMar>
        </w:tblPrEx>
        <w:trPr>
          <w:gridAfter w:val="1"/>
          <w:wAfter w:w="91" w:type="dxa"/>
          <w:trHeight w:val="189" w:hRule="atLeast"/>
        </w:trPr>
        <w:tc>
          <w:tcPr>
            <w:tcW w:w="19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kern w:val="0"/>
                <w:sz w:val="28"/>
                <w:szCs w:val="28"/>
              </w:rPr>
            </w:pPr>
            <w:r>
              <w:rPr>
                <w:rFonts w:hint="eastAsia" w:ascii="仿宋_GB2312" w:hAnsi="宋体" w:eastAsia="仿宋_GB2312" w:cs="宋体"/>
                <w:kern w:val="0"/>
                <w:sz w:val="28"/>
                <w:szCs w:val="28"/>
              </w:rPr>
              <w:t>年度总体目标</w:t>
            </w:r>
          </w:p>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完成情况</w:t>
            </w:r>
          </w:p>
        </w:tc>
        <w:tc>
          <w:tcPr>
            <w:tcW w:w="38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预期目标</w:t>
            </w:r>
          </w:p>
        </w:tc>
        <w:tc>
          <w:tcPr>
            <w:tcW w:w="35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目标实际完成情况</w:t>
            </w:r>
          </w:p>
        </w:tc>
      </w:tr>
      <w:tr>
        <w:tblPrEx>
          <w:tblCellMar>
            <w:top w:w="0" w:type="dxa"/>
            <w:left w:w="108" w:type="dxa"/>
            <w:bottom w:w="0" w:type="dxa"/>
            <w:right w:w="108" w:type="dxa"/>
          </w:tblCellMar>
        </w:tblPrEx>
        <w:trPr>
          <w:gridAfter w:val="1"/>
          <w:wAfter w:w="91" w:type="dxa"/>
          <w:trHeight w:val="692" w:hRule="atLeast"/>
        </w:trPr>
        <w:tc>
          <w:tcPr>
            <w:tcW w:w="19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宋体" w:eastAsia="仿宋_GB2312" w:cs="宋体"/>
                <w:sz w:val="28"/>
                <w:szCs w:val="28"/>
              </w:rPr>
            </w:pPr>
          </w:p>
        </w:tc>
        <w:tc>
          <w:tcPr>
            <w:tcW w:w="3884" w:type="dxa"/>
            <w:gridSpan w:val="1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宋体" w:eastAsia="仿宋_GB2312" w:cs="宋体"/>
                <w:sz w:val="28"/>
                <w:szCs w:val="28"/>
              </w:rPr>
            </w:pPr>
            <w:r>
              <w:rPr>
                <w:rFonts w:hint="eastAsia" w:ascii="仿宋_GB2312" w:hAnsi="宋体" w:eastAsia="仿宋_GB2312" w:cs="宋体"/>
                <w:sz w:val="28"/>
                <w:szCs w:val="28"/>
              </w:rPr>
              <w:t>构建“事前绩效目标审核、事中绩效评价督察、事后绩效评估结果运用”的全过程绩效预算管理机制。</w:t>
            </w:r>
          </w:p>
        </w:tc>
        <w:tc>
          <w:tcPr>
            <w:tcW w:w="35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仿宋_GB2312" w:hAnsi="宋体" w:eastAsia="仿宋_GB2312" w:cs="宋体"/>
                <w:sz w:val="28"/>
                <w:szCs w:val="28"/>
              </w:rPr>
            </w:pPr>
            <w:r>
              <w:rPr>
                <w:rFonts w:hint="eastAsia" w:ascii="仿宋_GB2312" w:hAnsi="宋体" w:eastAsia="仿宋_GB2312" w:cs="宋体"/>
                <w:sz w:val="28"/>
                <w:szCs w:val="28"/>
              </w:rPr>
              <w:t>组织全区各预算单位完成绩效评价体系建设工作</w:t>
            </w:r>
          </w:p>
        </w:tc>
      </w:tr>
      <w:tr>
        <w:tblPrEx>
          <w:tblCellMar>
            <w:top w:w="0" w:type="dxa"/>
            <w:left w:w="108" w:type="dxa"/>
            <w:bottom w:w="0" w:type="dxa"/>
            <w:right w:w="108" w:type="dxa"/>
          </w:tblCellMar>
        </w:tblPrEx>
        <w:trPr>
          <w:gridAfter w:val="1"/>
          <w:wAfter w:w="91" w:type="dxa"/>
          <w:trHeight w:val="602" w:hRule="atLeast"/>
        </w:trPr>
        <w:tc>
          <w:tcPr>
            <w:tcW w:w="1937"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1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91" w:type="dxa"/>
          <w:trHeight w:val="361" w:hRule="atLeast"/>
        </w:trPr>
        <w:tc>
          <w:tcPr>
            <w:tcW w:w="1937"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5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41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区级培训</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≥1期100人</w:t>
            </w:r>
          </w:p>
        </w:tc>
        <w:tc>
          <w:tcPr>
            <w:tcW w:w="2041"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1期100人</w:t>
            </w:r>
          </w:p>
        </w:tc>
      </w:tr>
      <w:tr>
        <w:tblPrEx>
          <w:tblCellMar>
            <w:top w:w="0" w:type="dxa"/>
            <w:left w:w="108" w:type="dxa"/>
            <w:bottom w:w="0" w:type="dxa"/>
            <w:right w:w="108" w:type="dxa"/>
          </w:tblCellMar>
        </w:tblPrEx>
        <w:trPr>
          <w:gridAfter w:val="1"/>
          <w:wAfter w:w="91" w:type="dxa"/>
          <w:trHeight w:val="361" w:hRule="atLeast"/>
        </w:trPr>
        <w:tc>
          <w:tcPr>
            <w:tcW w:w="1937"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35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数量指标</w:t>
            </w:r>
          </w:p>
        </w:tc>
        <w:tc>
          <w:tcPr>
            <w:tcW w:w="141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重点绩效评价</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≥10家15个项目</w:t>
            </w:r>
          </w:p>
        </w:tc>
        <w:tc>
          <w:tcPr>
            <w:tcW w:w="2041"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10家15个项目</w:t>
            </w:r>
          </w:p>
        </w:tc>
      </w:tr>
      <w:tr>
        <w:tblPrEx>
          <w:tblCellMar>
            <w:top w:w="0" w:type="dxa"/>
            <w:left w:w="108" w:type="dxa"/>
            <w:bottom w:w="0" w:type="dxa"/>
            <w:right w:w="108" w:type="dxa"/>
          </w:tblCellMar>
        </w:tblPrEx>
        <w:trPr>
          <w:gridAfter w:val="1"/>
          <w:wAfter w:w="91" w:type="dxa"/>
          <w:trHeight w:val="361" w:hRule="atLeast"/>
        </w:trPr>
        <w:tc>
          <w:tcPr>
            <w:tcW w:w="1937"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5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41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开展绩效管理</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健全区级财政全过程绩效预算管理体制</w:t>
            </w:r>
          </w:p>
        </w:tc>
        <w:tc>
          <w:tcPr>
            <w:tcW w:w="2041"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91" w:type="dxa"/>
          <w:trHeight w:val="361" w:hRule="atLeast"/>
        </w:trPr>
        <w:tc>
          <w:tcPr>
            <w:tcW w:w="1937"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5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41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按工作进度</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≤1年</w:t>
            </w:r>
          </w:p>
        </w:tc>
        <w:tc>
          <w:tcPr>
            <w:tcW w:w="2041"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91" w:type="dxa"/>
          <w:trHeight w:val="417" w:hRule="atLeast"/>
        </w:trPr>
        <w:tc>
          <w:tcPr>
            <w:tcW w:w="1937"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35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41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培训费资料费</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≤26.58万元</w:t>
            </w:r>
          </w:p>
        </w:tc>
        <w:tc>
          <w:tcPr>
            <w:tcW w:w="2041"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25.88万元</w:t>
            </w:r>
          </w:p>
        </w:tc>
      </w:tr>
      <w:tr>
        <w:tblPrEx>
          <w:tblCellMar>
            <w:top w:w="0" w:type="dxa"/>
            <w:left w:w="108" w:type="dxa"/>
            <w:bottom w:w="0" w:type="dxa"/>
            <w:right w:w="108" w:type="dxa"/>
          </w:tblCellMar>
        </w:tblPrEx>
        <w:trPr>
          <w:gridAfter w:val="1"/>
          <w:wAfter w:w="91" w:type="dxa"/>
          <w:trHeight w:val="417" w:hRule="atLeast"/>
        </w:trPr>
        <w:tc>
          <w:tcPr>
            <w:tcW w:w="1937"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项目效益</w:t>
            </w:r>
          </w:p>
        </w:tc>
        <w:tc>
          <w:tcPr>
            <w:tcW w:w="135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p>
        </w:tc>
        <w:tc>
          <w:tcPr>
            <w:tcW w:w="141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完成项目支出绩效评价</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提升财政资金使用效益</w:t>
            </w:r>
          </w:p>
        </w:tc>
        <w:tc>
          <w:tcPr>
            <w:tcW w:w="2041"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91" w:type="dxa"/>
          <w:trHeight w:val="460" w:hRule="atLeast"/>
        </w:trPr>
        <w:tc>
          <w:tcPr>
            <w:tcW w:w="1937"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356"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各预算单位满意</w:t>
            </w:r>
          </w:p>
        </w:tc>
        <w:tc>
          <w:tcPr>
            <w:tcW w:w="1517"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c>
          <w:tcPr>
            <w:tcW w:w="2041"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r>
    </w:tbl>
    <w:p>
      <w:pPr>
        <w:pStyle w:val="2"/>
        <w:spacing w:before="93"/>
        <w:rPr>
          <w:rFonts w:hint="eastAsia"/>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179"/>
        <w:gridCol w:w="811"/>
        <w:gridCol w:w="1598"/>
        <w:gridCol w:w="2471"/>
        <w:gridCol w:w="1283"/>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2021年国库集中支付业务费绩效目标自评</w:t>
            </w:r>
          </w:p>
        </w:tc>
      </w:tr>
      <w:tr>
        <w:tblPrEx>
          <w:tblCellMar>
            <w:top w:w="0" w:type="dxa"/>
            <w:left w:w="108" w:type="dxa"/>
            <w:bottom w:w="0" w:type="dxa"/>
            <w:right w:w="108" w:type="dxa"/>
          </w:tblCellMar>
        </w:tblPrEx>
        <w:trPr>
          <w:trHeight w:val="254" w:hRule="atLeast"/>
        </w:trPr>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4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西区支付中心</w:t>
            </w:r>
          </w:p>
        </w:tc>
      </w:tr>
      <w:tr>
        <w:tblPrEx>
          <w:tblCellMar>
            <w:top w:w="0" w:type="dxa"/>
            <w:left w:w="108" w:type="dxa"/>
            <w:bottom w:w="0" w:type="dxa"/>
            <w:right w:w="108" w:type="dxa"/>
          </w:tblCellMar>
        </w:tblPrEx>
        <w:trPr>
          <w:trHeight w:val="341" w:hRule="atLeast"/>
        </w:trPr>
        <w:tc>
          <w:tcPr>
            <w:tcW w:w="19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 xml:space="preserve">  35.82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ascii="宋体" w:hAnsi="宋体" w:cs="宋体"/>
                <w:sz w:val="24"/>
              </w:rPr>
            </w:pPr>
            <w:r>
              <w:rPr>
                <w:rFonts w:hint="eastAsia" w:ascii="宋体" w:hAnsi="宋体" w:cs="宋体"/>
                <w:sz w:val="24"/>
              </w:rPr>
              <w:t>35.38</w:t>
            </w:r>
          </w:p>
        </w:tc>
      </w:tr>
      <w:tr>
        <w:tblPrEx>
          <w:tblCellMar>
            <w:top w:w="0" w:type="dxa"/>
            <w:left w:w="108" w:type="dxa"/>
            <w:bottom w:w="0" w:type="dxa"/>
            <w:right w:w="108" w:type="dxa"/>
          </w:tblCellMar>
        </w:tblPrEx>
        <w:trPr>
          <w:trHeight w:val="555" w:hRule="atLeast"/>
        </w:trPr>
        <w:tc>
          <w:tcPr>
            <w:tcW w:w="1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240" w:firstLineChars="100"/>
              <w:jc w:val="left"/>
              <w:textAlignment w:val="center"/>
              <w:rPr>
                <w:rFonts w:ascii="宋体" w:hAnsi="宋体" w:cs="宋体"/>
                <w:sz w:val="24"/>
              </w:rPr>
            </w:pPr>
            <w:r>
              <w:rPr>
                <w:rFonts w:hint="eastAsia" w:ascii="宋体" w:hAnsi="宋体" w:cs="宋体"/>
                <w:sz w:val="24"/>
              </w:rPr>
              <w:t>30.82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ascii="宋体" w:hAnsi="宋体" w:cs="宋体"/>
                <w:sz w:val="24"/>
              </w:rPr>
            </w:pPr>
            <w:r>
              <w:rPr>
                <w:rFonts w:hint="eastAsia" w:ascii="宋体" w:hAnsi="宋体" w:cs="宋体"/>
                <w:sz w:val="24"/>
              </w:rPr>
              <w:t>30.38</w:t>
            </w:r>
          </w:p>
        </w:tc>
      </w:tr>
      <w:tr>
        <w:tblPrEx>
          <w:tblCellMar>
            <w:top w:w="0" w:type="dxa"/>
            <w:left w:w="108" w:type="dxa"/>
            <w:bottom w:w="0" w:type="dxa"/>
            <w:right w:w="108" w:type="dxa"/>
          </w:tblCellMar>
        </w:tblPrEx>
        <w:trPr>
          <w:trHeight w:val="341" w:hRule="atLeast"/>
        </w:trPr>
        <w:tc>
          <w:tcPr>
            <w:tcW w:w="1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80" w:firstLineChars="200"/>
              <w:jc w:val="left"/>
              <w:textAlignment w:val="center"/>
              <w:rPr>
                <w:rFonts w:ascii="宋体" w:hAnsi="宋体" w:cs="宋体"/>
                <w:sz w:val="24"/>
              </w:rPr>
            </w:pPr>
            <w:r>
              <w:rPr>
                <w:rFonts w:hint="eastAsia" w:ascii="宋体" w:hAnsi="宋体" w:cs="宋体"/>
                <w:sz w:val="24"/>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217" w:hRule="atLeast"/>
        </w:trPr>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88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18"/>
                <w:szCs w:val="18"/>
              </w:rPr>
              <w:t>全面开展国库集中支付，保障全区各预算单位财政资金支付业务程序化、规范化；完善国库集中支付业务流程，提升集中支付效率</w:t>
            </w:r>
          </w:p>
        </w:tc>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18"/>
                <w:szCs w:val="18"/>
              </w:rPr>
            </w:pPr>
          </w:p>
          <w:p>
            <w:pPr>
              <w:widowControl/>
              <w:spacing w:line="320" w:lineRule="exact"/>
              <w:jc w:val="center"/>
              <w:textAlignment w:val="top"/>
              <w:rPr>
                <w:rFonts w:ascii="宋体" w:hAnsi="宋体" w:cs="宋体"/>
                <w:sz w:val="24"/>
              </w:rPr>
            </w:pPr>
            <w:r>
              <w:rPr>
                <w:rFonts w:hint="eastAsia" w:ascii="宋体" w:hAnsi="宋体" w:cs="宋体"/>
                <w:sz w:val="18"/>
                <w:szCs w:val="18"/>
              </w:rPr>
              <w:t>完成</w:t>
            </w:r>
          </w:p>
        </w:tc>
      </w:tr>
      <w:tr>
        <w:tblPrEx>
          <w:tblCellMar>
            <w:top w:w="0" w:type="dxa"/>
            <w:left w:w="108" w:type="dxa"/>
            <w:bottom w:w="0" w:type="dxa"/>
            <w:right w:w="108" w:type="dxa"/>
          </w:tblCellMar>
        </w:tblPrEx>
        <w:trPr>
          <w:trHeight w:val="693" w:hRule="atLeast"/>
        </w:trPr>
        <w:tc>
          <w:tcPr>
            <w:tcW w:w="117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11"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764" w:hRule="atLeast"/>
        </w:trPr>
        <w:tc>
          <w:tcPr>
            <w:tcW w:w="117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根据业务类型，合同约定，支付业务经费35.82万元</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根据业务类型，合同约定，支付业务经费 35.38万元</w:t>
            </w:r>
          </w:p>
        </w:tc>
      </w:tr>
      <w:tr>
        <w:tblPrEx>
          <w:tblCellMar>
            <w:top w:w="0" w:type="dxa"/>
            <w:left w:w="108" w:type="dxa"/>
            <w:bottom w:w="0" w:type="dxa"/>
            <w:right w:w="108" w:type="dxa"/>
          </w:tblCellMar>
        </w:tblPrEx>
        <w:trPr>
          <w:trHeight w:val="415" w:hRule="atLeast"/>
        </w:trPr>
        <w:tc>
          <w:tcPr>
            <w:tcW w:w="117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提升集中支付效率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w:t>
            </w:r>
          </w:p>
        </w:tc>
      </w:tr>
      <w:tr>
        <w:tblPrEx>
          <w:tblCellMar>
            <w:top w:w="0" w:type="dxa"/>
            <w:left w:w="108" w:type="dxa"/>
            <w:bottom w:w="0" w:type="dxa"/>
            <w:right w:w="108" w:type="dxa"/>
          </w:tblCellMar>
        </w:tblPrEx>
        <w:trPr>
          <w:trHeight w:val="415" w:hRule="atLeast"/>
        </w:trPr>
        <w:tc>
          <w:tcPr>
            <w:tcW w:w="117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按工作计划</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w:t>
            </w:r>
          </w:p>
        </w:tc>
      </w:tr>
      <w:tr>
        <w:tblPrEx>
          <w:tblCellMar>
            <w:top w:w="0" w:type="dxa"/>
            <w:left w:w="108" w:type="dxa"/>
            <w:bottom w:w="0" w:type="dxa"/>
            <w:right w:w="108" w:type="dxa"/>
          </w:tblCellMar>
        </w:tblPrEx>
        <w:trPr>
          <w:trHeight w:val="480" w:hRule="atLeast"/>
        </w:trPr>
        <w:tc>
          <w:tcPr>
            <w:tcW w:w="117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工作经费</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按照合同约定，支付工作经费共计35.38万元。</w:t>
            </w:r>
          </w:p>
        </w:tc>
      </w:tr>
      <w:tr>
        <w:tblPrEx>
          <w:tblCellMar>
            <w:top w:w="0" w:type="dxa"/>
            <w:left w:w="108" w:type="dxa"/>
            <w:bottom w:w="0" w:type="dxa"/>
            <w:right w:w="108" w:type="dxa"/>
          </w:tblCellMar>
        </w:tblPrEx>
        <w:trPr>
          <w:trHeight w:val="480" w:hRule="atLeast"/>
        </w:trPr>
        <w:tc>
          <w:tcPr>
            <w:tcW w:w="117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p>
        </w:tc>
      </w:tr>
      <w:tr>
        <w:tblPrEx>
          <w:tblCellMar>
            <w:top w:w="0" w:type="dxa"/>
            <w:left w:w="108" w:type="dxa"/>
            <w:bottom w:w="0" w:type="dxa"/>
            <w:right w:w="108" w:type="dxa"/>
          </w:tblCellMar>
        </w:tblPrEx>
        <w:trPr>
          <w:trHeight w:val="480" w:hRule="atLeast"/>
        </w:trPr>
        <w:tc>
          <w:tcPr>
            <w:tcW w:w="117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全面提高全区集中支付业务水平</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w:t>
            </w:r>
          </w:p>
        </w:tc>
      </w:tr>
      <w:tr>
        <w:tblPrEx>
          <w:tblCellMar>
            <w:top w:w="0" w:type="dxa"/>
            <w:left w:w="108" w:type="dxa"/>
            <w:bottom w:w="0" w:type="dxa"/>
            <w:right w:w="108" w:type="dxa"/>
          </w:tblCellMar>
        </w:tblPrEx>
        <w:trPr>
          <w:trHeight w:val="577" w:hRule="atLeast"/>
        </w:trPr>
        <w:tc>
          <w:tcPr>
            <w:tcW w:w="117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p>
        </w:tc>
      </w:tr>
      <w:tr>
        <w:tblPrEx>
          <w:tblCellMar>
            <w:top w:w="0" w:type="dxa"/>
            <w:left w:w="108" w:type="dxa"/>
            <w:bottom w:w="0" w:type="dxa"/>
            <w:right w:w="108" w:type="dxa"/>
          </w:tblCellMar>
        </w:tblPrEx>
        <w:trPr>
          <w:trHeight w:val="480" w:hRule="atLeast"/>
        </w:trPr>
        <w:tc>
          <w:tcPr>
            <w:tcW w:w="117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p>
        </w:tc>
      </w:tr>
      <w:tr>
        <w:tblPrEx>
          <w:tblCellMar>
            <w:top w:w="0" w:type="dxa"/>
            <w:left w:w="108" w:type="dxa"/>
            <w:bottom w:w="0" w:type="dxa"/>
            <w:right w:w="108" w:type="dxa"/>
          </w:tblCellMar>
        </w:tblPrEx>
        <w:trPr>
          <w:trHeight w:val="530" w:hRule="atLeast"/>
        </w:trPr>
        <w:tc>
          <w:tcPr>
            <w:tcW w:w="1179"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预算单位经办人员满意度</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w:t>
            </w:r>
          </w:p>
        </w:tc>
      </w:tr>
    </w:tbl>
    <w:p>
      <w:pPr>
        <w:pStyle w:val="2"/>
        <w:spacing w:before="93"/>
        <w:rPr>
          <w:rFonts w:hint="eastAsia"/>
        </w:rPr>
      </w:pPr>
    </w:p>
    <w:p>
      <w:pPr>
        <w:pStyle w:val="2"/>
        <w:spacing w:before="93"/>
        <w:rPr>
          <w:rFonts w:hint="eastAsia"/>
        </w:rPr>
      </w:pPr>
    </w:p>
    <w:p>
      <w:pPr>
        <w:pStyle w:val="2"/>
        <w:spacing w:before="93"/>
        <w:rPr>
          <w:rFonts w:hint="eastAsia"/>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505"/>
        <w:gridCol w:w="130"/>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年财政监督检查业务经费绩效目标自评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olor w:val="FF0000"/>
                <w:sz w:val="18"/>
                <w:szCs w:val="18"/>
              </w:rPr>
            </w:pPr>
            <w:r>
              <w:rPr>
                <w:rFonts w:hint="eastAsia" w:ascii="宋体" w:hAnsi="宋体" w:cs="宋体"/>
                <w:kern w:val="0"/>
                <w:sz w:val="24"/>
              </w:rPr>
              <w:t>攀枝花市西区财政局</w:t>
            </w:r>
            <w:r>
              <w:rPr>
                <w:rFonts w:ascii="宋体" w:hAnsi="宋体" w:cs="宋体"/>
                <w:kern w:val="0"/>
                <w:sz w:val="24"/>
              </w:rPr>
              <w:t>118001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olor w:val="FF0000"/>
                <w:sz w:val="18"/>
                <w:szCs w:val="18"/>
              </w:rPr>
            </w:pPr>
            <w:r>
              <w:rPr>
                <w:rFonts w:hint="eastAsia" w:ascii="宋体" w:hAnsi="宋体" w:cs="宋体"/>
                <w:kern w:val="0"/>
                <w:sz w:val="24"/>
              </w:rPr>
              <w:t>攀枝花市西区财政绩效评价中心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项目预算</w:t>
            </w:r>
            <w:r>
              <w:rPr>
                <w:rFonts w:ascii="宋体"/>
                <w:kern w:val="0"/>
                <w:sz w:val="24"/>
              </w:rPr>
              <w:br w:type="textWrapping"/>
            </w:r>
            <w:r>
              <w:rPr>
                <w:rFonts w:hint="eastAsia" w:ascii="宋体" w:hAnsi="宋体" w:cs="宋体"/>
                <w:kern w:val="0"/>
                <w:sz w:val="24"/>
              </w:rPr>
              <w:t>执行情况</w:t>
            </w:r>
            <w:r>
              <w:rPr>
                <w:rFonts w:ascii="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sz w:val="24"/>
              </w:rPr>
              <w:t>17.32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kern w:val="0"/>
                <w:sz w:val="24"/>
              </w:rPr>
              <w:t>17.29</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rPr>
            </w:pP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rPr>
            </w:pPr>
            <w:r>
              <w:rPr>
                <w:rFonts w:hint="eastAsia" w:ascii="宋体" w:hAnsi="宋体" w:cs="宋体"/>
                <w:kern w:val="0"/>
                <w:sz w:val="24"/>
              </w:rPr>
              <w:t>其中：</w:t>
            </w:r>
          </w:p>
          <w:p>
            <w:pPr>
              <w:widowControl/>
              <w:spacing w:line="320" w:lineRule="exact"/>
              <w:jc w:val="left"/>
              <w:textAlignment w:val="center"/>
              <w:rPr>
                <w:rFonts w:ascii="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sz w:val="24"/>
              </w:rPr>
              <w:t>17.32</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rPr>
            </w:pPr>
            <w:r>
              <w:rPr>
                <w:rFonts w:hint="eastAsia" w:ascii="宋体" w:hAnsi="宋体" w:cs="宋体"/>
                <w:kern w:val="0"/>
                <w:sz w:val="24"/>
              </w:rPr>
              <w:t>其中：</w:t>
            </w:r>
          </w:p>
          <w:p>
            <w:pPr>
              <w:widowControl/>
              <w:spacing w:line="320" w:lineRule="exact"/>
              <w:jc w:val="left"/>
              <w:textAlignment w:val="center"/>
              <w:rPr>
                <w:rFonts w:ascii="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kern w:val="0"/>
                <w:sz w:val="24"/>
              </w:rPr>
              <w:t>17.29</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rPr>
            </w:pP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rPr>
            </w:pPr>
            <w:r>
              <w:rPr>
                <w:rFonts w:ascii="宋体" w:cs="宋体"/>
                <w:sz w:val="24"/>
              </w:rPr>
              <w:t xml:space="preserve">    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ascii="宋体" w:cs="宋体"/>
                <w:sz w:val="24"/>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sz w:val="24"/>
              </w:rPr>
            </w:pPr>
            <w:r>
              <w:rPr>
                <w:rFonts w:hint="eastAsia" w:ascii="宋体" w:hAnsi="宋体" w:cs="宋体"/>
                <w:kern w:val="0"/>
                <w:sz w:val="24"/>
              </w:rPr>
              <w:t>完成情况</w:t>
            </w:r>
          </w:p>
        </w:tc>
        <w:tc>
          <w:tcPr>
            <w:tcW w:w="396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rPr>
            </w:pPr>
          </w:p>
        </w:tc>
        <w:tc>
          <w:tcPr>
            <w:tcW w:w="3966" w:type="dxa"/>
            <w:gridSpan w:val="4"/>
            <w:tcBorders>
              <w:top w:val="single" w:color="000000" w:sz="4" w:space="0"/>
              <w:left w:val="single" w:color="000000" w:sz="4" w:space="0"/>
              <w:bottom w:val="single" w:color="000000" w:sz="4" w:space="0"/>
              <w:right w:val="single" w:color="000000" w:sz="4" w:space="0"/>
            </w:tcBorders>
          </w:tcPr>
          <w:p>
            <w:pPr>
              <w:widowControl/>
              <w:spacing w:line="320" w:lineRule="exact"/>
              <w:ind w:firstLine="480" w:firstLineChars="200"/>
              <w:jc w:val="left"/>
              <w:textAlignment w:val="top"/>
              <w:rPr>
                <w:rFonts w:ascii="宋体"/>
                <w:color w:val="000000"/>
                <w:sz w:val="24"/>
              </w:rPr>
            </w:pPr>
            <w:r>
              <w:rPr>
                <w:rFonts w:hint="eastAsia" w:ascii="宋体" w:hAnsi="宋体" w:cs="宋体"/>
                <w:kern w:val="0"/>
                <w:sz w:val="24"/>
              </w:rPr>
              <w:t>关注事关人民群众切身利益的重大支出使用情况，突出有效性监督，全面提升财政监督能力和成效，及时反映财政管理方面的问题，有力维护财经秩序</w:t>
            </w:r>
            <w:r>
              <w:rPr>
                <w:rFonts w:ascii="宋体" w:cs="宋体"/>
                <w:kern w:val="0"/>
                <w:sz w:val="24"/>
              </w:rPr>
              <w:t>,</w:t>
            </w:r>
            <w:r>
              <w:rPr>
                <w:rFonts w:hint="eastAsia" w:ascii="宋体" w:hAnsi="宋体" w:cs="宋体"/>
                <w:kern w:val="0"/>
                <w:sz w:val="24"/>
              </w:rPr>
              <w:t>保障财政资金安全高效运行。</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ind w:firstLine="480" w:firstLineChars="200"/>
              <w:jc w:val="left"/>
              <w:textAlignment w:val="top"/>
              <w:rPr>
                <w:rFonts w:ascii="宋体"/>
                <w:kern w:val="0"/>
                <w:sz w:val="24"/>
              </w:rPr>
            </w:pPr>
            <w:r>
              <w:rPr>
                <w:rFonts w:hint="eastAsia" w:ascii="宋体" w:hAnsi="宋体" w:cs="宋体"/>
                <w:kern w:val="0"/>
                <w:sz w:val="24"/>
              </w:rPr>
              <w:t>组织开展严肃财经纪律及财务管理风险排查工作；</w:t>
            </w:r>
            <w:r>
              <w:rPr>
                <w:rFonts w:ascii="宋体" w:hAnsi="宋体" w:cs="宋体"/>
                <w:kern w:val="0"/>
                <w:sz w:val="24"/>
              </w:rPr>
              <w:t>2019</w:t>
            </w:r>
            <w:r>
              <w:rPr>
                <w:rFonts w:hint="eastAsia" w:ascii="宋体" w:hAnsi="宋体" w:cs="宋体"/>
                <w:kern w:val="0"/>
                <w:sz w:val="24"/>
              </w:rPr>
              <w:t>、</w:t>
            </w:r>
            <w:r>
              <w:rPr>
                <w:rFonts w:ascii="宋体" w:hAnsi="宋体" w:cs="宋体"/>
                <w:kern w:val="0"/>
                <w:sz w:val="24"/>
              </w:rPr>
              <w:t>2020</w:t>
            </w:r>
            <w:r>
              <w:rPr>
                <w:rFonts w:hint="eastAsia" w:ascii="宋体" w:hAnsi="宋体" w:cs="宋体"/>
                <w:kern w:val="0"/>
                <w:sz w:val="24"/>
              </w:rPr>
              <w:t>年度地方预决算公开情况专项检查；中央、省、市、区安排的涉密工作清理；会计信息质量检查等</w:t>
            </w:r>
            <w:r>
              <w:rPr>
                <w:rFonts w:ascii="宋体" w:hAnsi="宋体" w:cs="宋体"/>
                <w:kern w:val="0"/>
                <w:sz w:val="24"/>
              </w:rPr>
              <w:t>4</w:t>
            </w:r>
            <w:r>
              <w:rPr>
                <w:rFonts w:hint="eastAsia" w:ascii="宋体" w:hAnsi="宋体" w:cs="宋体"/>
                <w:kern w:val="0"/>
                <w:sz w:val="24"/>
              </w:rPr>
              <w:t>项工作。配合区纪委开展“违规发放福利、违规报销差旅费和超规格接待”问题专项清理整治工作，开展“吃公函”问题排查清理工作。</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完成</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数量指标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jc w:val="left"/>
              <w:rPr>
                <w:color w:val="000000"/>
                <w:kern w:val="0"/>
                <w:sz w:val="24"/>
              </w:rPr>
            </w:pPr>
            <w:r>
              <w:rPr>
                <w:rFonts w:hint="eastAsia" w:cs="宋体"/>
                <w:color w:val="000000"/>
                <w:kern w:val="0"/>
                <w:sz w:val="24"/>
              </w:rPr>
              <w:t>开展检查次数</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≥3</w:t>
            </w:r>
            <w:r>
              <w:rPr>
                <w:rFonts w:hint="eastAsia" w:cs="宋体"/>
                <w:color w:val="000000"/>
                <w:kern w:val="0"/>
                <w:sz w:val="24"/>
              </w:rPr>
              <w:t>次</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4</w:t>
            </w:r>
            <w:r>
              <w:rPr>
                <w:rFonts w:hint="eastAsia" w:cs="宋体"/>
                <w:color w:val="000000"/>
                <w:kern w:val="0"/>
                <w:sz w:val="24"/>
              </w:rPr>
              <w:t>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质量指标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jc w:val="left"/>
              <w:rPr>
                <w:color w:val="000000"/>
                <w:kern w:val="0"/>
                <w:sz w:val="24"/>
              </w:rPr>
            </w:pPr>
            <w:r>
              <w:rPr>
                <w:rFonts w:hint="eastAsia" w:cs="宋体"/>
                <w:color w:val="000000"/>
                <w:kern w:val="0"/>
                <w:sz w:val="24"/>
              </w:rPr>
              <w:t>开展检查完成率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100%</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时效指标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rPr>
              <w:t>检查时限</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w:t>
            </w:r>
            <w:r>
              <w:rPr>
                <w:rFonts w:hint="eastAsia" w:cs="宋体"/>
                <w:color w:val="000000"/>
                <w:kern w:val="0"/>
                <w:sz w:val="24"/>
              </w:rPr>
              <w:t>年</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w:t>
            </w:r>
            <w:r>
              <w:rPr>
                <w:rFonts w:hint="eastAsia" w:cs="宋体"/>
                <w:color w:val="000000"/>
                <w:kern w:val="0"/>
                <w:sz w:val="24"/>
              </w:rPr>
              <w:t>年内</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成本指标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olor w:val="000000"/>
                <w:sz w:val="18"/>
                <w:szCs w:val="18"/>
              </w:rPr>
            </w:pPr>
            <w:r>
              <w:rPr>
                <w:rFonts w:hint="eastAsia" w:cs="宋体"/>
                <w:color w:val="000000"/>
                <w:kern w:val="0"/>
                <w:sz w:val="18"/>
                <w:szCs w:val="18"/>
              </w:rPr>
              <w:t>全年检查成本</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≤17.32</w:t>
            </w:r>
            <w:r>
              <w:rPr>
                <w:rFonts w:hint="eastAsia" w:cs="宋体"/>
                <w:color w:val="000000"/>
                <w:kern w:val="0"/>
                <w:sz w:val="24"/>
              </w:rPr>
              <w:t>万</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17.29</w:t>
            </w:r>
            <w:r>
              <w:rPr>
                <w:rFonts w:hint="eastAsia" w:cs="宋体"/>
                <w:color w:val="000000"/>
                <w:kern w:val="0"/>
                <w:sz w:val="24"/>
              </w:rPr>
              <w:t>万</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社会效益</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olor w:val="000000"/>
                <w:sz w:val="18"/>
                <w:szCs w:val="18"/>
              </w:rPr>
            </w:pPr>
            <w:r>
              <w:rPr>
                <w:rFonts w:hint="eastAsia" w:cs="宋体"/>
                <w:color w:val="000000"/>
                <w:kern w:val="0"/>
                <w:sz w:val="18"/>
                <w:szCs w:val="18"/>
              </w:rPr>
              <w:t>规范单位财务管理</w:t>
            </w:r>
            <w:r>
              <w:rPr>
                <w:color w:val="000000"/>
                <w:kern w:val="0"/>
                <w:sz w:val="18"/>
                <w:szCs w:val="18"/>
              </w:rPr>
              <w:t>,</w:t>
            </w:r>
            <w:r>
              <w:rPr>
                <w:rFonts w:hint="eastAsia" w:cs="宋体"/>
                <w:color w:val="000000"/>
                <w:kern w:val="0"/>
                <w:sz w:val="18"/>
                <w:szCs w:val="18"/>
              </w:rPr>
              <w:t>保障财政资金安全。</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rPr>
              <w:t>更加规范</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rPr>
              <w:t>更加规范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可持续影响</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ascii="仿宋_GB2312" w:hAnsi="仿宋_GB2312" w:eastAsia="仿宋_GB2312"/>
                <w:color w:val="000000"/>
                <w:sz w:val="18"/>
                <w:szCs w:val="18"/>
              </w:rPr>
            </w:pPr>
            <w:r>
              <w:rPr>
                <w:rFonts w:hint="eastAsia" w:cs="宋体"/>
                <w:color w:val="000000"/>
                <w:kern w:val="0"/>
                <w:sz w:val="18"/>
                <w:szCs w:val="18"/>
              </w:rPr>
              <w:t>加大财政监督力度</w:t>
            </w:r>
            <w:r>
              <w:rPr>
                <w:color w:val="000000"/>
                <w:kern w:val="0"/>
                <w:sz w:val="18"/>
                <w:szCs w:val="18"/>
              </w:rPr>
              <w:t>,</w:t>
            </w:r>
            <w:r>
              <w:rPr>
                <w:rFonts w:hint="eastAsia" w:cs="宋体"/>
                <w:color w:val="000000"/>
                <w:kern w:val="0"/>
                <w:sz w:val="18"/>
                <w:szCs w:val="18"/>
              </w:rPr>
              <w:t>营造廉洁勤政氛围。</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rPr>
              <w:t>长效</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rPr>
              <w:t>长效</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满意</w:t>
            </w:r>
            <w:r>
              <w:rPr>
                <w:rFonts w:ascii="仿宋_GB2312" w:hAnsi="仿宋_GB2312" w:eastAsia="仿宋_GB2312"/>
                <w:color w:val="000000"/>
                <w:kern w:val="0"/>
                <w:sz w:val="28"/>
                <w:szCs w:val="28"/>
              </w:rPr>
              <w:br w:type="textWrapping"/>
            </w:r>
            <w:r>
              <w:rPr>
                <w:rFonts w:hint="eastAsia" w:ascii="仿宋_GB2312" w:hAnsi="仿宋_GB2312" w:eastAsia="仿宋_GB2312" w:cs="仿宋_GB2312"/>
                <w:color w:val="000000"/>
                <w:kern w:val="0"/>
                <w:sz w:val="28"/>
                <w:szCs w:val="28"/>
              </w:rPr>
              <w:t>度指标</w:t>
            </w: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满意度</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rPr>
              <w:t>检查人员行为规范</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≤1</w:t>
            </w:r>
            <w:r>
              <w:rPr>
                <w:rFonts w:hint="eastAsia" w:cs="宋体"/>
                <w:color w:val="000000"/>
                <w:kern w:val="0"/>
                <w:sz w:val="24"/>
              </w:rPr>
              <w:t>次</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rPr>
              <w:t>0</w:t>
            </w:r>
            <w:r>
              <w:rPr>
                <w:rFonts w:hint="eastAsia" w:cs="宋体"/>
                <w:color w:val="000000"/>
                <w:kern w:val="0"/>
                <w:sz w:val="24"/>
              </w:rPr>
              <w:t>次</w:t>
            </w:r>
          </w:p>
        </w:tc>
      </w:tr>
    </w:tbl>
    <w:p>
      <w:pPr>
        <w:pStyle w:val="2"/>
        <w:spacing w:before="93"/>
        <w:rPr>
          <w:rFonts w:hint="eastAsia"/>
        </w:rPr>
      </w:pPr>
    </w:p>
    <w:tbl>
      <w:tblPr>
        <w:tblStyle w:val="13"/>
        <w:tblpPr w:leftFromText="180" w:rightFromText="180" w:vertAnchor="text" w:horzAnchor="page" w:tblpX="1281" w:tblpY="660"/>
        <w:tblOverlap w:val="never"/>
        <w:tblW w:w="9913" w:type="dxa"/>
        <w:tblInd w:w="0" w:type="dxa"/>
        <w:tblLayout w:type="fixed"/>
        <w:tblCellMar>
          <w:top w:w="0" w:type="dxa"/>
          <w:left w:w="108" w:type="dxa"/>
          <w:bottom w:w="0" w:type="dxa"/>
          <w:right w:w="108" w:type="dxa"/>
        </w:tblCellMar>
      </w:tblPr>
      <w:tblGrid>
        <w:gridCol w:w="1384"/>
        <w:gridCol w:w="1035"/>
        <w:gridCol w:w="699"/>
        <w:gridCol w:w="534"/>
        <w:gridCol w:w="1101"/>
        <w:gridCol w:w="1189"/>
        <w:gridCol w:w="1224"/>
        <w:gridCol w:w="1046"/>
        <w:gridCol w:w="1465"/>
        <w:gridCol w:w="236"/>
      </w:tblGrid>
      <w:tr>
        <w:tblPrEx>
          <w:tblCellMar>
            <w:top w:w="0" w:type="dxa"/>
            <w:left w:w="108" w:type="dxa"/>
            <w:bottom w:w="0" w:type="dxa"/>
            <w:right w:w="108" w:type="dxa"/>
          </w:tblCellMar>
        </w:tblPrEx>
        <w:trPr>
          <w:trHeight w:val="90" w:hRule="atLeast"/>
        </w:trPr>
        <w:tc>
          <w:tcPr>
            <w:tcW w:w="9677"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2021年项目评审结算费用绩效目标自评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kern w:val="0"/>
                <w:sz w:val="24"/>
              </w:rPr>
              <w:t>攀枝花市西区财政投资评审中心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攀枝花市西区财政投资评审中心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84.33</w:t>
            </w:r>
          </w:p>
        </w:tc>
      </w:tr>
      <w:tr>
        <w:tblPrEx>
          <w:tblCellMar>
            <w:top w:w="0" w:type="dxa"/>
            <w:left w:w="108" w:type="dxa"/>
            <w:bottom w:w="0" w:type="dxa"/>
            <w:right w:w="108" w:type="dxa"/>
          </w:tblCellMar>
        </w:tblPrEx>
        <w:trPr>
          <w:gridAfter w:val="1"/>
          <w:wAfter w:w="236" w:type="dxa"/>
          <w:trHeight w:val="555"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84.33</w:t>
            </w:r>
          </w:p>
        </w:tc>
      </w:tr>
      <w:tr>
        <w:tblPrEx>
          <w:tblCellMar>
            <w:top w:w="0" w:type="dxa"/>
            <w:left w:w="108" w:type="dxa"/>
            <w:bottom w:w="0" w:type="dxa"/>
            <w:right w:w="108" w:type="dxa"/>
          </w:tblCellMar>
        </w:tblPrEx>
        <w:trPr>
          <w:gridAfter w:val="1"/>
          <w:wAfter w:w="236" w:type="dxa"/>
          <w:trHeight w:val="341"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558"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保障全区项目评审及结算工作顺利推进。2021年预计发生招标控制价、增加工程量评审服务费、新增竣工结算评审费用</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80" w:lineRule="exact"/>
              <w:jc w:val="left"/>
              <w:textAlignment w:val="top"/>
              <w:rPr>
                <w:rFonts w:ascii="宋体" w:hAnsi="宋体" w:cs="宋体"/>
                <w:sz w:val="24"/>
              </w:rPr>
            </w:pPr>
            <w:r>
              <w:rPr>
                <w:rFonts w:hint="eastAsia" w:ascii="宋体" w:hAnsi="宋体" w:cs="宋体"/>
                <w:sz w:val="24"/>
              </w:rPr>
              <w:t>预算控制价项目送审19个、送审金额25324.6245万元、审定金额18070.1123万元，审减率25.65%。竣工结算项目送审10个、送审金额14391.6255万元、审定金额13836.3427万元、审减率3.86%。</w:t>
            </w:r>
          </w:p>
        </w:tc>
      </w:tr>
      <w:tr>
        <w:tblPrEx>
          <w:tblCellMar>
            <w:top w:w="0" w:type="dxa"/>
            <w:left w:w="108" w:type="dxa"/>
            <w:bottom w:w="0" w:type="dxa"/>
            <w:right w:w="108" w:type="dxa"/>
          </w:tblCellMar>
        </w:tblPrEx>
        <w:trPr>
          <w:gridAfter w:val="1"/>
          <w:wAfter w:w="236" w:type="dxa"/>
          <w:trHeight w:val="693"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2021年预计发生招标控制价、增加工程量评审服务费、新增竣工结算评审费用</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400万元</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84.33万元</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评审合理，决算审计，竣工决算</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审计符合要求，评审费用符合项目使用和各项要求</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2021年全年送审项目36个</w:t>
            </w:r>
          </w:p>
        </w:tc>
      </w:tr>
      <w:tr>
        <w:tblPrEx>
          <w:tblCellMar>
            <w:top w:w="0" w:type="dxa"/>
            <w:left w:w="108" w:type="dxa"/>
            <w:bottom w:w="0" w:type="dxa"/>
            <w:right w:w="108" w:type="dxa"/>
          </w:tblCellMar>
        </w:tblPrEx>
        <w:trPr>
          <w:gridAfter w:val="1"/>
          <w:wAfter w:w="236" w:type="dxa"/>
          <w:trHeight w:val="557"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按工作计划，完成时间</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1年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2021年</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top"/>
              <w:rPr>
                <w:rFonts w:ascii="宋体" w:hAnsi="宋体" w:cs="宋体"/>
                <w:sz w:val="24"/>
              </w:rPr>
            </w:pPr>
            <w:r>
              <w:rPr>
                <w:rFonts w:hint="eastAsia" w:ascii="宋体" w:hAnsi="宋体" w:cs="宋体"/>
                <w:sz w:val="24"/>
              </w:rPr>
              <w:t>2020年评审费用，预计2021年招标控制价及增加工程量，竣工决算费用</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据送审金额不同，按比例计取</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84.33万元</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项目审减率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29.51%</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top"/>
              <w:rPr>
                <w:rFonts w:ascii="宋体" w:hAnsi="宋体" w:cs="宋体"/>
                <w:sz w:val="24"/>
              </w:rPr>
            </w:pPr>
            <w:r>
              <w:rPr>
                <w:rFonts w:hint="eastAsia" w:ascii="宋体" w:hAnsi="宋体" w:cs="宋体"/>
                <w:sz w:val="24"/>
              </w:rPr>
              <w:t>做好全区项目评审及结算；充分发挥财政评审职能，较好完成工作任务</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top"/>
              <w:rPr>
                <w:rFonts w:ascii="宋体" w:hAnsi="宋体" w:cs="宋体"/>
                <w:sz w:val="24"/>
              </w:rPr>
            </w:pPr>
            <w:r>
              <w:rPr>
                <w:rFonts w:hint="eastAsia" w:ascii="宋体" w:hAnsi="宋体" w:cs="宋体"/>
                <w:sz w:val="24"/>
              </w:rPr>
              <w:t>提高综合审减率，提高财政资金使用效率；保障工作顺利推进</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After w:val="1"/>
          <w:wAfter w:w="236" w:type="dxa"/>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各项目业主单位满意度</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达到基本满意及以上</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100%</w:t>
            </w:r>
          </w:p>
        </w:tc>
      </w:tr>
    </w:tbl>
    <w:p>
      <w:pPr>
        <w:spacing w:line="600" w:lineRule="exact"/>
        <w:jc w:val="center"/>
        <w:outlineLvl w:val="0"/>
        <w:rPr>
          <w:rFonts w:ascii="黑体" w:hAnsi="黑体" w:eastAsia="黑体"/>
          <w:sz w:val="44"/>
          <w:szCs w:val="44"/>
        </w:rPr>
      </w:pPr>
    </w:p>
    <w:tbl>
      <w:tblPr>
        <w:tblStyle w:val="13"/>
        <w:tblpPr w:leftFromText="180" w:rightFromText="180" w:vertAnchor="text" w:horzAnchor="page" w:tblpX="1281" w:tblpY="660"/>
        <w:tblOverlap w:val="never"/>
        <w:tblW w:w="9913" w:type="dxa"/>
        <w:tblInd w:w="0" w:type="dxa"/>
        <w:tblLayout w:type="fixed"/>
        <w:tblCellMar>
          <w:top w:w="0" w:type="dxa"/>
          <w:left w:w="108" w:type="dxa"/>
          <w:bottom w:w="0" w:type="dxa"/>
          <w:right w:w="108" w:type="dxa"/>
        </w:tblCellMar>
      </w:tblPr>
      <w:tblGrid>
        <w:gridCol w:w="1976"/>
        <w:gridCol w:w="1141"/>
        <w:gridCol w:w="1635"/>
        <w:gridCol w:w="1189"/>
        <w:gridCol w:w="1501"/>
        <w:gridCol w:w="2235"/>
        <w:gridCol w:w="236"/>
      </w:tblGrid>
      <w:tr>
        <w:tblPrEx>
          <w:tblCellMar>
            <w:top w:w="0" w:type="dxa"/>
            <w:left w:w="108" w:type="dxa"/>
            <w:bottom w:w="0" w:type="dxa"/>
            <w:right w:w="108" w:type="dxa"/>
          </w:tblCellMar>
        </w:tblPrEx>
        <w:trPr>
          <w:trHeight w:val="90" w:hRule="atLeast"/>
        </w:trPr>
        <w:tc>
          <w:tcPr>
            <w:tcW w:w="9679"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2021年财政能力提升等专项经费绩效目标自评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kern w:val="0"/>
                <w:sz w:val="24"/>
              </w:rPr>
              <w:t>攀枝花市西区财政投资评审中心</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攀枝花市西区财政投资评审中心</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13.94</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13.94</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9.97</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保障全区项目评审工作顺利推进。</w:t>
            </w:r>
          </w:p>
        </w:tc>
        <w:tc>
          <w:tcPr>
            <w:tcW w:w="373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提高工作人员业务能力，确保工作质量。</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专业技术人员，开展各项检查，更换办公设备，软件升级</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25万元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color w:val="000000"/>
                <w:kern w:val="0"/>
                <w:sz w:val="24"/>
              </w:rPr>
              <w:t>13.94万元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工作效率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提升工作质量</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提高人员工作效率，提升工作质量</w:t>
            </w:r>
          </w:p>
        </w:tc>
      </w:tr>
      <w:tr>
        <w:tblPrEx>
          <w:tblCellMar>
            <w:top w:w="0" w:type="dxa"/>
            <w:left w:w="108" w:type="dxa"/>
            <w:bottom w:w="0" w:type="dxa"/>
            <w:right w:w="108" w:type="dxa"/>
          </w:tblCellMar>
        </w:tblPrEx>
        <w:trPr>
          <w:gridAfter w:val="1"/>
          <w:wAfter w:w="234" w:type="dxa"/>
          <w:trHeight w:val="121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按工作计划，完成时间</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1年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2021年</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软件、检查和软件升级成本</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25万元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color w:val="000000"/>
                <w:kern w:val="0"/>
                <w:sz w:val="24"/>
              </w:rPr>
              <w:t>13.94万元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提高工作效率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有助于提高工作人员办事效率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After w:val="1"/>
          <w:wAfter w:w="234" w:type="dxa"/>
          <w:trHeight w:val="755"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服务对象满意度</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达到基本满意及以上</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ascii="宋体" w:hAnsi="宋体" w:cs="宋体"/>
                <w:sz w:val="24"/>
              </w:rPr>
            </w:pPr>
            <w:r>
              <w:rPr>
                <w:rFonts w:hint="eastAsia" w:ascii="宋体" w:hAnsi="宋体" w:cs="宋体"/>
                <w:sz w:val="24"/>
              </w:rPr>
              <w:t>100%</w:t>
            </w:r>
          </w:p>
        </w:tc>
      </w:tr>
    </w:tbl>
    <w:p>
      <w:pPr>
        <w:pStyle w:val="32"/>
      </w:pPr>
    </w:p>
    <w:p>
      <w:pPr>
        <w:pStyle w:val="32"/>
      </w:pPr>
    </w:p>
    <w:p>
      <w:pPr>
        <w:pStyle w:val="2"/>
        <w:spacing w:before="93"/>
        <w:rPr>
          <w:rFonts w:hint="eastAsia"/>
        </w:rPr>
      </w:pPr>
    </w:p>
    <w:p>
      <w:pPr>
        <w:spacing w:line="600" w:lineRule="exact"/>
        <w:jc w:val="center"/>
        <w:outlineLvl w:val="0"/>
        <w:rPr>
          <w:rStyle w:val="25"/>
          <w:rFonts w:hint="eastAsia" w:ascii="黑体" w:hAnsi="黑体" w:eastAsia="黑体"/>
          <w:b w:val="0"/>
        </w:rPr>
      </w:pPr>
      <w:bookmarkStart w:id="59" w:name="_Toc15396618"/>
      <w:r>
        <w:rPr>
          <w:rFonts w:hint="eastAsia" w:ascii="黑体" w:hAnsi="黑体" w:eastAsia="黑体"/>
          <w:sz w:val="44"/>
          <w:szCs w:val="44"/>
        </w:rPr>
        <w:t>第</w:t>
      </w:r>
      <w:r>
        <w:rPr>
          <w:rStyle w:val="25"/>
          <w:rFonts w:hint="eastAsia" w:ascii="黑体" w:hAnsi="黑体" w:eastAsia="黑体"/>
          <w:b w:val="0"/>
        </w:rPr>
        <w:t>五部分 附表</w:t>
      </w:r>
      <w:bookmarkEnd w:id="57"/>
      <w:bookmarkEnd w:id="59"/>
      <w:bookmarkStart w:id="60" w:name="_Toc15396619"/>
    </w:p>
    <w:p>
      <w:pPr>
        <w:spacing w:line="600" w:lineRule="exact"/>
        <w:jc w:val="both"/>
        <w:outlineLvl w:val="0"/>
        <w:rPr>
          <w:rFonts w:ascii="仿宋" w:hAnsi="仿宋" w:eastAsia="仿宋"/>
        </w:rPr>
      </w:pPr>
      <w:r>
        <w:rPr>
          <w:rFonts w:hint="eastAsia" w:ascii="仿宋" w:hAnsi="仿宋" w:eastAsia="仿宋" w:cstheme="majorBidi"/>
          <w:b w:val="0"/>
          <w:bCs/>
          <w:kern w:val="2"/>
          <w:sz w:val="32"/>
          <w:szCs w:val="32"/>
          <w:lang w:val="en-US" w:eastAsia="zh-CN" w:bidi="ar-SA"/>
        </w:rPr>
        <w:t>一、收入支出</w:t>
      </w:r>
      <w:r>
        <w:rPr>
          <w:rStyle w:val="26"/>
          <w:rFonts w:hint="eastAsia" w:ascii="仿宋" w:hAnsi="仿宋" w:eastAsia="仿宋"/>
          <w:b w:val="0"/>
          <w:bCs w:val="0"/>
        </w:rPr>
        <w:t>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26"/>
          <w:rFonts w:hint="eastAsia" w:ascii="仿宋" w:hAnsi="仿宋" w:eastAsia="仿宋"/>
          <w:b w:val="0"/>
          <w:bCs w:val="0"/>
        </w:rPr>
        <w:t>入决算表</w:t>
      </w:r>
      <w:bookmarkEnd w:id="61"/>
    </w:p>
    <w:p>
      <w:pPr>
        <w:pStyle w:val="4"/>
        <w:rPr>
          <w:rFonts w:ascii="仿宋" w:hAnsi="仿宋" w:eastAsia="仿宋"/>
        </w:rPr>
      </w:pPr>
      <w:bookmarkStart w:id="62"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3"/>
    </w:p>
    <w:p>
      <w:pPr>
        <w:pStyle w:val="4"/>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1"/>
    </w:p>
    <w:p>
      <w:pPr>
        <w:pStyle w:val="4"/>
        <w:rPr>
          <w:rStyle w:val="26"/>
          <w:rFonts w:ascii="仿宋" w:hAnsi="仿宋" w:eastAsia="仿宋"/>
          <w:b w:val="0"/>
          <w:bCs w:val="0"/>
        </w:rPr>
      </w:pPr>
      <w:bookmarkStart w:id="72"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2"/>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314211E"/>
    <w:multiLevelType w:val="singleLevel"/>
    <w:tmpl w:val="2314211E"/>
    <w:lvl w:ilvl="0" w:tentative="0">
      <w:start w:val="1"/>
      <w:numFmt w:val="decimal"/>
      <w:lvlText w:val="%1."/>
      <w:lvlJc w:val="left"/>
      <w:pPr>
        <w:tabs>
          <w:tab w:val="left" w:pos="312"/>
        </w:tabs>
      </w:p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abstractNum w:abstractNumId="5">
    <w:nsid w:val="45F56212"/>
    <w:multiLevelType w:val="singleLevel"/>
    <w:tmpl w:val="45F56212"/>
    <w:lvl w:ilvl="0" w:tentative="0">
      <w:start w:val="2"/>
      <w:numFmt w:val="decimal"/>
      <w:suff w:val="nothing"/>
      <w:lvlText w:val="（%1）"/>
      <w:lvlJc w:val="left"/>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iYmQwZWRkM2Y5NDNiNDY1ZTFiYWQxMWYzNjkyYTcifQ=="/>
  </w:docVars>
  <w:rsids>
    <w:rsidRoot w:val="00F1361C"/>
    <w:rsid w:val="00007301"/>
    <w:rsid w:val="000222C6"/>
    <w:rsid w:val="0002549F"/>
    <w:rsid w:val="000363FC"/>
    <w:rsid w:val="000468DB"/>
    <w:rsid w:val="00057E3E"/>
    <w:rsid w:val="00060C16"/>
    <w:rsid w:val="0006487A"/>
    <w:rsid w:val="00065F8F"/>
    <w:rsid w:val="00070A43"/>
    <w:rsid w:val="000768F2"/>
    <w:rsid w:val="0009184B"/>
    <w:rsid w:val="00094236"/>
    <w:rsid w:val="0009593C"/>
    <w:rsid w:val="00097322"/>
    <w:rsid w:val="00097798"/>
    <w:rsid w:val="000A6A92"/>
    <w:rsid w:val="000B047F"/>
    <w:rsid w:val="000B091F"/>
    <w:rsid w:val="000B5923"/>
    <w:rsid w:val="000B5A48"/>
    <w:rsid w:val="000B6FF3"/>
    <w:rsid w:val="000C3467"/>
    <w:rsid w:val="000C3CA6"/>
    <w:rsid w:val="000D1267"/>
    <w:rsid w:val="000D1D50"/>
    <w:rsid w:val="000D5782"/>
    <w:rsid w:val="000E6613"/>
    <w:rsid w:val="000E7119"/>
    <w:rsid w:val="000F4E6A"/>
    <w:rsid w:val="000F7506"/>
    <w:rsid w:val="00101F3A"/>
    <w:rsid w:val="00104635"/>
    <w:rsid w:val="00114E9B"/>
    <w:rsid w:val="00142216"/>
    <w:rsid w:val="00144D6A"/>
    <w:rsid w:val="0014729F"/>
    <w:rsid w:val="00147885"/>
    <w:rsid w:val="00157BAB"/>
    <w:rsid w:val="001654D1"/>
    <w:rsid w:val="00174518"/>
    <w:rsid w:val="0018106D"/>
    <w:rsid w:val="001877A7"/>
    <w:rsid w:val="00191536"/>
    <w:rsid w:val="00196687"/>
    <w:rsid w:val="001A0962"/>
    <w:rsid w:val="001B50DA"/>
    <w:rsid w:val="001C0962"/>
    <w:rsid w:val="001C138D"/>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B5029"/>
    <w:rsid w:val="002D6D05"/>
    <w:rsid w:val="002E11CB"/>
    <w:rsid w:val="002F1818"/>
    <w:rsid w:val="002F567B"/>
    <w:rsid w:val="003216A9"/>
    <w:rsid w:val="00335A74"/>
    <w:rsid w:val="00342683"/>
    <w:rsid w:val="00352D93"/>
    <w:rsid w:val="0036561B"/>
    <w:rsid w:val="0037013F"/>
    <w:rsid w:val="003710CE"/>
    <w:rsid w:val="00371624"/>
    <w:rsid w:val="00380C92"/>
    <w:rsid w:val="003934DC"/>
    <w:rsid w:val="003A484F"/>
    <w:rsid w:val="003A4883"/>
    <w:rsid w:val="003A4A62"/>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568C2"/>
    <w:rsid w:val="00471401"/>
    <w:rsid w:val="00473F31"/>
    <w:rsid w:val="004775AE"/>
    <w:rsid w:val="004808FA"/>
    <w:rsid w:val="0048263A"/>
    <w:rsid w:val="00487E5D"/>
    <w:rsid w:val="00495145"/>
    <w:rsid w:val="00496C96"/>
    <w:rsid w:val="004A711F"/>
    <w:rsid w:val="004B199D"/>
    <w:rsid w:val="004B4690"/>
    <w:rsid w:val="004D1265"/>
    <w:rsid w:val="004E0A2D"/>
    <w:rsid w:val="004E206B"/>
    <w:rsid w:val="004E23B7"/>
    <w:rsid w:val="004E276F"/>
    <w:rsid w:val="004E6DF7"/>
    <w:rsid w:val="004F0FBD"/>
    <w:rsid w:val="00505A47"/>
    <w:rsid w:val="00512FDA"/>
    <w:rsid w:val="005146E8"/>
    <w:rsid w:val="00520DA0"/>
    <w:rsid w:val="00526ED5"/>
    <w:rsid w:val="00542F37"/>
    <w:rsid w:val="005506D0"/>
    <w:rsid w:val="005664BB"/>
    <w:rsid w:val="00566FFA"/>
    <w:rsid w:val="00572C86"/>
    <w:rsid w:val="005731BC"/>
    <w:rsid w:val="0057481D"/>
    <w:rsid w:val="0058486E"/>
    <w:rsid w:val="00585B33"/>
    <w:rsid w:val="0059014D"/>
    <w:rsid w:val="005A640E"/>
    <w:rsid w:val="005B5C64"/>
    <w:rsid w:val="005C5337"/>
    <w:rsid w:val="005C6BD0"/>
    <w:rsid w:val="005D1C8B"/>
    <w:rsid w:val="005D468D"/>
    <w:rsid w:val="005D5CED"/>
    <w:rsid w:val="005F1A4C"/>
    <w:rsid w:val="005F4185"/>
    <w:rsid w:val="00605688"/>
    <w:rsid w:val="006070AF"/>
    <w:rsid w:val="00607E6C"/>
    <w:rsid w:val="006101B1"/>
    <w:rsid w:val="00614E44"/>
    <w:rsid w:val="00615C07"/>
    <w:rsid w:val="0062270A"/>
    <w:rsid w:val="00622830"/>
    <w:rsid w:val="00623DA0"/>
    <w:rsid w:val="00630AEF"/>
    <w:rsid w:val="006325F8"/>
    <w:rsid w:val="00633463"/>
    <w:rsid w:val="00634C9A"/>
    <w:rsid w:val="00636E22"/>
    <w:rsid w:val="006440E4"/>
    <w:rsid w:val="006454F8"/>
    <w:rsid w:val="0066343B"/>
    <w:rsid w:val="00663B94"/>
    <w:rsid w:val="00664777"/>
    <w:rsid w:val="00667F39"/>
    <w:rsid w:val="006748A4"/>
    <w:rsid w:val="00681A31"/>
    <w:rsid w:val="00683E73"/>
    <w:rsid w:val="00683E79"/>
    <w:rsid w:val="006A3141"/>
    <w:rsid w:val="006A5E34"/>
    <w:rsid w:val="006B2422"/>
    <w:rsid w:val="006B2B9A"/>
    <w:rsid w:val="006C1937"/>
    <w:rsid w:val="006F020C"/>
    <w:rsid w:val="006F72B6"/>
    <w:rsid w:val="007127B7"/>
    <w:rsid w:val="0071798E"/>
    <w:rsid w:val="00735039"/>
    <w:rsid w:val="007358AE"/>
    <w:rsid w:val="007416B6"/>
    <w:rsid w:val="00746F48"/>
    <w:rsid w:val="0075404D"/>
    <w:rsid w:val="0076182A"/>
    <w:rsid w:val="00767B7E"/>
    <w:rsid w:val="007713FC"/>
    <w:rsid w:val="007770C3"/>
    <w:rsid w:val="00784D24"/>
    <w:rsid w:val="00785FBA"/>
    <w:rsid w:val="00786E4A"/>
    <w:rsid w:val="007875EB"/>
    <w:rsid w:val="0079426B"/>
    <w:rsid w:val="007A5B33"/>
    <w:rsid w:val="007D1682"/>
    <w:rsid w:val="007D312A"/>
    <w:rsid w:val="007D3F19"/>
    <w:rsid w:val="007D6691"/>
    <w:rsid w:val="007E23B0"/>
    <w:rsid w:val="007E23E5"/>
    <w:rsid w:val="007F1991"/>
    <w:rsid w:val="007F2C2F"/>
    <w:rsid w:val="007F55FC"/>
    <w:rsid w:val="007F5665"/>
    <w:rsid w:val="00800112"/>
    <w:rsid w:val="00813348"/>
    <w:rsid w:val="008234D9"/>
    <w:rsid w:val="008253BB"/>
    <w:rsid w:val="008325F5"/>
    <w:rsid w:val="00834AA6"/>
    <w:rsid w:val="0083706E"/>
    <w:rsid w:val="008408F6"/>
    <w:rsid w:val="008423A5"/>
    <w:rsid w:val="00850625"/>
    <w:rsid w:val="00853718"/>
    <w:rsid w:val="00855221"/>
    <w:rsid w:val="00860645"/>
    <w:rsid w:val="00871F71"/>
    <w:rsid w:val="00872FD8"/>
    <w:rsid w:val="00885AF4"/>
    <w:rsid w:val="008939CD"/>
    <w:rsid w:val="008B768C"/>
    <w:rsid w:val="008C2FE4"/>
    <w:rsid w:val="008C4DB1"/>
    <w:rsid w:val="008C4EAF"/>
    <w:rsid w:val="008C5176"/>
    <w:rsid w:val="008C7FD0"/>
    <w:rsid w:val="008E1DE7"/>
    <w:rsid w:val="008E707C"/>
    <w:rsid w:val="00900B08"/>
    <w:rsid w:val="00902155"/>
    <w:rsid w:val="00902FA3"/>
    <w:rsid w:val="00907DA2"/>
    <w:rsid w:val="00923564"/>
    <w:rsid w:val="0092392E"/>
    <w:rsid w:val="009315F9"/>
    <w:rsid w:val="00933499"/>
    <w:rsid w:val="00935C98"/>
    <w:rsid w:val="00937C11"/>
    <w:rsid w:val="00942BD6"/>
    <w:rsid w:val="00946945"/>
    <w:rsid w:val="00950529"/>
    <w:rsid w:val="00951248"/>
    <w:rsid w:val="0095152F"/>
    <w:rsid w:val="00954C49"/>
    <w:rsid w:val="00955E37"/>
    <w:rsid w:val="00964331"/>
    <w:rsid w:val="0097099F"/>
    <w:rsid w:val="00971997"/>
    <w:rsid w:val="00971FFC"/>
    <w:rsid w:val="0098587A"/>
    <w:rsid w:val="0098660A"/>
    <w:rsid w:val="009931C3"/>
    <w:rsid w:val="009B2C43"/>
    <w:rsid w:val="009B4EAE"/>
    <w:rsid w:val="009B7573"/>
    <w:rsid w:val="009C22F4"/>
    <w:rsid w:val="009C2A4B"/>
    <w:rsid w:val="009C2E98"/>
    <w:rsid w:val="009D3447"/>
    <w:rsid w:val="009D4711"/>
    <w:rsid w:val="009E159D"/>
    <w:rsid w:val="009F1185"/>
    <w:rsid w:val="009F18CD"/>
    <w:rsid w:val="009F2A13"/>
    <w:rsid w:val="009F7527"/>
    <w:rsid w:val="00A04EB0"/>
    <w:rsid w:val="00A13CC1"/>
    <w:rsid w:val="00A146CF"/>
    <w:rsid w:val="00A16847"/>
    <w:rsid w:val="00A237D8"/>
    <w:rsid w:val="00A268C4"/>
    <w:rsid w:val="00A307CD"/>
    <w:rsid w:val="00A326FF"/>
    <w:rsid w:val="00A331C8"/>
    <w:rsid w:val="00A40A00"/>
    <w:rsid w:val="00A4142F"/>
    <w:rsid w:val="00A422EB"/>
    <w:rsid w:val="00A45BB7"/>
    <w:rsid w:val="00A56DF2"/>
    <w:rsid w:val="00A56E6E"/>
    <w:rsid w:val="00A577D7"/>
    <w:rsid w:val="00A67AB5"/>
    <w:rsid w:val="00A733B2"/>
    <w:rsid w:val="00A741C2"/>
    <w:rsid w:val="00A91760"/>
    <w:rsid w:val="00A93B00"/>
    <w:rsid w:val="00A93C21"/>
    <w:rsid w:val="00AA0F61"/>
    <w:rsid w:val="00AB5725"/>
    <w:rsid w:val="00AB64C9"/>
    <w:rsid w:val="00AC3C6A"/>
    <w:rsid w:val="00AC5843"/>
    <w:rsid w:val="00AD5620"/>
    <w:rsid w:val="00AD656B"/>
    <w:rsid w:val="00AD7890"/>
    <w:rsid w:val="00AD7C1B"/>
    <w:rsid w:val="00AE16BA"/>
    <w:rsid w:val="00AE1EBE"/>
    <w:rsid w:val="00B03C9D"/>
    <w:rsid w:val="00B060AE"/>
    <w:rsid w:val="00B10517"/>
    <w:rsid w:val="00B14E76"/>
    <w:rsid w:val="00B161B8"/>
    <w:rsid w:val="00B2048C"/>
    <w:rsid w:val="00B310B9"/>
    <w:rsid w:val="00B35F3F"/>
    <w:rsid w:val="00B36CBB"/>
    <w:rsid w:val="00B40016"/>
    <w:rsid w:val="00B41655"/>
    <w:rsid w:val="00B425E0"/>
    <w:rsid w:val="00B440AA"/>
    <w:rsid w:val="00B44B70"/>
    <w:rsid w:val="00B51333"/>
    <w:rsid w:val="00B53C56"/>
    <w:rsid w:val="00B57DAF"/>
    <w:rsid w:val="00B7740E"/>
    <w:rsid w:val="00B77EA6"/>
    <w:rsid w:val="00B81598"/>
    <w:rsid w:val="00B841F1"/>
    <w:rsid w:val="00B944D6"/>
    <w:rsid w:val="00BA60E4"/>
    <w:rsid w:val="00BB4DF0"/>
    <w:rsid w:val="00BC039A"/>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79B"/>
    <w:rsid w:val="00C61BFC"/>
    <w:rsid w:val="00C62A07"/>
    <w:rsid w:val="00C62B85"/>
    <w:rsid w:val="00C65438"/>
    <w:rsid w:val="00C87FD8"/>
    <w:rsid w:val="00C91381"/>
    <w:rsid w:val="00C91CBB"/>
    <w:rsid w:val="00CB4E70"/>
    <w:rsid w:val="00CC09B6"/>
    <w:rsid w:val="00CC6039"/>
    <w:rsid w:val="00CC666F"/>
    <w:rsid w:val="00CD1E3F"/>
    <w:rsid w:val="00CE44F6"/>
    <w:rsid w:val="00CE49DA"/>
    <w:rsid w:val="00CE7B61"/>
    <w:rsid w:val="00D00095"/>
    <w:rsid w:val="00D114F0"/>
    <w:rsid w:val="00D12E7D"/>
    <w:rsid w:val="00D20620"/>
    <w:rsid w:val="00D254F7"/>
    <w:rsid w:val="00D26091"/>
    <w:rsid w:val="00D2685C"/>
    <w:rsid w:val="00D34E7C"/>
    <w:rsid w:val="00D35489"/>
    <w:rsid w:val="00D36AFE"/>
    <w:rsid w:val="00D40A6F"/>
    <w:rsid w:val="00D51276"/>
    <w:rsid w:val="00D7035F"/>
    <w:rsid w:val="00DA634F"/>
    <w:rsid w:val="00DA65AC"/>
    <w:rsid w:val="00DB1913"/>
    <w:rsid w:val="00DC3274"/>
    <w:rsid w:val="00DC410D"/>
    <w:rsid w:val="00DC5A81"/>
    <w:rsid w:val="00DC68CA"/>
    <w:rsid w:val="00DC7CBA"/>
    <w:rsid w:val="00DD03A2"/>
    <w:rsid w:val="00DD73B7"/>
    <w:rsid w:val="00DF28BC"/>
    <w:rsid w:val="00DF34B9"/>
    <w:rsid w:val="00DF4EED"/>
    <w:rsid w:val="00E01053"/>
    <w:rsid w:val="00E0185E"/>
    <w:rsid w:val="00E07ACF"/>
    <w:rsid w:val="00E331A1"/>
    <w:rsid w:val="00E33202"/>
    <w:rsid w:val="00E336A9"/>
    <w:rsid w:val="00E472B1"/>
    <w:rsid w:val="00E50624"/>
    <w:rsid w:val="00E50748"/>
    <w:rsid w:val="00E568DF"/>
    <w:rsid w:val="00E64269"/>
    <w:rsid w:val="00E66FA3"/>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58B9"/>
    <w:rsid w:val="00F70297"/>
    <w:rsid w:val="00F70DCC"/>
    <w:rsid w:val="00F754A1"/>
    <w:rsid w:val="00F81FD9"/>
    <w:rsid w:val="00F841AA"/>
    <w:rsid w:val="00F84A94"/>
    <w:rsid w:val="00F87E96"/>
    <w:rsid w:val="00FA23E8"/>
    <w:rsid w:val="00FB5E3B"/>
    <w:rsid w:val="00FC08E5"/>
    <w:rsid w:val="00FD3CC1"/>
    <w:rsid w:val="00FF1E02"/>
    <w:rsid w:val="00FF30B4"/>
    <w:rsid w:val="03A107CF"/>
    <w:rsid w:val="066E0107"/>
    <w:rsid w:val="067C6FD8"/>
    <w:rsid w:val="07996F6E"/>
    <w:rsid w:val="0A2032A3"/>
    <w:rsid w:val="101860EC"/>
    <w:rsid w:val="10C055FF"/>
    <w:rsid w:val="118107EC"/>
    <w:rsid w:val="11D861DF"/>
    <w:rsid w:val="13D50BC4"/>
    <w:rsid w:val="14ED3D4F"/>
    <w:rsid w:val="16BB723D"/>
    <w:rsid w:val="1BE8440E"/>
    <w:rsid w:val="1D155CEE"/>
    <w:rsid w:val="208117CB"/>
    <w:rsid w:val="23860B96"/>
    <w:rsid w:val="240371BF"/>
    <w:rsid w:val="27E40FE2"/>
    <w:rsid w:val="29FD04D3"/>
    <w:rsid w:val="2C8A61B5"/>
    <w:rsid w:val="2CC969F8"/>
    <w:rsid w:val="2DF04E50"/>
    <w:rsid w:val="319F7F4E"/>
    <w:rsid w:val="34752FA0"/>
    <w:rsid w:val="35DF7AB4"/>
    <w:rsid w:val="36AA5135"/>
    <w:rsid w:val="37E16F03"/>
    <w:rsid w:val="3D98207C"/>
    <w:rsid w:val="3E3048E3"/>
    <w:rsid w:val="407C742B"/>
    <w:rsid w:val="41370C30"/>
    <w:rsid w:val="44161AFC"/>
    <w:rsid w:val="44E268DA"/>
    <w:rsid w:val="4A441C9A"/>
    <w:rsid w:val="4A627F82"/>
    <w:rsid w:val="4B4F25DA"/>
    <w:rsid w:val="4BD532F9"/>
    <w:rsid w:val="4BE068DB"/>
    <w:rsid w:val="4C571681"/>
    <w:rsid w:val="4D2B3B49"/>
    <w:rsid w:val="4D577224"/>
    <w:rsid w:val="4EAB630A"/>
    <w:rsid w:val="4ECE2238"/>
    <w:rsid w:val="54574494"/>
    <w:rsid w:val="5528617E"/>
    <w:rsid w:val="5AF92295"/>
    <w:rsid w:val="5CD71FC4"/>
    <w:rsid w:val="60F61192"/>
    <w:rsid w:val="6C4A05C8"/>
    <w:rsid w:val="6C920BB3"/>
    <w:rsid w:val="6E7E3605"/>
    <w:rsid w:val="6FF5CC65"/>
    <w:rsid w:val="715C0E4B"/>
    <w:rsid w:val="72734D90"/>
    <w:rsid w:val="73AD73D5"/>
    <w:rsid w:val="73B6EB34"/>
    <w:rsid w:val="75D7705D"/>
    <w:rsid w:val="7659652A"/>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1"/>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纯文本 Char"/>
    <w:basedOn w:val="14"/>
    <w:link w:val="7"/>
    <w:qFormat/>
    <w:uiPriority w:val="0"/>
    <w:rPr>
      <w:rFonts w:ascii="宋体" w:hAnsi="Courier New" w:eastAsia="宋体" w:cs="Times New Roman"/>
      <w:kern w:val="2"/>
      <w:sz w:val="21"/>
      <w:szCs w:val="24"/>
    </w:rPr>
  </w:style>
  <w:style w:type="paragraph" w:customStyle="1" w:styleId="32">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09833971902937"/>
          <c:y val="0.166666666666667"/>
          <c:w val="0.509618165545399"/>
          <c:h val="0.726851851851853"/>
        </c:manualLayout>
      </c:layout>
      <c:pie3DChart>
        <c:varyColors val="1"/>
        <c:ser>
          <c:idx val="0"/>
          <c:order val="0"/>
          <c:explosion val="0"/>
          <c:dPt>
            <c:idx val="0"/>
            <c:bubble3D val="0"/>
          </c:dPt>
          <c:dPt>
            <c:idx val="1"/>
            <c:bubble3D val="0"/>
          </c:dPt>
          <c:dPt>
            <c:idx val="2"/>
            <c:bubble3D val="0"/>
          </c:dPt>
          <c:dLbls>
            <c:dLbl>
              <c:idx val="0"/>
              <c:layout>
                <c:manualLayout>
                  <c:x val="0.227309862129303"/>
                  <c:y val="0.064935064935064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65415472491226"/>
                  <c:y val="-0.0089175216734272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03150611920636"/>
                  <c:y val="0.0433718512458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Sheet1!$B$489:$B$491</c:f>
              <c:strCache>
                <c:ptCount val="3"/>
                <c:pt idx="0">
                  <c:v>因公出国（境）费用</c:v>
                </c:pt>
                <c:pt idx="1">
                  <c:v>公务用车购置及运行费</c:v>
                </c:pt>
                <c:pt idx="2">
                  <c:v>公务接待费</c:v>
                </c:pt>
              </c:strCache>
            </c:strRef>
          </c:cat>
          <c:val>
            <c:numRef>
              <c:f>Sheet1!$C$489:$C$491</c:f>
              <c:numCache>
                <c:formatCode>#,##0.00</c:formatCode>
                <c:ptCount val="3"/>
                <c:pt idx="0">
                  <c:v>0</c:v>
                </c:pt>
                <c:pt idx="1">
                  <c:v>2.5</c:v>
                </c:pt>
                <c:pt idx="2">
                  <c:v>0.45</c:v>
                </c:pt>
              </c:numCache>
            </c:numRef>
          </c:val>
        </c:ser>
        <c:dLbls>
          <c:showLegendKey val="0"/>
          <c:showVal val="0"/>
          <c:showCatName val="1"/>
          <c:showSerName val="0"/>
          <c:showPercent val="1"/>
          <c:showBubbleSize val="0"/>
        </c:dLbls>
      </c:pie3DChart>
    </c:plotArea>
    <c:legend>
      <c:legendPos val="r"/>
      <c:layout>
        <c:manualLayout>
          <c:xMode val="edge"/>
          <c:yMode val="edge"/>
          <c:x val="0.757383171931095"/>
          <c:y val="0.233769869675381"/>
          <c:w val="0.227291157570821"/>
          <c:h val="0.492056220245197"/>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BBB04-91E2-4925-B329-DE9C152EAB4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78</Pages>
  <Words>26150</Words>
  <Characters>27802</Characters>
  <Lines>127</Lines>
  <Paragraphs>35</Paragraphs>
  <TotalTime>7</TotalTime>
  <ScaleCrop>false</ScaleCrop>
  <LinksUpToDate>false</LinksUpToDate>
  <CharactersWithSpaces>27935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cp:lastModifiedBy>
  <cp:lastPrinted>2022-08-08T09:11:00Z</cp:lastPrinted>
  <dcterms:modified xsi:type="dcterms:W3CDTF">2023-10-10T07:18:01Z</dcterms:modified>
  <dc:title>四川省***</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4E7D7BB643864D41AFE6DF6AD5EF7F79</vt:lpwstr>
  </property>
</Properties>
</file>