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61" w:rsidRDefault="00FB4461">
      <w:pPr>
        <w:spacing w:line="600" w:lineRule="exact"/>
        <w:jc w:val="center"/>
        <w:outlineLvl w:val="0"/>
        <w:rPr>
          <w:rFonts w:ascii="方正小标宋简体" w:eastAsia="方正小标宋简体" w:hAnsi="宋体"/>
          <w:sz w:val="72"/>
          <w:szCs w:val="72"/>
        </w:rPr>
      </w:pPr>
      <w:bookmarkStart w:id="0" w:name="_Toc15306267"/>
    </w:p>
    <w:p w:rsidR="00FB4461" w:rsidRDefault="00FB4461">
      <w:pPr>
        <w:spacing w:line="600" w:lineRule="exact"/>
        <w:jc w:val="center"/>
        <w:outlineLvl w:val="0"/>
        <w:rPr>
          <w:rFonts w:ascii="方正小标宋简体" w:eastAsia="方正小标宋简体" w:hAnsi="宋体"/>
          <w:sz w:val="72"/>
          <w:szCs w:val="72"/>
        </w:rPr>
      </w:pPr>
    </w:p>
    <w:p w:rsidR="00FB4461" w:rsidRDefault="00FB4461">
      <w:pPr>
        <w:spacing w:line="600" w:lineRule="exact"/>
        <w:jc w:val="center"/>
        <w:outlineLvl w:val="0"/>
        <w:rPr>
          <w:rFonts w:ascii="方正小标宋简体" w:eastAsia="方正小标宋简体" w:hAnsi="宋体"/>
          <w:sz w:val="72"/>
          <w:szCs w:val="72"/>
        </w:rPr>
      </w:pPr>
    </w:p>
    <w:p w:rsidR="00FB4461" w:rsidRDefault="00FB4461">
      <w:pPr>
        <w:spacing w:line="600" w:lineRule="exact"/>
        <w:jc w:val="center"/>
        <w:outlineLvl w:val="0"/>
        <w:rPr>
          <w:rFonts w:ascii="方正小标宋简体" w:eastAsia="方正小标宋简体" w:hAnsi="宋体"/>
          <w:sz w:val="72"/>
          <w:szCs w:val="72"/>
        </w:rPr>
      </w:pPr>
    </w:p>
    <w:p w:rsidR="00FB4461" w:rsidRDefault="0085535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597"/>
      <w:bookmarkStart w:id="2" w:name="_Toc15396475"/>
      <w:bookmarkStart w:id="3" w:name="_Toc15377425"/>
      <w:bookmarkStart w:id="4" w:name="_Toc15378441"/>
      <w:bookmarkStart w:id="5" w:name="_Toc15377193"/>
      <w:r>
        <w:rPr>
          <w:rFonts w:ascii="方正小标宋简体" w:eastAsia="方正小标宋简体" w:hAnsi="方正小标宋简体" w:cs="方正小标宋简体" w:hint="eastAsia"/>
          <w:sz w:val="72"/>
          <w:szCs w:val="72"/>
        </w:rPr>
        <w:t>2021年度</w:t>
      </w:r>
      <w:bookmarkEnd w:id="1"/>
      <w:bookmarkEnd w:id="2"/>
      <w:bookmarkEnd w:id="3"/>
      <w:bookmarkEnd w:id="4"/>
      <w:bookmarkEnd w:id="5"/>
    </w:p>
    <w:p w:rsidR="00FB4461" w:rsidRDefault="0085535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8442"/>
      <w:bookmarkStart w:id="8" w:name="_Toc15396598"/>
      <w:bookmarkStart w:id="9" w:name="_Toc15377426"/>
      <w:bookmarkStart w:id="10" w:name="_Toc15377194"/>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攀枝花市</w:t>
      </w:r>
    </w:p>
    <w:p w:rsidR="00FB4461" w:rsidRDefault="0085535A">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西区卫生健康局决算</w:t>
      </w:r>
      <w:bookmarkEnd w:id="6"/>
      <w:bookmarkEnd w:id="7"/>
      <w:bookmarkEnd w:id="8"/>
      <w:bookmarkEnd w:id="9"/>
      <w:bookmarkEnd w:id="10"/>
      <w:bookmarkEnd w:id="11"/>
    </w:p>
    <w:p w:rsidR="00FB4461" w:rsidRDefault="0085535A" w:rsidP="005B3378">
      <w:pPr>
        <w:pStyle w:val="a0"/>
        <w:spacing w:before="93"/>
        <w:jc w:val="center"/>
        <w:rPr>
          <w:b/>
        </w:rPr>
      </w:pPr>
      <w:r>
        <w:rPr>
          <w:rFonts w:ascii="方正小标宋简体" w:eastAsia="方正小标宋简体" w:hAnsi="方正小标宋简体" w:cs="方正小标宋简体" w:hint="eastAsia"/>
          <w:kern w:val="2"/>
          <w:sz w:val="72"/>
          <w:szCs w:val="72"/>
        </w:rPr>
        <w:t>（汇总）</w:t>
      </w:r>
    </w:p>
    <w:p w:rsidR="00FB4461" w:rsidRDefault="0085535A">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FB4461" w:rsidRDefault="00FB4461">
      <w:pPr>
        <w:widowControl/>
        <w:jc w:val="center"/>
        <w:rPr>
          <w:rFonts w:ascii="黑体" w:eastAsia="黑体" w:hAnsi="黑体" w:cstheme="minorBidi"/>
          <w:sz w:val="28"/>
          <w:szCs w:val="28"/>
        </w:rPr>
      </w:pPr>
    </w:p>
    <w:p w:rsidR="00FB4461" w:rsidRDefault="0085535A">
      <w:pPr>
        <w:pStyle w:val="10"/>
      </w:pPr>
      <w:r>
        <w:rPr>
          <w:rFonts w:hint="eastAsia"/>
        </w:rPr>
        <w:t>公开时间：2022年10月10日</w:t>
      </w:r>
    </w:p>
    <w:p w:rsidR="00FB4461" w:rsidRDefault="00FB4461"/>
    <w:p w:rsidR="00FB4461" w:rsidRDefault="0085535A">
      <w:pPr>
        <w:pStyle w:val="10"/>
        <w:adjustRightInd w:val="0"/>
        <w:snapToGrid w:val="0"/>
        <w:spacing w:before="0" w:line="440" w:lineRule="exact"/>
        <w:jc w:val="left"/>
        <w:rPr>
          <w:rFonts w:ascii="仿宋_GB2312" w:eastAsia="仿宋_GB2312" w:hAnsi="仿宋_GB2312" w:cs="仿宋_GB2312"/>
        </w:rPr>
      </w:pPr>
      <w:r>
        <w:rPr>
          <w:rFonts w:ascii="仿宋_GB2312" w:eastAsia="仿宋_GB2312" w:hAnsi="仿宋_GB2312" w:cs="仿宋_GB2312" w:hint="eastAsia"/>
        </w:rPr>
        <w:t>第一部分 单位概况</w:t>
      </w:r>
      <w:r>
        <w:rPr>
          <w:rFonts w:ascii="仿宋_GB2312" w:eastAsia="仿宋_GB2312" w:hAnsi="仿宋_GB2312" w:cs="仿宋_GB2312" w:hint="eastAsia"/>
        </w:rPr>
        <w:tab/>
        <w:t>4</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一、基本职能及主要工作</w:t>
      </w:r>
      <w:r>
        <w:rPr>
          <w:rFonts w:ascii="仿宋_GB2312" w:eastAsia="仿宋_GB2312" w:hAnsi="仿宋_GB2312" w:cs="仿宋_GB2312" w:hint="eastAsia"/>
        </w:rPr>
        <w:tab/>
      </w:r>
      <w:r w:rsidRPr="005D2121">
        <w:rPr>
          <w:rFonts w:ascii="仿宋_GB2312" w:eastAsia="仿宋_GB2312" w:hAnsi="仿宋_GB2312" w:cs="仿宋_GB2312" w:hint="eastAsia"/>
          <w:sz w:val="28"/>
          <w:szCs w:val="28"/>
        </w:rPr>
        <w:t>4</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r>
        <w:rPr>
          <w:rFonts w:ascii="仿宋_GB2312" w:eastAsia="仿宋_GB2312" w:hAnsi="仿宋_GB2312" w:cs="仿宋_GB2312" w:hint="eastAsia"/>
        </w:rPr>
        <w:tab/>
      </w:r>
      <w:r w:rsidRPr="0087519C">
        <w:rPr>
          <w:rFonts w:ascii="仿宋_GB2312" w:eastAsia="仿宋_GB2312" w:hAnsi="仿宋_GB2312" w:cs="仿宋_GB2312" w:hint="eastAsia"/>
          <w:sz w:val="28"/>
          <w:szCs w:val="28"/>
        </w:rPr>
        <w:t>14</w:t>
      </w:r>
    </w:p>
    <w:p w:rsidR="00FB4461" w:rsidRDefault="0085535A">
      <w:pPr>
        <w:pStyle w:val="10"/>
        <w:adjustRightInd w:val="0"/>
        <w:snapToGrid w:val="0"/>
        <w:spacing w:before="0" w:line="440" w:lineRule="exact"/>
        <w:jc w:val="left"/>
        <w:rPr>
          <w:rFonts w:ascii="仿宋_GB2312" w:eastAsia="仿宋_GB2312" w:hAnsi="仿宋_GB2312" w:cs="仿宋_GB2312"/>
        </w:rPr>
      </w:pPr>
      <w:r>
        <w:rPr>
          <w:rFonts w:ascii="仿宋_GB2312" w:eastAsia="仿宋_GB2312" w:hAnsi="仿宋_GB2312" w:cs="仿宋_GB2312" w:hint="eastAsia"/>
        </w:rPr>
        <w:t>第二部分 2021年度单位决算情况说明</w:t>
      </w:r>
      <w:r>
        <w:rPr>
          <w:rFonts w:ascii="仿宋_GB2312" w:eastAsia="仿宋_GB2312" w:hAnsi="仿宋_GB2312" w:cs="仿宋_GB2312" w:hint="eastAsia"/>
        </w:rPr>
        <w:tab/>
        <w:t>1</w:t>
      </w:r>
      <w:r w:rsidR="00C97826">
        <w:rPr>
          <w:rFonts w:ascii="仿宋_GB2312" w:eastAsia="仿宋_GB2312" w:hAnsi="仿宋_GB2312" w:cs="仿宋_GB2312" w:hint="eastAsia"/>
        </w:rPr>
        <w:t>6</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r w:rsidR="00ED3590">
        <w:rPr>
          <w:rFonts w:ascii="仿宋_GB2312" w:eastAsia="仿宋_GB2312" w:hAnsi="仿宋_GB2312" w:cs="仿宋_GB2312" w:hint="eastAsia"/>
          <w:sz w:val="28"/>
          <w:szCs w:val="28"/>
        </w:rPr>
        <w:tab/>
        <w:t>16</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r>
        <w:rPr>
          <w:rFonts w:ascii="仿宋_GB2312" w:eastAsia="仿宋_GB2312" w:hAnsi="仿宋_GB2312" w:cs="仿宋_GB2312" w:hint="eastAsia"/>
          <w:sz w:val="28"/>
          <w:szCs w:val="28"/>
        </w:rPr>
        <w:tab/>
        <w:t>1</w:t>
      </w:r>
      <w:r w:rsidR="00ED3590">
        <w:rPr>
          <w:rFonts w:ascii="仿宋_GB2312" w:eastAsia="仿宋_GB2312" w:hAnsi="仿宋_GB2312" w:cs="仿宋_GB2312" w:hint="eastAsia"/>
          <w:sz w:val="28"/>
          <w:szCs w:val="28"/>
        </w:rPr>
        <w:t>6</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三、支出决算情况说明</w:t>
      </w:r>
      <w:r w:rsidR="00ED3590">
        <w:rPr>
          <w:rFonts w:ascii="仿宋_GB2312" w:eastAsia="仿宋_GB2312" w:hAnsi="仿宋_GB2312" w:cs="仿宋_GB2312" w:hint="eastAsia"/>
          <w:sz w:val="28"/>
          <w:szCs w:val="28"/>
        </w:rPr>
        <w:tab/>
        <w:t>17</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四、财政拨款收入支出决算总体情况说明</w:t>
      </w:r>
      <w:r w:rsidR="00ED3590">
        <w:rPr>
          <w:rFonts w:ascii="仿宋_GB2312" w:eastAsia="仿宋_GB2312" w:hAnsi="仿宋_GB2312" w:cs="仿宋_GB2312" w:hint="eastAsia"/>
          <w:sz w:val="28"/>
          <w:szCs w:val="28"/>
        </w:rPr>
        <w:tab/>
        <w:t>17</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五、一般公共预算财政拨款支出决算情况说明</w:t>
      </w:r>
      <w:r>
        <w:rPr>
          <w:rFonts w:ascii="仿宋_GB2312" w:eastAsia="仿宋_GB2312" w:hAnsi="仿宋_GB2312" w:cs="仿宋_GB2312" w:hint="eastAsia"/>
          <w:sz w:val="28"/>
          <w:szCs w:val="28"/>
        </w:rPr>
        <w:tab/>
        <w:t>1</w:t>
      </w:r>
      <w:r w:rsidR="00DA6A91">
        <w:rPr>
          <w:rFonts w:ascii="仿宋_GB2312" w:eastAsia="仿宋_GB2312" w:hAnsi="仿宋_GB2312" w:cs="仿宋_GB2312" w:hint="eastAsia"/>
          <w:sz w:val="28"/>
          <w:szCs w:val="28"/>
        </w:rPr>
        <w:t>8</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六、一般公共预算财政拨款基本支出决算情况说明</w:t>
      </w:r>
      <w:r>
        <w:rPr>
          <w:rFonts w:ascii="仿宋_GB2312" w:eastAsia="仿宋_GB2312" w:hAnsi="仿宋_GB2312" w:cs="仿宋_GB2312" w:hint="eastAsia"/>
          <w:sz w:val="28"/>
          <w:szCs w:val="28"/>
        </w:rPr>
        <w:tab/>
        <w:t>2</w:t>
      </w:r>
      <w:r w:rsidR="00DA6A91">
        <w:rPr>
          <w:rFonts w:ascii="仿宋_GB2312" w:eastAsia="仿宋_GB2312" w:hAnsi="仿宋_GB2312" w:cs="仿宋_GB2312" w:hint="eastAsia"/>
          <w:sz w:val="28"/>
          <w:szCs w:val="28"/>
        </w:rPr>
        <w:t>1</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七、“三公”经费财政拨款支出决算情况说明</w:t>
      </w:r>
      <w:r>
        <w:rPr>
          <w:rFonts w:ascii="仿宋_GB2312" w:eastAsia="仿宋_GB2312" w:hAnsi="仿宋_GB2312" w:cs="仿宋_GB2312" w:hint="eastAsia"/>
          <w:sz w:val="28"/>
          <w:szCs w:val="28"/>
        </w:rPr>
        <w:tab/>
        <w:t>2</w:t>
      </w:r>
      <w:r w:rsidR="00DA6A91">
        <w:rPr>
          <w:rFonts w:ascii="仿宋_GB2312" w:eastAsia="仿宋_GB2312" w:hAnsi="仿宋_GB2312" w:cs="仿宋_GB2312" w:hint="eastAsia"/>
          <w:sz w:val="28"/>
          <w:szCs w:val="28"/>
        </w:rPr>
        <w:t>2</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八、政府性基金预算支出决算情况说明</w:t>
      </w:r>
      <w:r>
        <w:rPr>
          <w:rFonts w:ascii="仿宋_GB2312" w:eastAsia="仿宋_GB2312" w:hAnsi="仿宋_GB2312" w:cs="仿宋_GB2312" w:hint="eastAsia"/>
          <w:sz w:val="28"/>
          <w:szCs w:val="28"/>
        </w:rPr>
        <w:tab/>
        <w:t>2</w:t>
      </w:r>
      <w:r w:rsidR="00DA6A91">
        <w:rPr>
          <w:rFonts w:ascii="仿宋_GB2312" w:eastAsia="仿宋_GB2312" w:hAnsi="仿宋_GB2312" w:cs="仿宋_GB2312" w:hint="eastAsia"/>
          <w:sz w:val="28"/>
          <w:szCs w:val="28"/>
        </w:rPr>
        <w:t>3</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九、国有资本经营预算支出决算情况说明</w:t>
      </w:r>
      <w:r>
        <w:rPr>
          <w:rFonts w:ascii="仿宋_GB2312" w:eastAsia="仿宋_GB2312" w:hAnsi="仿宋_GB2312" w:cs="仿宋_GB2312" w:hint="eastAsia"/>
          <w:sz w:val="28"/>
          <w:szCs w:val="28"/>
        </w:rPr>
        <w:tab/>
        <w:t>2</w:t>
      </w:r>
      <w:r w:rsidR="00DA6A91">
        <w:rPr>
          <w:rFonts w:ascii="仿宋_GB2312" w:eastAsia="仿宋_GB2312" w:hAnsi="仿宋_GB2312" w:cs="仿宋_GB2312" w:hint="eastAsia"/>
          <w:sz w:val="28"/>
          <w:szCs w:val="28"/>
        </w:rPr>
        <w:t>3</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十、其他重要事项的情况说明</w:t>
      </w:r>
      <w:r w:rsidR="00DA6A91">
        <w:rPr>
          <w:rFonts w:ascii="仿宋_GB2312" w:eastAsia="仿宋_GB2312" w:hAnsi="仿宋_GB2312" w:cs="仿宋_GB2312" w:hint="eastAsia"/>
          <w:sz w:val="28"/>
          <w:szCs w:val="28"/>
        </w:rPr>
        <w:tab/>
        <w:t>24</w:t>
      </w:r>
    </w:p>
    <w:p w:rsidR="00FB4461" w:rsidRDefault="0085535A">
      <w:pPr>
        <w:pStyle w:val="10"/>
        <w:adjustRightInd w:val="0"/>
        <w:snapToGrid w:val="0"/>
        <w:spacing w:before="0" w:line="440" w:lineRule="exact"/>
        <w:jc w:val="left"/>
        <w:rPr>
          <w:rFonts w:ascii="仿宋_GB2312" w:eastAsia="仿宋_GB2312" w:hAnsi="仿宋_GB2312" w:cs="仿宋_GB2312"/>
        </w:rPr>
      </w:pPr>
      <w:r>
        <w:rPr>
          <w:rFonts w:ascii="仿宋_GB2312" w:eastAsia="仿宋_GB2312" w:hAnsi="仿宋_GB2312" w:cs="仿宋_GB2312" w:hint="eastAsia"/>
        </w:rPr>
        <w:t>第三部分 名词解释</w:t>
      </w:r>
      <w:r w:rsidR="00986AD6">
        <w:rPr>
          <w:rFonts w:ascii="仿宋_GB2312" w:eastAsia="仿宋_GB2312" w:hAnsi="仿宋_GB2312" w:cs="仿宋_GB2312" w:hint="eastAsia"/>
        </w:rPr>
        <w:tab/>
        <w:t>26</w:t>
      </w:r>
    </w:p>
    <w:p w:rsidR="00FB4461" w:rsidRDefault="0085535A">
      <w:pPr>
        <w:pStyle w:val="10"/>
        <w:adjustRightInd w:val="0"/>
        <w:snapToGrid w:val="0"/>
        <w:spacing w:before="0" w:line="440" w:lineRule="exact"/>
        <w:jc w:val="left"/>
        <w:rPr>
          <w:rFonts w:ascii="仿宋_GB2312" w:eastAsia="仿宋_GB2312" w:hAnsi="仿宋_GB2312" w:cs="仿宋_GB2312"/>
        </w:rPr>
      </w:pPr>
      <w:r>
        <w:rPr>
          <w:rFonts w:ascii="仿宋_GB2312" w:eastAsia="仿宋_GB2312" w:hAnsi="仿宋_GB2312" w:cs="仿宋_GB2312" w:hint="eastAsia"/>
        </w:rPr>
        <w:t>第四部分 附件</w:t>
      </w:r>
      <w:r w:rsidR="00986AD6">
        <w:rPr>
          <w:rFonts w:ascii="仿宋_GB2312" w:eastAsia="仿宋_GB2312" w:hAnsi="仿宋_GB2312" w:cs="仿宋_GB2312" w:hint="eastAsia"/>
        </w:rPr>
        <w:tab/>
        <w:t>30</w:t>
      </w:r>
    </w:p>
    <w:p w:rsidR="00FB4461" w:rsidRDefault="0085535A">
      <w:pPr>
        <w:pStyle w:val="10"/>
        <w:adjustRightInd w:val="0"/>
        <w:snapToGrid w:val="0"/>
        <w:spacing w:before="0" w:line="440" w:lineRule="exact"/>
        <w:jc w:val="left"/>
        <w:rPr>
          <w:rFonts w:ascii="仿宋_GB2312" w:eastAsia="仿宋_GB2312" w:hAnsi="仿宋_GB2312" w:cs="仿宋_GB2312"/>
        </w:rPr>
      </w:pPr>
      <w:r>
        <w:rPr>
          <w:rFonts w:ascii="仿宋_GB2312" w:eastAsia="仿宋_GB2312" w:hAnsi="仿宋_GB2312" w:cs="仿宋_GB2312" w:hint="eastAsia"/>
        </w:rPr>
        <w:t>第五部分 附表</w:t>
      </w:r>
      <w:r w:rsidR="00C81B51">
        <w:rPr>
          <w:rFonts w:ascii="仿宋_GB2312" w:eastAsia="仿宋_GB2312" w:hAnsi="仿宋_GB2312" w:cs="仿宋_GB2312" w:hint="eastAsia"/>
        </w:rPr>
        <w:tab/>
        <w:t>59</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五、财政拨款支出决算明细表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六、一般公共预算财政拨款支出决算表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七、一般公共预算财政拨款支出决算明细表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八、一般公共预算财政拨款基本支出决算表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九、一般公共预算财政拨款项目支出决算表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十、一般公共预算财政拨款“三公”经费支出决算表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十一、政府性基金预算财政拨款收入支出决算表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十二、政府性基金预算财政拨款“三公”经费支出决算表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十三、国有资本经营预算财政拨款收入支出决算表</w:t>
      </w:r>
    </w:p>
    <w:p w:rsidR="00FB4461" w:rsidRDefault="0085535A">
      <w:pPr>
        <w:pStyle w:val="20"/>
        <w:adjustRightInd w:val="0"/>
        <w:snapToGrid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十四、国有资本经营预算财政拨款支出决算表</w:t>
      </w:r>
    </w:p>
    <w:p w:rsidR="00FB4461" w:rsidRDefault="0085535A">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FB4461" w:rsidRDefault="0085535A">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FB4461" w:rsidRDefault="0085535A">
      <w:pPr>
        <w:pStyle w:val="2"/>
        <w:rPr>
          <w:rStyle w:val="2Char"/>
          <w:rFonts w:ascii="黑体" w:eastAsia="黑体" w:hAnsi="黑体"/>
        </w:rPr>
      </w:pPr>
      <w:bookmarkStart w:id="14" w:name="_Toc15377197"/>
      <w:bookmarkStart w:id="15" w:name="_Toc15396600"/>
      <w:r>
        <w:rPr>
          <w:rStyle w:val="2Char"/>
          <w:rFonts w:ascii="黑体" w:eastAsia="黑体" w:hAnsi="黑体" w:hint="eastAsia"/>
        </w:rPr>
        <w:t xml:space="preserve">   一、基本职能及主要工作</w:t>
      </w:r>
    </w:p>
    <w:p w:rsidR="00FB4461" w:rsidRDefault="0085535A">
      <w:pPr>
        <w:rPr>
          <w:rFonts w:ascii="楷体" w:eastAsia="楷体" w:hAnsi="楷体"/>
          <w:sz w:val="32"/>
          <w:szCs w:val="32"/>
        </w:rPr>
      </w:pPr>
      <w:r>
        <w:rPr>
          <w:rFonts w:ascii="楷体" w:eastAsia="楷体" w:hAnsi="楷体" w:hint="eastAsia"/>
          <w:sz w:val="32"/>
          <w:szCs w:val="32"/>
        </w:rPr>
        <w:t xml:space="preserve">  （一）基本职能</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1.组织拟订全区卫生健康政策。负责拟订卫生健康事业发展政策、规划并组织实施。统筹规划全区卫生健康资源配置。制定并组织实施推进卫生健康基本公共服务均等化、普惠化、便捷化和公共资源向基层延伸等政策措施。</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2.牵头推进全区深化医药卫生体制改革。研究提出深化改革重大政策、措施的建议。配合开展深化公立医院综合改革。制定并组织实施推动卫生健康公共服务提供主体多元化、方式多样化的政策措施。</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3.制定并组织落实全区疾病预防控制规划、免疫规划以及严重危害人民健康的艾滋病等重大传染病、寄生虫病、地方病等公共卫生问题的干预措施。负责全区卫生应急工作，组织和指导全区突发公共卫生事件预防控制和各类突发公共事件的医疗卫生救援。收集、报告法定传染病疫情信息、突发公共卫生事件应急处置信息。依照国家检疫传染病和监测传染病目录，参与开展检疫监测工作。</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4.贯彻落实国家应对人口老龄化政策措施。负责推进老年健康服务体系建设和医养结合工作。承担区老龄工作委员会日常工作。</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5.贯彻落实国家药物政策和国家基本药物制度。开展药械使用监测、临床综合评价和短缺药品预警，组织执行国家药典和国家基本药物目录，制定基本药物使用的政策措施。</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6.组织实施食品安全风险监测，开展食品安全企业标准备案，组织开展食品安全事故流行病学调查。</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7.负责职责范围内的职业卫生、放射卫生、环境卫生、学校卫生、公共场所卫生、饮用水卫生等公共卫生的监督管理。负责传染病防治监督，健全卫生健康综合监管体系。</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8.制定全区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9.拟订全区中医药中长期发展规划，并纳入卫生健康事业发展总体规划和战略目标予以组织实施。</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10.负责全区计划生育管理和服务工作，开展人口监测预警，研究提出人口与家庭发展相关政策建议，执行计划生育政策。指导区计划生育协会的业务工作。</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11.指导全区卫生健康工作，指导基层医疗卫生、妇幼健康服务体系和基层卫生队伍建设。推进卫生健康科技创新发展。</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12.负责重要会议与重大活动的医疗卫生保障工作。</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13.依法依规履行卫生健康行业安全生产监管职责，负责职责范围内的生态环境保护、审批服务便民化等工作。</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14.完成区委和区政府交办的其他任务。</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15.职能转变</w:t>
      </w:r>
    </w:p>
    <w:p w:rsidR="00FB4461" w:rsidRDefault="0085535A">
      <w:pPr>
        <w:ind w:firstLineChars="200" w:firstLine="640"/>
        <w:rPr>
          <w:rFonts w:ascii="仿宋_GB2312" w:eastAsia="仿宋_GB2312"/>
          <w:color w:val="000000"/>
          <w:sz w:val="32"/>
          <w:szCs w:val="32"/>
        </w:rPr>
      </w:pPr>
      <w:r>
        <w:rPr>
          <w:rFonts w:ascii="仿宋_GB2312" w:eastAsia="仿宋_GB2312" w:hint="eastAsia"/>
          <w:color w:val="000000"/>
          <w:sz w:val="32"/>
          <w:szCs w:val="32"/>
        </w:rPr>
        <w:t>（1）牢固树立大卫生、大健康理念，推动实施健康中国、健康四川、健康攀枝花和健康西区战略，以改革创新为动力，以促健康、转模式、强基层、重保障为着力点，把以治病为中心转变到以人民健康为中心，为人民群众提供全方位全周期卫生健康服务。更加注重预防为主和健康促进，提高健康意识，加强爱国卫生运动工作，加强预防控制重大疾病工作，积极应对人口老龄化，健全卫生健康服务体系；更加注重卫生健康服务公平性和可及性，推动工作重心下移和资源下沉，推进卫生健康公共资源向基层延伸、向农村覆盖、向边远地区和生活困难群众倾斜；更加注重提高服务质量和水平，推动建设高质量健康服务基地和中医药强区；更加注重深化医药卫生体制改革的科学性和持续性，加快分级诊疗制度建设，加强医疗、医保、医药的联动改革。配合开展公立医院改革。</w:t>
      </w:r>
    </w:p>
    <w:p w:rsidR="00FB4461" w:rsidRDefault="0085535A">
      <w:pPr>
        <w:ind w:firstLineChars="200" w:firstLine="640"/>
        <w:rPr>
          <w:rFonts w:ascii="仿宋_GB2312" w:eastAsia="仿宋_GB2312"/>
          <w:color w:val="000000"/>
          <w:sz w:val="32"/>
          <w:szCs w:val="32"/>
        </w:rPr>
      </w:pPr>
      <w:r>
        <w:rPr>
          <w:rFonts w:ascii="仿宋_GB2312" w:eastAsia="仿宋_GB2312" w:hAnsi="宋体" w:cs="宋体" w:hint="eastAsia"/>
          <w:color w:val="000000"/>
          <w:sz w:val="32"/>
          <w:szCs w:val="32"/>
        </w:rPr>
        <w:t>（2）</w:t>
      </w:r>
      <w:r>
        <w:rPr>
          <w:rFonts w:ascii="仿宋_GB2312" w:eastAsia="仿宋_GB2312" w:hint="eastAsia"/>
          <w:color w:val="000000"/>
          <w:sz w:val="32"/>
          <w:szCs w:val="32"/>
        </w:rPr>
        <w:t>统筹推进承担行政职能的事业单位改革。区老龄工作委员会办公室不再承担老龄工作等行政职责，交由区卫生健康局承担。</w:t>
      </w:r>
    </w:p>
    <w:p w:rsidR="00FB4461" w:rsidRDefault="0085535A">
      <w:pPr>
        <w:pStyle w:val="2"/>
        <w:ind w:firstLineChars="200" w:firstLine="640"/>
        <w:rPr>
          <w:rFonts w:ascii="楷体" w:eastAsia="楷体" w:hAnsi="楷体"/>
          <w:b w:val="0"/>
        </w:rPr>
      </w:pPr>
      <w:r>
        <w:rPr>
          <w:rFonts w:ascii="楷体" w:eastAsia="楷体" w:hAnsi="楷体" w:hint="eastAsia"/>
          <w:b w:val="0"/>
        </w:rPr>
        <w:lastRenderedPageBreak/>
        <w:t>（二）2021年重点工作</w:t>
      </w:r>
      <w:bookmarkEnd w:id="14"/>
      <w:bookmarkEnd w:id="15"/>
      <w:r>
        <w:rPr>
          <w:rFonts w:ascii="楷体" w:eastAsia="楷体" w:hAnsi="楷体" w:hint="eastAsia"/>
          <w:b w:val="0"/>
        </w:rPr>
        <w:t>完成情况</w:t>
      </w:r>
    </w:p>
    <w:p w:rsidR="00FB4461" w:rsidRDefault="0085535A">
      <w:pPr>
        <w:pStyle w:val="Default"/>
        <w:snapToGrid w:val="0"/>
        <w:spacing w:line="353" w:lineRule="auto"/>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w:t>
      </w:r>
      <w:r>
        <w:rPr>
          <w:rFonts w:ascii="Times New Roman" w:eastAsia="仿宋_GB2312" w:hAnsi="Times New Roman" w:cs="Times New Roman" w:hint="eastAsia"/>
          <w:b/>
          <w:bCs/>
          <w:sz w:val="32"/>
          <w:szCs w:val="32"/>
        </w:rPr>
        <w:t>持续抓好疫情常态化精准防控。一是</w:t>
      </w:r>
      <w:r>
        <w:rPr>
          <w:rFonts w:ascii="Times New Roman" w:eastAsia="仿宋_GB2312" w:hAnsi="Times New Roman" w:cs="Times New Roman" w:hint="eastAsia"/>
          <w:sz w:val="32"/>
          <w:szCs w:val="32"/>
        </w:rPr>
        <w:t>强化疫情多点监测预警。制定细化工作方案，调整新冠肺炎监测检测对象和频次制定，坚持人、物、环境同查，按规定频次开展重点人群、进口冷链食品和重点场所核酸检测。截至</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日，累计采集各类重点行业从业人员咽拭子样品</w:t>
      </w:r>
      <w:r>
        <w:rPr>
          <w:rFonts w:ascii="Times New Roman" w:eastAsia="仿宋_GB2312" w:hAnsi="Times New Roman" w:cs="Times New Roman" w:hint="eastAsia"/>
          <w:sz w:val="32"/>
          <w:szCs w:val="32"/>
        </w:rPr>
        <w:t>4919</w:t>
      </w:r>
      <w:r>
        <w:rPr>
          <w:rFonts w:ascii="Times New Roman" w:eastAsia="仿宋_GB2312" w:hAnsi="Times New Roman" w:cs="Times New Roman" w:hint="eastAsia"/>
          <w:sz w:val="32"/>
          <w:szCs w:val="32"/>
        </w:rPr>
        <w:t>份、环境样品</w:t>
      </w:r>
      <w:r>
        <w:rPr>
          <w:rFonts w:ascii="Times New Roman" w:eastAsia="仿宋_GB2312" w:hAnsi="Times New Roman" w:cs="Times New Roman" w:hint="eastAsia"/>
          <w:sz w:val="32"/>
          <w:szCs w:val="32"/>
        </w:rPr>
        <w:t>1973</w:t>
      </w:r>
      <w:r>
        <w:rPr>
          <w:rFonts w:ascii="Times New Roman" w:eastAsia="仿宋_GB2312" w:hAnsi="Times New Roman" w:cs="Times New Roman" w:hint="eastAsia"/>
          <w:sz w:val="32"/>
          <w:szCs w:val="32"/>
        </w:rPr>
        <w:t>份，结果均为阴性。</w:t>
      </w:r>
      <w:r>
        <w:rPr>
          <w:rFonts w:ascii="Times New Roman" w:eastAsia="仿宋_GB2312" w:hAnsi="Times New Roman" w:cs="Times New Roman" w:hint="eastAsia"/>
          <w:b/>
          <w:bCs/>
          <w:sz w:val="32"/>
          <w:szCs w:val="32"/>
        </w:rPr>
        <w:t>二是</w:t>
      </w:r>
      <w:r>
        <w:rPr>
          <w:rFonts w:ascii="Times New Roman" w:eastAsia="仿宋_GB2312" w:hAnsi="Times New Roman" w:cs="Times New Roman" w:hint="eastAsia"/>
          <w:sz w:val="32"/>
          <w:szCs w:val="32"/>
        </w:rPr>
        <w:t>强化重点人员排查管控。境外来（返）攀人员严格执行闭环管理，中高风险地区来（返）攀人员依法落实健康监测和核酸检测措施，严防疫情输入风险。今年以来，共排查出境外来（返）攀人员</w:t>
      </w:r>
      <w:r>
        <w:rPr>
          <w:rFonts w:ascii="Times New Roman" w:eastAsia="仿宋_GB2312" w:hAnsi="Times New Roman" w:cs="Times New Roman" w:hint="eastAsia"/>
          <w:sz w:val="32"/>
          <w:szCs w:val="32"/>
        </w:rPr>
        <w:t>87</w:t>
      </w:r>
      <w:r>
        <w:rPr>
          <w:rFonts w:ascii="Times New Roman" w:eastAsia="仿宋_GB2312" w:hAnsi="Times New Roman" w:cs="Times New Roman" w:hint="eastAsia"/>
          <w:sz w:val="32"/>
          <w:szCs w:val="32"/>
        </w:rPr>
        <w:t>人，从新疆、内蒙古等重点地区来（返）攀人员</w:t>
      </w:r>
      <w:r>
        <w:rPr>
          <w:rFonts w:ascii="Times New Roman" w:eastAsia="仿宋_GB2312" w:hAnsi="Times New Roman" w:cs="Times New Roman" w:hint="eastAsia"/>
          <w:sz w:val="32"/>
          <w:szCs w:val="32"/>
        </w:rPr>
        <w:t>1160</w:t>
      </w:r>
      <w:r>
        <w:rPr>
          <w:rFonts w:ascii="Times New Roman" w:eastAsia="仿宋_GB2312" w:hAnsi="Times New Roman" w:cs="Times New Roman" w:hint="eastAsia"/>
          <w:sz w:val="32"/>
          <w:szCs w:val="32"/>
        </w:rPr>
        <w:t>人，均已按要求落实防控措施。</w:t>
      </w:r>
      <w:r>
        <w:rPr>
          <w:rFonts w:ascii="Times New Roman" w:eastAsia="仿宋_GB2312" w:hAnsi="Times New Roman" w:cs="Times New Roman" w:hint="eastAsia"/>
          <w:b/>
          <w:bCs/>
          <w:sz w:val="32"/>
          <w:szCs w:val="32"/>
        </w:rPr>
        <w:t>三是</w:t>
      </w:r>
      <w:r>
        <w:rPr>
          <w:rFonts w:ascii="Times New Roman" w:eastAsia="仿宋_GB2312" w:hAnsi="Times New Roman" w:cs="Times New Roman" w:hint="eastAsia"/>
          <w:sz w:val="32"/>
          <w:szCs w:val="32"/>
        </w:rPr>
        <w:t>强化防控能力提升。对辖区内各行业主管部门、各类企业、学校、重点机构等行业开展了</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轮社会卫生员培训，累计培训</w:t>
      </w:r>
      <w:r>
        <w:rPr>
          <w:rFonts w:ascii="Times New Roman" w:eastAsia="仿宋_GB2312" w:hAnsi="Times New Roman" w:cs="Times New Roman" w:hint="eastAsia"/>
          <w:sz w:val="32"/>
          <w:szCs w:val="32"/>
        </w:rPr>
        <w:t>468</w:t>
      </w:r>
      <w:r>
        <w:rPr>
          <w:rFonts w:ascii="Times New Roman" w:eastAsia="仿宋_GB2312" w:hAnsi="Times New Roman" w:cs="Times New Roman" w:hint="eastAsia"/>
          <w:sz w:val="32"/>
          <w:szCs w:val="32"/>
        </w:rPr>
        <w:t>人次，进一步提升了我区的疫情防控能力，促进了疫情防控措施和健康理念的落实。</w:t>
      </w:r>
      <w:r>
        <w:rPr>
          <w:rFonts w:ascii="Times New Roman" w:eastAsia="仿宋_GB2312" w:hAnsi="Times New Roman" w:cs="Times New Roman" w:hint="eastAsia"/>
          <w:b/>
          <w:bCs/>
          <w:sz w:val="32"/>
          <w:szCs w:val="32"/>
        </w:rPr>
        <w:t>四是</w:t>
      </w:r>
      <w:r>
        <w:rPr>
          <w:rFonts w:ascii="Times New Roman" w:eastAsia="仿宋_GB2312" w:hAnsi="Times New Roman" w:cs="Times New Roman" w:hint="eastAsia"/>
          <w:sz w:val="32"/>
          <w:szCs w:val="32"/>
        </w:rPr>
        <w:t>加强局部应急处置。组织开展轨迹调查、人员摸排、分析研判等工作，</w:t>
      </w:r>
      <w:r>
        <w:rPr>
          <w:rFonts w:ascii="Times New Roman" w:eastAsia="仿宋_GB2312" w:hAnsi="Times New Roman" w:cs="Times New Roman" w:hint="eastAsia"/>
          <w:color w:val="auto"/>
          <w:sz w:val="32"/>
          <w:szCs w:val="32"/>
        </w:rPr>
        <w:t>通过传统流调和信息化摸排相结合的方式，组织处置辖区涉疫事件</w:t>
      </w:r>
      <w:r>
        <w:rPr>
          <w:rFonts w:ascii="Times New Roman" w:eastAsia="仿宋_GB2312" w:hAnsi="Times New Roman" w:cs="Times New Roman" w:hint="eastAsia"/>
          <w:color w:val="auto"/>
          <w:sz w:val="32"/>
          <w:szCs w:val="32"/>
        </w:rPr>
        <w:t>21</w:t>
      </w:r>
      <w:r>
        <w:rPr>
          <w:rFonts w:ascii="Times New Roman" w:eastAsia="仿宋_GB2312" w:hAnsi="Times New Roman" w:cs="Times New Roman" w:hint="eastAsia"/>
          <w:color w:val="auto"/>
          <w:sz w:val="32"/>
          <w:szCs w:val="32"/>
        </w:rPr>
        <w:t>起，落实排查和管控密切接触者</w:t>
      </w:r>
      <w:r>
        <w:rPr>
          <w:rFonts w:ascii="Times New Roman" w:eastAsia="仿宋_GB2312" w:hAnsi="Times New Roman" w:cs="Times New Roman" w:hint="eastAsia"/>
          <w:color w:val="auto"/>
          <w:sz w:val="32"/>
          <w:szCs w:val="32"/>
        </w:rPr>
        <w:t>20</w:t>
      </w:r>
      <w:r>
        <w:rPr>
          <w:rFonts w:ascii="Times New Roman" w:eastAsia="仿宋_GB2312" w:hAnsi="Times New Roman" w:cs="Times New Roman" w:hint="eastAsia"/>
          <w:color w:val="auto"/>
          <w:sz w:val="32"/>
          <w:szCs w:val="32"/>
        </w:rPr>
        <w:t>人、密切接触者的密切接触者</w:t>
      </w:r>
      <w:r>
        <w:rPr>
          <w:rFonts w:ascii="Times New Roman" w:eastAsia="仿宋_GB2312" w:hAnsi="Times New Roman" w:cs="Times New Roman" w:hint="eastAsia"/>
          <w:color w:val="auto"/>
          <w:sz w:val="32"/>
          <w:szCs w:val="32"/>
        </w:rPr>
        <w:t>109</w:t>
      </w:r>
      <w:r>
        <w:rPr>
          <w:rFonts w:ascii="Times New Roman" w:eastAsia="仿宋_GB2312" w:hAnsi="Times New Roman" w:cs="Times New Roman" w:hint="eastAsia"/>
          <w:color w:val="auto"/>
          <w:sz w:val="32"/>
          <w:szCs w:val="32"/>
        </w:rPr>
        <w:t>人，所</w:t>
      </w:r>
      <w:r>
        <w:rPr>
          <w:rFonts w:ascii="Times New Roman" w:eastAsia="仿宋_GB2312" w:hAnsi="Times New Roman" w:cs="Times New Roman" w:hint="eastAsia"/>
          <w:sz w:val="32"/>
          <w:szCs w:val="32"/>
        </w:rPr>
        <w:t>有密切接触者、次密切接触者均按要求采取管控措施，确保我区涉疫事件消灭在萌芽状态，未发生传播。</w:t>
      </w:r>
    </w:p>
    <w:p w:rsidR="00FB4461" w:rsidRDefault="0085535A">
      <w:pPr>
        <w:adjustRightInd w:val="0"/>
        <w:snapToGrid w:val="0"/>
        <w:spacing w:line="353" w:lineRule="auto"/>
        <w:ind w:firstLineChars="200" w:firstLine="643"/>
        <w:rPr>
          <w:rFonts w:eastAsia="仿宋_GB2312" w:cs="仿宋_GB2312"/>
          <w:sz w:val="32"/>
          <w:szCs w:val="32"/>
        </w:rPr>
      </w:pPr>
      <w:r>
        <w:rPr>
          <w:rFonts w:eastAsia="仿宋_GB2312" w:hint="eastAsia"/>
          <w:b/>
          <w:bCs/>
          <w:color w:val="000000"/>
          <w:kern w:val="0"/>
          <w:sz w:val="32"/>
          <w:szCs w:val="32"/>
        </w:rPr>
        <w:t>2.</w:t>
      </w:r>
      <w:r>
        <w:rPr>
          <w:rFonts w:eastAsia="仿宋_GB2312"/>
          <w:b/>
          <w:bCs/>
          <w:color w:val="000000"/>
          <w:kern w:val="0"/>
          <w:sz w:val="32"/>
          <w:szCs w:val="32"/>
        </w:rPr>
        <w:t>稳妥推进新冠病毒疫苗接种。</w:t>
      </w:r>
      <w:r>
        <w:rPr>
          <w:rFonts w:eastAsia="仿宋_GB2312" w:cs="仿宋_GB2312" w:hint="eastAsia"/>
          <w:sz w:val="32"/>
          <w:szCs w:val="32"/>
        </w:rPr>
        <w:t>制定工作方案，科学设</w:t>
      </w:r>
      <w:r>
        <w:rPr>
          <w:rFonts w:eastAsia="仿宋_GB2312" w:cs="仿宋_GB2312" w:hint="eastAsia"/>
          <w:sz w:val="32"/>
          <w:szCs w:val="32"/>
        </w:rPr>
        <w:lastRenderedPageBreak/>
        <w:t>置接种点位，开展新冠病毒疫苗接种工作培训，扩充接种人员队伍，优化接种流程，提高工作效率。明确接种点医务人员、公安干警、技术指导人员、监督人员和志愿者配备要求，组成“五合一”专班，保证了接种工作规范安全有序开展。</w:t>
      </w:r>
      <w:r>
        <w:rPr>
          <w:rFonts w:eastAsia="仿宋_GB2312" w:cs="仿宋_GB2312" w:hint="eastAsia"/>
          <w:sz w:val="32"/>
          <w:szCs w:val="32"/>
        </w:rPr>
        <w:t>2021</w:t>
      </w:r>
      <w:r>
        <w:rPr>
          <w:rFonts w:eastAsia="仿宋_GB2312" w:cs="仿宋_GB2312" w:hint="eastAsia"/>
          <w:sz w:val="32"/>
          <w:szCs w:val="32"/>
        </w:rPr>
        <w:t>年西区累计接种</w:t>
      </w:r>
      <w:r>
        <w:rPr>
          <w:rFonts w:eastAsia="仿宋_GB2312" w:cs="仿宋_GB2312" w:hint="eastAsia"/>
          <w:sz w:val="32"/>
          <w:szCs w:val="32"/>
        </w:rPr>
        <w:t>256155</w:t>
      </w:r>
      <w:r>
        <w:rPr>
          <w:rFonts w:eastAsia="仿宋_GB2312" w:cs="仿宋_GB2312" w:hint="eastAsia"/>
          <w:sz w:val="32"/>
          <w:szCs w:val="32"/>
        </w:rPr>
        <w:t>剂次。其中，第一剂接种</w:t>
      </w:r>
      <w:r>
        <w:rPr>
          <w:rFonts w:eastAsia="仿宋_GB2312" w:cs="仿宋_GB2312" w:hint="eastAsia"/>
          <w:sz w:val="32"/>
          <w:szCs w:val="32"/>
        </w:rPr>
        <w:t>107516</w:t>
      </w:r>
      <w:r>
        <w:rPr>
          <w:rFonts w:eastAsia="仿宋_GB2312" w:cs="仿宋_GB2312" w:hint="eastAsia"/>
          <w:sz w:val="32"/>
          <w:szCs w:val="32"/>
        </w:rPr>
        <w:t>剂次，第二剂接种</w:t>
      </w:r>
      <w:r>
        <w:rPr>
          <w:rFonts w:eastAsia="仿宋_GB2312" w:cs="仿宋_GB2312" w:hint="eastAsia"/>
          <w:sz w:val="32"/>
          <w:szCs w:val="32"/>
        </w:rPr>
        <w:t>107387</w:t>
      </w:r>
      <w:r>
        <w:rPr>
          <w:rFonts w:eastAsia="仿宋_GB2312" w:cs="仿宋_GB2312" w:hint="eastAsia"/>
          <w:sz w:val="32"/>
          <w:szCs w:val="32"/>
        </w:rPr>
        <w:t>剂次，第三剂接种</w:t>
      </w:r>
      <w:r>
        <w:rPr>
          <w:rFonts w:eastAsia="仿宋_GB2312" w:cs="仿宋_GB2312" w:hint="eastAsia"/>
          <w:sz w:val="32"/>
          <w:szCs w:val="32"/>
        </w:rPr>
        <w:t>41252</w:t>
      </w:r>
      <w:r>
        <w:rPr>
          <w:rFonts w:eastAsia="仿宋_GB2312" w:cs="仿宋_GB2312" w:hint="eastAsia"/>
          <w:sz w:val="32"/>
          <w:szCs w:val="32"/>
        </w:rPr>
        <w:t>剂次。</w:t>
      </w:r>
      <w:r>
        <w:rPr>
          <w:rFonts w:eastAsia="仿宋_GB2312" w:cs="仿宋_GB2312" w:hint="eastAsia"/>
          <w:sz w:val="32"/>
          <w:szCs w:val="32"/>
        </w:rPr>
        <w:t>12</w:t>
      </w:r>
      <w:r>
        <w:rPr>
          <w:rFonts w:eastAsia="仿宋_GB2312" w:cs="仿宋_GB2312" w:hint="eastAsia"/>
          <w:sz w:val="32"/>
          <w:szCs w:val="32"/>
        </w:rPr>
        <w:t>岁以上目标人群全程接种</w:t>
      </w:r>
      <w:r>
        <w:rPr>
          <w:rFonts w:eastAsia="仿宋_GB2312" w:cs="仿宋_GB2312" w:hint="eastAsia"/>
          <w:sz w:val="32"/>
          <w:szCs w:val="32"/>
        </w:rPr>
        <w:t>100166</w:t>
      </w:r>
      <w:r>
        <w:rPr>
          <w:rFonts w:eastAsia="仿宋_GB2312" w:cs="仿宋_GB2312" w:hint="eastAsia"/>
          <w:sz w:val="32"/>
          <w:szCs w:val="32"/>
        </w:rPr>
        <w:t>剂次（目标人群</w:t>
      </w:r>
      <w:r>
        <w:rPr>
          <w:rFonts w:eastAsia="仿宋_GB2312" w:cs="仿宋_GB2312" w:hint="eastAsia"/>
          <w:sz w:val="32"/>
          <w:szCs w:val="32"/>
        </w:rPr>
        <w:t>10.286</w:t>
      </w:r>
      <w:r>
        <w:rPr>
          <w:rFonts w:eastAsia="仿宋_GB2312" w:cs="仿宋_GB2312" w:hint="eastAsia"/>
          <w:sz w:val="32"/>
          <w:szCs w:val="32"/>
        </w:rPr>
        <w:t>万人）完成率</w:t>
      </w:r>
      <w:r>
        <w:rPr>
          <w:rFonts w:eastAsia="仿宋_GB2312" w:cs="仿宋_GB2312" w:hint="eastAsia"/>
          <w:sz w:val="32"/>
          <w:szCs w:val="32"/>
        </w:rPr>
        <w:t>97.38%</w:t>
      </w:r>
      <w:r>
        <w:rPr>
          <w:rFonts w:eastAsia="仿宋_GB2312" w:cs="仿宋_GB2312" w:hint="eastAsia"/>
          <w:sz w:val="32"/>
          <w:szCs w:val="32"/>
        </w:rPr>
        <w:t>（含腺病毒载体疫苗</w:t>
      </w:r>
      <w:r>
        <w:rPr>
          <w:rFonts w:eastAsia="仿宋_GB2312" w:cs="仿宋_GB2312" w:hint="eastAsia"/>
          <w:sz w:val="32"/>
          <w:szCs w:val="32"/>
        </w:rPr>
        <w:t>790</w:t>
      </w:r>
      <w:r>
        <w:rPr>
          <w:rFonts w:eastAsia="仿宋_GB2312" w:cs="仿宋_GB2312" w:hint="eastAsia"/>
          <w:sz w:val="32"/>
          <w:szCs w:val="32"/>
        </w:rPr>
        <w:t>剂）。</w:t>
      </w:r>
      <w:r>
        <w:rPr>
          <w:rFonts w:eastAsia="仿宋_GB2312" w:cs="仿宋_GB2312" w:hint="eastAsia"/>
          <w:sz w:val="32"/>
          <w:szCs w:val="32"/>
        </w:rPr>
        <w:t>18</w:t>
      </w:r>
      <w:r>
        <w:rPr>
          <w:rFonts w:eastAsia="仿宋_GB2312" w:cs="仿宋_GB2312" w:hint="eastAsia"/>
          <w:sz w:val="32"/>
          <w:szCs w:val="32"/>
        </w:rPr>
        <w:t>岁以上人群加强免疫累计接种</w:t>
      </w:r>
      <w:r>
        <w:rPr>
          <w:rFonts w:eastAsia="仿宋_GB2312" w:cs="仿宋_GB2312" w:hint="eastAsia"/>
          <w:sz w:val="32"/>
          <w:szCs w:val="32"/>
        </w:rPr>
        <w:t>39048</w:t>
      </w:r>
      <w:r>
        <w:rPr>
          <w:rFonts w:eastAsia="仿宋_GB2312" w:cs="仿宋_GB2312" w:hint="eastAsia"/>
          <w:sz w:val="32"/>
          <w:szCs w:val="32"/>
        </w:rPr>
        <w:t>剂次，其中灭活疫苗接种</w:t>
      </w:r>
      <w:r>
        <w:rPr>
          <w:rFonts w:eastAsia="仿宋_GB2312" w:cs="仿宋_GB2312" w:hint="eastAsia"/>
          <w:sz w:val="32"/>
          <w:szCs w:val="32"/>
        </w:rPr>
        <w:t>38759</w:t>
      </w:r>
      <w:r>
        <w:rPr>
          <w:rFonts w:eastAsia="仿宋_GB2312" w:cs="仿宋_GB2312" w:hint="eastAsia"/>
          <w:sz w:val="32"/>
          <w:szCs w:val="32"/>
        </w:rPr>
        <w:t>剂次，腺病毒疫苗接种</w:t>
      </w:r>
      <w:r>
        <w:rPr>
          <w:rFonts w:eastAsia="仿宋_GB2312" w:cs="仿宋_GB2312" w:hint="eastAsia"/>
          <w:sz w:val="32"/>
          <w:szCs w:val="32"/>
        </w:rPr>
        <w:t>289</w:t>
      </w:r>
      <w:r>
        <w:rPr>
          <w:rFonts w:eastAsia="仿宋_GB2312" w:cs="仿宋_GB2312" w:hint="eastAsia"/>
          <w:sz w:val="32"/>
          <w:szCs w:val="32"/>
        </w:rPr>
        <w:t>剂次。</w:t>
      </w:r>
      <w:r>
        <w:rPr>
          <w:rFonts w:eastAsia="仿宋_GB2312" w:cs="仿宋_GB2312" w:hint="eastAsia"/>
          <w:sz w:val="32"/>
          <w:szCs w:val="32"/>
        </w:rPr>
        <w:t>3</w:t>
      </w:r>
      <w:r>
        <w:rPr>
          <w:rFonts w:eastAsia="仿宋_GB2312" w:cs="仿宋_GB2312" w:hint="eastAsia"/>
          <w:sz w:val="32"/>
          <w:szCs w:val="32"/>
        </w:rPr>
        <w:t>岁</w:t>
      </w:r>
      <w:r>
        <w:rPr>
          <w:rFonts w:eastAsia="仿宋_GB2312" w:cs="仿宋_GB2312" w:hint="eastAsia"/>
          <w:sz w:val="32"/>
          <w:szCs w:val="32"/>
        </w:rPr>
        <w:t>-11</w:t>
      </w:r>
      <w:r>
        <w:rPr>
          <w:rFonts w:eastAsia="仿宋_GB2312" w:cs="仿宋_GB2312" w:hint="eastAsia"/>
          <w:sz w:val="32"/>
          <w:szCs w:val="32"/>
        </w:rPr>
        <w:t>岁第一剂接种</w:t>
      </w:r>
      <w:r>
        <w:rPr>
          <w:rFonts w:eastAsia="仿宋_GB2312" w:cs="仿宋_GB2312" w:hint="eastAsia"/>
          <w:sz w:val="32"/>
          <w:szCs w:val="32"/>
        </w:rPr>
        <w:t>8236</w:t>
      </w:r>
      <w:r>
        <w:rPr>
          <w:rFonts w:eastAsia="仿宋_GB2312" w:cs="仿宋_GB2312" w:hint="eastAsia"/>
          <w:sz w:val="32"/>
          <w:szCs w:val="32"/>
        </w:rPr>
        <w:t>人，第二剂接种</w:t>
      </w:r>
      <w:r>
        <w:rPr>
          <w:rFonts w:eastAsia="仿宋_GB2312" w:cs="仿宋_GB2312" w:hint="eastAsia"/>
          <w:sz w:val="32"/>
          <w:szCs w:val="32"/>
        </w:rPr>
        <w:t>7769</w:t>
      </w:r>
      <w:r>
        <w:rPr>
          <w:rFonts w:eastAsia="仿宋_GB2312" w:cs="仿宋_GB2312" w:hint="eastAsia"/>
          <w:sz w:val="32"/>
          <w:szCs w:val="32"/>
        </w:rPr>
        <w:t>人；</w:t>
      </w:r>
      <w:r>
        <w:rPr>
          <w:rFonts w:eastAsia="仿宋_GB2312" w:cs="仿宋_GB2312" w:hint="eastAsia"/>
          <w:sz w:val="32"/>
          <w:szCs w:val="32"/>
        </w:rPr>
        <w:t>12</w:t>
      </w:r>
      <w:r>
        <w:rPr>
          <w:rFonts w:eastAsia="仿宋_GB2312" w:cs="仿宋_GB2312" w:hint="eastAsia"/>
          <w:sz w:val="32"/>
          <w:szCs w:val="32"/>
        </w:rPr>
        <w:t>岁</w:t>
      </w:r>
      <w:r>
        <w:rPr>
          <w:rFonts w:eastAsia="仿宋_GB2312" w:cs="仿宋_GB2312" w:hint="eastAsia"/>
          <w:sz w:val="32"/>
          <w:szCs w:val="32"/>
        </w:rPr>
        <w:t>-17</w:t>
      </w:r>
      <w:r>
        <w:rPr>
          <w:rFonts w:eastAsia="仿宋_GB2312" w:cs="仿宋_GB2312" w:hint="eastAsia"/>
          <w:sz w:val="32"/>
          <w:szCs w:val="32"/>
        </w:rPr>
        <w:t>岁第一剂接种</w:t>
      </w:r>
      <w:r>
        <w:rPr>
          <w:rFonts w:eastAsia="仿宋_GB2312" w:cs="仿宋_GB2312" w:hint="eastAsia"/>
          <w:sz w:val="32"/>
          <w:szCs w:val="32"/>
        </w:rPr>
        <w:t>8980</w:t>
      </w:r>
      <w:r>
        <w:rPr>
          <w:rFonts w:eastAsia="仿宋_GB2312" w:cs="仿宋_GB2312" w:hint="eastAsia"/>
          <w:sz w:val="32"/>
          <w:szCs w:val="32"/>
        </w:rPr>
        <w:t>人，第二剂接种</w:t>
      </w:r>
      <w:r>
        <w:rPr>
          <w:rFonts w:eastAsia="仿宋_GB2312" w:cs="仿宋_GB2312" w:hint="eastAsia"/>
          <w:sz w:val="32"/>
          <w:szCs w:val="32"/>
        </w:rPr>
        <w:t>9618</w:t>
      </w:r>
      <w:r>
        <w:rPr>
          <w:rFonts w:eastAsia="仿宋_GB2312" w:cs="仿宋_GB2312" w:hint="eastAsia"/>
          <w:sz w:val="32"/>
          <w:szCs w:val="32"/>
        </w:rPr>
        <w:t>人。</w:t>
      </w:r>
      <w:r>
        <w:rPr>
          <w:rFonts w:eastAsia="仿宋_GB2312" w:cs="仿宋_GB2312" w:hint="eastAsia"/>
          <w:sz w:val="32"/>
          <w:szCs w:val="32"/>
        </w:rPr>
        <w:t>3</w:t>
      </w:r>
      <w:r>
        <w:rPr>
          <w:rFonts w:eastAsia="仿宋_GB2312" w:cs="仿宋_GB2312" w:hint="eastAsia"/>
          <w:sz w:val="32"/>
          <w:szCs w:val="32"/>
        </w:rPr>
        <w:t>岁</w:t>
      </w:r>
      <w:r>
        <w:rPr>
          <w:rFonts w:eastAsia="仿宋_GB2312" w:cs="仿宋_GB2312" w:hint="eastAsia"/>
          <w:sz w:val="32"/>
          <w:szCs w:val="32"/>
        </w:rPr>
        <w:t>-11</w:t>
      </w:r>
      <w:r>
        <w:rPr>
          <w:rFonts w:eastAsia="仿宋_GB2312" w:cs="仿宋_GB2312" w:hint="eastAsia"/>
          <w:sz w:val="32"/>
          <w:szCs w:val="32"/>
        </w:rPr>
        <w:t>岁目标人群第一剂（目标人群</w:t>
      </w:r>
      <w:r>
        <w:rPr>
          <w:rFonts w:eastAsia="仿宋_GB2312" w:cs="仿宋_GB2312" w:hint="eastAsia"/>
          <w:sz w:val="32"/>
          <w:szCs w:val="32"/>
        </w:rPr>
        <w:t>7908</w:t>
      </w:r>
      <w:r>
        <w:rPr>
          <w:rFonts w:eastAsia="仿宋_GB2312" w:cs="仿宋_GB2312" w:hint="eastAsia"/>
          <w:sz w:val="32"/>
          <w:szCs w:val="32"/>
        </w:rPr>
        <w:t>人）完成率</w:t>
      </w:r>
      <w:r>
        <w:rPr>
          <w:rFonts w:eastAsia="仿宋_GB2312" w:cs="仿宋_GB2312" w:hint="eastAsia"/>
          <w:sz w:val="32"/>
          <w:szCs w:val="32"/>
        </w:rPr>
        <w:t>104.15%</w:t>
      </w:r>
      <w:r>
        <w:rPr>
          <w:rFonts w:eastAsia="仿宋_GB2312" w:cs="仿宋_GB2312" w:hint="eastAsia"/>
          <w:sz w:val="32"/>
          <w:szCs w:val="32"/>
        </w:rPr>
        <w:t>，第二剂（目标人群</w:t>
      </w:r>
      <w:r>
        <w:rPr>
          <w:rFonts w:eastAsia="仿宋_GB2312" w:cs="仿宋_GB2312" w:hint="eastAsia"/>
          <w:sz w:val="32"/>
          <w:szCs w:val="32"/>
        </w:rPr>
        <w:t>7908</w:t>
      </w:r>
      <w:r>
        <w:rPr>
          <w:rFonts w:eastAsia="仿宋_GB2312" w:cs="仿宋_GB2312" w:hint="eastAsia"/>
          <w:sz w:val="32"/>
          <w:szCs w:val="32"/>
        </w:rPr>
        <w:t>人）完成率</w:t>
      </w:r>
      <w:r>
        <w:rPr>
          <w:rFonts w:eastAsia="仿宋_GB2312" w:cs="仿宋_GB2312" w:hint="eastAsia"/>
          <w:sz w:val="32"/>
          <w:szCs w:val="32"/>
        </w:rPr>
        <w:t>98.24%</w:t>
      </w:r>
      <w:r>
        <w:rPr>
          <w:rFonts w:eastAsia="仿宋_GB2312" w:cs="仿宋_GB2312" w:hint="eastAsia"/>
          <w:sz w:val="32"/>
          <w:szCs w:val="32"/>
        </w:rPr>
        <w:t>；</w:t>
      </w:r>
      <w:r>
        <w:rPr>
          <w:rFonts w:eastAsia="仿宋_GB2312" w:cs="仿宋_GB2312" w:hint="eastAsia"/>
          <w:sz w:val="32"/>
          <w:szCs w:val="32"/>
        </w:rPr>
        <w:t>12</w:t>
      </w:r>
      <w:r>
        <w:rPr>
          <w:rFonts w:eastAsia="仿宋_GB2312" w:cs="仿宋_GB2312" w:hint="eastAsia"/>
          <w:sz w:val="32"/>
          <w:szCs w:val="32"/>
        </w:rPr>
        <w:t>岁</w:t>
      </w:r>
      <w:r>
        <w:rPr>
          <w:rFonts w:eastAsia="仿宋_GB2312" w:cs="仿宋_GB2312" w:hint="eastAsia"/>
          <w:sz w:val="32"/>
          <w:szCs w:val="32"/>
        </w:rPr>
        <w:t>-17</w:t>
      </w:r>
      <w:r>
        <w:rPr>
          <w:rFonts w:eastAsia="仿宋_GB2312" w:cs="仿宋_GB2312" w:hint="eastAsia"/>
          <w:sz w:val="32"/>
          <w:szCs w:val="32"/>
        </w:rPr>
        <w:t>岁目标人群第一剂次（目标人群</w:t>
      </w:r>
      <w:r>
        <w:rPr>
          <w:rFonts w:eastAsia="仿宋_GB2312" w:cs="仿宋_GB2312" w:hint="eastAsia"/>
          <w:sz w:val="32"/>
          <w:szCs w:val="32"/>
        </w:rPr>
        <w:t>9079</w:t>
      </w:r>
      <w:r>
        <w:rPr>
          <w:rFonts w:eastAsia="仿宋_GB2312" w:cs="仿宋_GB2312" w:hint="eastAsia"/>
          <w:sz w:val="32"/>
          <w:szCs w:val="32"/>
        </w:rPr>
        <w:t>人）完成率</w:t>
      </w:r>
      <w:r>
        <w:rPr>
          <w:rFonts w:eastAsia="仿宋_GB2312" w:cs="仿宋_GB2312" w:hint="eastAsia"/>
          <w:sz w:val="32"/>
          <w:szCs w:val="32"/>
        </w:rPr>
        <w:t>98.91%</w:t>
      </w:r>
      <w:r>
        <w:rPr>
          <w:rFonts w:eastAsia="仿宋_GB2312" w:cs="仿宋_GB2312" w:hint="eastAsia"/>
          <w:sz w:val="32"/>
          <w:szCs w:val="32"/>
        </w:rPr>
        <w:t>，第二剂次（目标人群</w:t>
      </w:r>
      <w:r>
        <w:rPr>
          <w:rFonts w:eastAsia="仿宋_GB2312" w:cs="仿宋_GB2312" w:hint="eastAsia"/>
          <w:sz w:val="32"/>
          <w:szCs w:val="32"/>
        </w:rPr>
        <w:t>8575</w:t>
      </w:r>
      <w:r>
        <w:rPr>
          <w:rFonts w:eastAsia="仿宋_GB2312" w:cs="仿宋_GB2312" w:hint="eastAsia"/>
          <w:sz w:val="32"/>
          <w:szCs w:val="32"/>
        </w:rPr>
        <w:t>人）完成率</w:t>
      </w:r>
      <w:r>
        <w:rPr>
          <w:rFonts w:eastAsia="仿宋_GB2312" w:cs="仿宋_GB2312" w:hint="eastAsia"/>
          <w:sz w:val="32"/>
          <w:szCs w:val="32"/>
        </w:rPr>
        <w:t>112.16%</w:t>
      </w:r>
      <w:r>
        <w:rPr>
          <w:rFonts w:eastAsia="仿宋_GB2312" w:cs="仿宋_GB2312" w:hint="eastAsia"/>
          <w:sz w:val="32"/>
          <w:szCs w:val="32"/>
        </w:rPr>
        <w:t>。新冠病毒疫苗接种疑似预防接种异常反应</w:t>
      </w:r>
      <w:r>
        <w:rPr>
          <w:rFonts w:eastAsia="仿宋_GB2312" w:cs="仿宋_GB2312" w:hint="eastAsia"/>
          <w:sz w:val="32"/>
          <w:szCs w:val="32"/>
        </w:rPr>
        <w:t>22</w:t>
      </w:r>
      <w:r>
        <w:rPr>
          <w:rFonts w:eastAsia="仿宋_GB2312" w:cs="仿宋_GB2312" w:hint="eastAsia"/>
          <w:sz w:val="32"/>
          <w:szCs w:val="32"/>
        </w:rPr>
        <w:t>例，其中一般反应</w:t>
      </w:r>
      <w:r>
        <w:rPr>
          <w:rFonts w:eastAsia="仿宋_GB2312" w:cs="仿宋_GB2312" w:hint="eastAsia"/>
          <w:sz w:val="32"/>
          <w:szCs w:val="32"/>
        </w:rPr>
        <w:t>21</w:t>
      </w:r>
      <w:r>
        <w:rPr>
          <w:rFonts w:eastAsia="仿宋_GB2312" w:cs="仿宋_GB2312" w:hint="eastAsia"/>
          <w:sz w:val="32"/>
          <w:szCs w:val="32"/>
        </w:rPr>
        <w:t>例，异常反应</w:t>
      </w:r>
      <w:r>
        <w:rPr>
          <w:rFonts w:eastAsia="仿宋_GB2312" w:cs="仿宋_GB2312" w:hint="eastAsia"/>
          <w:sz w:val="32"/>
          <w:szCs w:val="32"/>
        </w:rPr>
        <w:t>1</w:t>
      </w:r>
      <w:r>
        <w:rPr>
          <w:rFonts w:eastAsia="仿宋_GB2312" w:cs="仿宋_GB2312" w:hint="eastAsia"/>
          <w:sz w:val="32"/>
          <w:szCs w:val="32"/>
        </w:rPr>
        <w:t>例，发生率</w:t>
      </w:r>
      <w:r>
        <w:rPr>
          <w:rFonts w:eastAsia="仿宋_GB2312" w:cs="仿宋_GB2312" w:hint="eastAsia"/>
          <w:sz w:val="32"/>
          <w:szCs w:val="32"/>
        </w:rPr>
        <w:t>0.86/</w:t>
      </w:r>
      <w:r>
        <w:rPr>
          <w:rFonts w:eastAsia="仿宋_GB2312" w:cs="仿宋_GB2312" w:hint="eastAsia"/>
          <w:sz w:val="32"/>
          <w:szCs w:val="32"/>
        </w:rPr>
        <w:t>万剂次。</w:t>
      </w:r>
    </w:p>
    <w:p w:rsidR="00FB4461" w:rsidRDefault="0085535A">
      <w:pPr>
        <w:pStyle w:val="Style5"/>
        <w:adjustRightInd w:val="0"/>
        <w:snapToGrid w:val="0"/>
        <w:spacing w:line="353" w:lineRule="auto"/>
        <w:ind w:firstLine="643"/>
        <w:rPr>
          <w:rFonts w:ascii="Times New Roman" w:eastAsia="仿宋_GB2312" w:hAnsi="Times New Roman" w:hint="default"/>
          <w:sz w:val="32"/>
          <w:szCs w:val="32"/>
        </w:rPr>
      </w:pPr>
      <w:r>
        <w:rPr>
          <w:rFonts w:ascii="Times New Roman" w:eastAsia="仿宋_GB2312" w:hAnsi="Times New Roman"/>
          <w:b/>
          <w:bCs/>
          <w:color w:val="000000"/>
          <w:kern w:val="0"/>
          <w:sz w:val="32"/>
          <w:szCs w:val="32"/>
        </w:rPr>
        <w:t>3.</w:t>
      </w:r>
      <w:r>
        <w:rPr>
          <w:rFonts w:ascii="Times New Roman" w:eastAsia="仿宋_GB2312" w:hAnsi="Times New Roman"/>
          <w:b/>
          <w:bCs/>
          <w:color w:val="000000"/>
          <w:kern w:val="0"/>
          <w:sz w:val="32"/>
          <w:szCs w:val="32"/>
        </w:rPr>
        <w:t>加快促进中医药传承创新发展。</w:t>
      </w:r>
      <w:r>
        <w:rPr>
          <w:rFonts w:ascii="Times New Roman" w:eastAsia="仿宋_GB2312" w:hAnsi="Times New Roman" w:hint="default"/>
          <w:sz w:val="32"/>
          <w:szCs w:val="32"/>
        </w:rPr>
        <w:t>辖区能提供中医药服务的乡镇卫生院、社区卫生服务中心数占比</w:t>
      </w:r>
      <w:r>
        <w:rPr>
          <w:rFonts w:ascii="Times New Roman" w:eastAsia="仿宋_GB2312" w:hAnsi="Times New Roman" w:hint="default"/>
          <w:sz w:val="32"/>
          <w:szCs w:val="32"/>
        </w:rPr>
        <w:t>100%</w:t>
      </w:r>
      <w:r>
        <w:rPr>
          <w:rFonts w:ascii="Times New Roman" w:eastAsia="仿宋_GB2312" w:hAnsi="Times New Roman" w:hint="default"/>
          <w:sz w:val="32"/>
          <w:szCs w:val="32"/>
        </w:rPr>
        <w:t>，村卫生室数占比</w:t>
      </w:r>
      <w:r>
        <w:rPr>
          <w:rFonts w:ascii="Times New Roman" w:eastAsia="仿宋_GB2312" w:hAnsi="Times New Roman" w:hint="default"/>
          <w:sz w:val="32"/>
          <w:szCs w:val="32"/>
        </w:rPr>
        <w:t>89%</w:t>
      </w:r>
      <w:r>
        <w:rPr>
          <w:rFonts w:ascii="Times New Roman" w:eastAsia="仿宋_GB2312" w:hAnsi="Times New Roman" w:hint="default"/>
          <w:sz w:val="32"/>
          <w:szCs w:val="32"/>
        </w:rPr>
        <w:t>，卫生服务站数占比</w:t>
      </w:r>
      <w:r>
        <w:rPr>
          <w:rFonts w:ascii="Times New Roman" w:eastAsia="仿宋_GB2312" w:hAnsi="Times New Roman" w:hint="default"/>
          <w:sz w:val="32"/>
          <w:szCs w:val="32"/>
        </w:rPr>
        <w:t>100%</w:t>
      </w:r>
      <w:r>
        <w:rPr>
          <w:rFonts w:ascii="Times New Roman" w:eastAsia="仿宋_GB2312" w:hAnsi="Times New Roman"/>
          <w:sz w:val="32"/>
          <w:szCs w:val="32"/>
        </w:rPr>
        <w:t>。</w:t>
      </w:r>
      <w:r>
        <w:rPr>
          <w:rFonts w:ascii="Times New Roman" w:eastAsia="仿宋_GB2312" w:hAnsi="Times New Roman" w:hint="default"/>
          <w:sz w:val="32"/>
          <w:szCs w:val="32"/>
        </w:rPr>
        <w:t>镇卫生院和社区卫生服务中心的中医执业医师（含助理医师）占机构总医师的</w:t>
      </w:r>
      <w:r>
        <w:rPr>
          <w:rFonts w:ascii="Times New Roman" w:eastAsia="仿宋_GB2312" w:hAnsi="Times New Roman" w:hint="default"/>
          <w:sz w:val="32"/>
          <w:szCs w:val="32"/>
        </w:rPr>
        <w:t>20</w:t>
      </w:r>
      <w:r>
        <w:rPr>
          <w:rFonts w:ascii="Times New Roman" w:eastAsia="仿宋_GB2312" w:hAnsi="Times New Roman" w:hint="default"/>
          <w:sz w:val="32"/>
          <w:szCs w:val="32"/>
        </w:rPr>
        <w:t>％以上，基层医疗</w:t>
      </w:r>
      <w:r>
        <w:rPr>
          <w:rFonts w:ascii="Times New Roman" w:eastAsia="仿宋_GB2312" w:hAnsi="Times New Roman"/>
          <w:sz w:val="32"/>
          <w:szCs w:val="32"/>
        </w:rPr>
        <w:t>卫生</w:t>
      </w:r>
      <w:r>
        <w:rPr>
          <w:rFonts w:ascii="Times New Roman" w:eastAsia="仿宋_GB2312" w:hAnsi="Times New Roman" w:hint="default"/>
          <w:sz w:val="32"/>
          <w:szCs w:val="32"/>
        </w:rPr>
        <w:t>机构中医诊疗量占总诊疗量的</w:t>
      </w:r>
      <w:r>
        <w:rPr>
          <w:rFonts w:ascii="Times New Roman" w:eastAsia="仿宋_GB2312" w:hAnsi="Times New Roman" w:hint="default"/>
          <w:sz w:val="32"/>
          <w:szCs w:val="32"/>
        </w:rPr>
        <w:t>40%</w:t>
      </w:r>
      <w:r>
        <w:rPr>
          <w:rFonts w:ascii="Times New Roman" w:eastAsia="仿宋_GB2312" w:hAnsi="Times New Roman" w:hint="default"/>
          <w:sz w:val="32"/>
          <w:szCs w:val="32"/>
        </w:rPr>
        <w:t>以上。</w:t>
      </w:r>
      <w:r>
        <w:rPr>
          <w:rFonts w:ascii="Times New Roman" w:eastAsia="仿宋_GB2312" w:hAnsi="Times New Roman"/>
          <w:color w:val="000000"/>
          <w:kern w:val="0"/>
          <w:sz w:val="32"/>
          <w:szCs w:val="32"/>
        </w:rPr>
        <w:t>各基层医疗卫生机构利用健康宣传栏、中医药健</w:t>
      </w:r>
      <w:r>
        <w:rPr>
          <w:rFonts w:ascii="Times New Roman" w:eastAsia="仿宋_GB2312" w:hAnsi="Times New Roman"/>
          <w:color w:val="000000"/>
          <w:kern w:val="0"/>
          <w:sz w:val="32"/>
          <w:szCs w:val="32"/>
        </w:rPr>
        <w:lastRenderedPageBreak/>
        <w:t>康教育宣传册、健康公众号、家庭医生微信群等方式，积极向群众推送中医药健康知识。组织辖区各基层医疗卫生机构熬制中药“大锅汤”，免费为一线医护人员、社区工作者、志愿者、接种点工作人员、中高风险地区来（返）攀人员、居民等提供中药“大锅汤”服务，累计发放</w:t>
      </w:r>
      <w:r>
        <w:rPr>
          <w:rFonts w:ascii="Times New Roman" w:eastAsia="仿宋_GB2312" w:hAnsi="Times New Roman"/>
          <w:color w:val="000000"/>
          <w:kern w:val="0"/>
          <w:sz w:val="32"/>
          <w:szCs w:val="32"/>
        </w:rPr>
        <w:t>9500</w:t>
      </w:r>
      <w:r>
        <w:rPr>
          <w:rFonts w:ascii="Times New Roman" w:eastAsia="仿宋_GB2312" w:hAnsi="Times New Roman"/>
          <w:color w:val="000000"/>
          <w:kern w:val="0"/>
          <w:sz w:val="32"/>
          <w:szCs w:val="32"/>
        </w:rPr>
        <w:t>余份。</w:t>
      </w:r>
    </w:p>
    <w:p w:rsidR="00FB4461" w:rsidRDefault="0085535A">
      <w:pPr>
        <w:pStyle w:val="Default"/>
        <w:snapToGrid w:val="0"/>
        <w:spacing w:line="353" w:lineRule="auto"/>
        <w:ind w:firstLineChars="200" w:firstLine="643"/>
        <w:jc w:val="both"/>
        <w:rPr>
          <w:rFonts w:ascii="Times New Roman" w:eastAsia="仿宋_GB2312" w:hAnsi="Times New Roman" w:cs="仿宋_GB2312"/>
          <w:sz w:val="32"/>
          <w:szCs w:val="32"/>
        </w:rPr>
      </w:pPr>
      <w:r>
        <w:rPr>
          <w:rFonts w:ascii="Times New Roman" w:eastAsia="仿宋_GB2312" w:hAnsi="Times New Roman" w:cs="Times New Roman" w:hint="eastAsia"/>
          <w:b/>
          <w:bCs/>
          <w:sz w:val="32"/>
          <w:szCs w:val="32"/>
        </w:rPr>
        <w:t>4.</w:t>
      </w:r>
      <w:r>
        <w:rPr>
          <w:rFonts w:ascii="Times New Roman" w:eastAsia="仿宋_GB2312" w:hAnsi="Times New Roman" w:cs="Times New Roman" w:hint="eastAsia"/>
          <w:b/>
          <w:bCs/>
          <w:sz w:val="32"/>
          <w:szCs w:val="32"/>
        </w:rPr>
        <w:t>深化医药卫生体制改革。一是</w:t>
      </w:r>
      <w:r>
        <w:rPr>
          <w:rFonts w:ascii="Times New Roman" w:eastAsia="仿宋_GB2312" w:hAnsi="Times New Roman" w:cs="仿宋_GB2312" w:hint="eastAsia"/>
          <w:sz w:val="32"/>
          <w:szCs w:val="32"/>
        </w:rPr>
        <w:t>积极推进两项改革“后半篇”文章。成立西区两项改革医疗卫生“后半篇”工作领导小组，开展西区基层医疗卫生机构服务能力专题调研，制定《提升乡村医疗服务能力专项工作方案》，基层医疗卫生机构按照《中共攀枝花市西区区委机构编制委员会关于调整基层医疗卫生机构设置、增加职能职责的通知》文件要求进行调整，大宝鼎社区卫生服务中心、摩梭河社区卫生服务中心按程序对单位资产进行清算盘点，完成注销登记更名，摩梭河社区卫生服务中心和格里坪镇金桥村卫生室完成挂牌等工作。</w:t>
      </w:r>
      <w:r>
        <w:rPr>
          <w:rFonts w:ascii="Times New Roman" w:eastAsia="仿宋_GB2312" w:hAnsi="Times New Roman" w:cs="仿宋_GB2312" w:hint="eastAsia"/>
          <w:b/>
          <w:bCs/>
          <w:sz w:val="32"/>
          <w:szCs w:val="32"/>
        </w:rPr>
        <w:t>二是</w:t>
      </w:r>
      <w:r>
        <w:rPr>
          <w:rFonts w:ascii="Times New Roman" w:eastAsia="仿宋_GB2312" w:hAnsi="Times New Roman" w:cs="仿宋_GB2312" w:hint="eastAsia"/>
          <w:sz w:val="32"/>
          <w:szCs w:val="32"/>
        </w:rPr>
        <w:t>努力深化医联体合作。各基层医疗卫生机构与市二医院签订医联体合作协议，市二医院根据基层医疗卫生机构的医技人员与居民需求状况，选派专家到基层医疗卫生机构挂职业务副院长（副主任）累计</w:t>
      </w:r>
      <w:r>
        <w:rPr>
          <w:rFonts w:ascii="Times New Roman" w:eastAsia="仿宋_GB2312" w:hAnsi="Times New Roman" w:cs="仿宋_GB2312" w:hint="eastAsia"/>
          <w:sz w:val="32"/>
          <w:szCs w:val="32"/>
        </w:rPr>
        <w:t>192</w:t>
      </w:r>
      <w:r>
        <w:rPr>
          <w:rFonts w:ascii="Times New Roman" w:eastAsia="仿宋_GB2312" w:hAnsi="Times New Roman" w:cs="仿宋_GB2312" w:hint="eastAsia"/>
          <w:sz w:val="32"/>
          <w:szCs w:val="32"/>
        </w:rPr>
        <w:t>人次。</w:t>
      </w:r>
    </w:p>
    <w:p w:rsidR="00FB4461" w:rsidRDefault="0085535A">
      <w:pPr>
        <w:pStyle w:val="Style5"/>
        <w:adjustRightInd w:val="0"/>
        <w:snapToGrid w:val="0"/>
        <w:spacing w:line="353" w:lineRule="auto"/>
        <w:ind w:firstLine="643"/>
        <w:rPr>
          <w:rFonts w:ascii="Times New Roman" w:eastAsia="仿宋_GB2312" w:hAnsi="Times New Roman" w:hint="default"/>
          <w:color w:val="000000"/>
          <w:kern w:val="0"/>
          <w:sz w:val="32"/>
          <w:szCs w:val="32"/>
        </w:rPr>
      </w:pPr>
      <w:r>
        <w:rPr>
          <w:rFonts w:ascii="Times New Roman" w:eastAsia="仿宋_GB2312" w:hAnsi="Times New Roman"/>
          <w:b/>
          <w:bCs/>
          <w:sz w:val="32"/>
          <w:szCs w:val="32"/>
        </w:rPr>
        <w:t>5.</w:t>
      </w:r>
      <w:r>
        <w:rPr>
          <w:rFonts w:ascii="Times New Roman" w:eastAsia="仿宋_GB2312" w:hAnsi="Times New Roman"/>
          <w:b/>
          <w:bCs/>
          <w:color w:val="000000"/>
          <w:kern w:val="0"/>
          <w:sz w:val="32"/>
          <w:szCs w:val="32"/>
        </w:rPr>
        <w:t>全力推动基层服务能力建设。一是</w:t>
      </w:r>
      <w:r>
        <w:rPr>
          <w:rFonts w:ascii="Times New Roman" w:eastAsia="仿宋_GB2312" w:hAnsi="Times New Roman"/>
          <w:color w:val="000000"/>
          <w:kern w:val="0"/>
          <w:sz w:val="32"/>
          <w:szCs w:val="32"/>
        </w:rPr>
        <w:t>加强业务培训。</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年共</w:t>
      </w:r>
      <w:r>
        <w:rPr>
          <w:rFonts w:ascii="Times New Roman" w:eastAsia="仿宋_GB2312" w:hAnsi="Times New Roman" w:cs="仿宋_GB2312"/>
          <w:sz w:val="32"/>
          <w:szCs w:val="32"/>
        </w:rPr>
        <w:t>组织</w:t>
      </w:r>
      <w:r>
        <w:rPr>
          <w:rFonts w:ascii="Times New Roman" w:eastAsia="仿宋_GB2312" w:hAnsi="Times New Roman" w:cs="仿宋_GB2312"/>
          <w:sz w:val="32"/>
          <w:szCs w:val="32"/>
        </w:rPr>
        <w:t>18</w:t>
      </w:r>
      <w:r>
        <w:rPr>
          <w:rFonts w:ascii="Times New Roman" w:eastAsia="仿宋_GB2312" w:hAnsi="Times New Roman" w:cs="仿宋_GB2312"/>
          <w:sz w:val="32"/>
          <w:szCs w:val="32"/>
        </w:rPr>
        <w:t>名医生参加全科医生转岗培训，</w:t>
      </w:r>
      <w:r>
        <w:rPr>
          <w:rFonts w:ascii="Times New Roman" w:eastAsia="仿宋_GB2312" w:hAnsi="Times New Roman" w:cs="仿宋_GB2312"/>
          <w:sz w:val="32"/>
          <w:szCs w:val="32"/>
        </w:rPr>
        <w:t>9</w:t>
      </w:r>
      <w:r>
        <w:rPr>
          <w:rFonts w:ascii="Times New Roman" w:eastAsia="仿宋_GB2312" w:hAnsi="Times New Roman" w:cs="仿宋_GB2312"/>
          <w:sz w:val="32"/>
          <w:szCs w:val="32"/>
        </w:rPr>
        <w:t>名专业技术骨干人才参加基层卫生人才能力提升培训项目。</w:t>
      </w:r>
      <w:r>
        <w:rPr>
          <w:rFonts w:ascii="Times New Roman" w:eastAsia="仿宋_GB2312" w:hAnsi="Times New Roman"/>
          <w:b/>
          <w:bCs/>
          <w:color w:val="000000"/>
          <w:kern w:val="0"/>
          <w:sz w:val="32"/>
          <w:szCs w:val="32"/>
        </w:rPr>
        <w:t>二是</w:t>
      </w:r>
      <w:r>
        <w:rPr>
          <w:rFonts w:ascii="Times New Roman" w:eastAsia="仿宋_GB2312" w:hAnsi="Times New Roman"/>
          <w:color w:val="000000"/>
          <w:kern w:val="0"/>
          <w:sz w:val="32"/>
          <w:szCs w:val="32"/>
        </w:rPr>
        <w:t>建立人才激励制度。在区委、区政府的大力支持下，筹集</w:t>
      </w:r>
      <w:r>
        <w:rPr>
          <w:rFonts w:ascii="Times New Roman" w:eastAsia="仿宋_GB2312" w:hAnsi="Times New Roman"/>
          <w:color w:val="000000"/>
          <w:kern w:val="0"/>
          <w:sz w:val="32"/>
          <w:szCs w:val="32"/>
        </w:rPr>
        <w:t>10</w:t>
      </w:r>
      <w:r>
        <w:rPr>
          <w:rFonts w:ascii="Times New Roman" w:eastAsia="仿宋_GB2312" w:hAnsi="Times New Roman"/>
          <w:color w:val="000000"/>
          <w:kern w:val="0"/>
          <w:sz w:val="32"/>
          <w:szCs w:val="32"/>
        </w:rPr>
        <w:t>万元经费用于人才激励，</w:t>
      </w:r>
      <w:r>
        <w:rPr>
          <w:rFonts w:ascii="Times New Roman" w:eastAsia="仿宋_GB2312" w:hAnsi="Times New Roman"/>
          <w:color w:val="000000"/>
          <w:kern w:val="0"/>
          <w:sz w:val="32"/>
          <w:szCs w:val="32"/>
        </w:rPr>
        <w:t>2021</w:t>
      </w:r>
      <w:r>
        <w:rPr>
          <w:rFonts w:ascii="Times New Roman" w:eastAsia="仿宋_GB2312" w:hAnsi="Times New Roman"/>
          <w:color w:val="000000"/>
          <w:kern w:val="0"/>
          <w:sz w:val="32"/>
          <w:szCs w:val="32"/>
        </w:rPr>
        <w:t>年护士节、医师节共选出了优秀护士</w:t>
      </w:r>
      <w:r>
        <w:rPr>
          <w:rFonts w:ascii="Times New Roman" w:eastAsia="仿宋_GB2312" w:hAnsi="Times New Roman"/>
          <w:color w:val="000000"/>
          <w:kern w:val="0"/>
          <w:sz w:val="32"/>
          <w:szCs w:val="32"/>
        </w:rPr>
        <w:lastRenderedPageBreak/>
        <w:t>22</w:t>
      </w:r>
      <w:r>
        <w:rPr>
          <w:rFonts w:ascii="Times New Roman" w:eastAsia="仿宋_GB2312" w:hAnsi="Times New Roman"/>
          <w:color w:val="000000"/>
          <w:kern w:val="0"/>
          <w:sz w:val="32"/>
          <w:szCs w:val="32"/>
        </w:rPr>
        <w:t>人、优秀管理人员</w:t>
      </w:r>
      <w:r>
        <w:rPr>
          <w:rFonts w:ascii="Times New Roman" w:eastAsia="仿宋_GB2312" w:hAnsi="Times New Roman"/>
          <w:color w:val="000000"/>
          <w:kern w:val="0"/>
          <w:sz w:val="32"/>
          <w:szCs w:val="32"/>
        </w:rPr>
        <w:t>8</w:t>
      </w:r>
      <w:r>
        <w:rPr>
          <w:rFonts w:ascii="Times New Roman" w:eastAsia="仿宋_GB2312" w:hAnsi="Times New Roman"/>
          <w:color w:val="000000"/>
          <w:kern w:val="0"/>
          <w:sz w:val="32"/>
          <w:szCs w:val="32"/>
        </w:rPr>
        <w:t>人、优秀医师</w:t>
      </w:r>
      <w:r>
        <w:rPr>
          <w:rFonts w:ascii="Times New Roman" w:eastAsia="仿宋_GB2312" w:hAnsi="Times New Roman"/>
          <w:color w:val="000000"/>
          <w:kern w:val="0"/>
          <w:sz w:val="32"/>
          <w:szCs w:val="32"/>
        </w:rPr>
        <w:t>13</w:t>
      </w:r>
      <w:r>
        <w:rPr>
          <w:rFonts w:ascii="Times New Roman" w:eastAsia="仿宋_GB2312" w:hAnsi="Times New Roman"/>
          <w:color w:val="000000"/>
          <w:kern w:val="0"/>
          <w:sz w:val="32"/>
          <w:szCs w:val="32"/>
        </w:rPr>
        <w:t>人、优秀医技（药）师</w:t>
      </w:r>
      <w:r>
        <w:rPr>
          <w:rFonts w:ascii="Times New Roman" w:eastAsia="仿宋_GB2312" w:hAnsi="Times New Roman"/>
          <w:color w:val="000000"/>
          <w:kern w:val="0"/>
          <w:sz w:val="32"/>
          <w:szCs w:val="32"/>
        </w:rPr>
        <w:t>7</w:t>
      </w:r>
      <w:r>
        <w:rPr>
          <w:rFonts w:ascii="Times New Roman" w:eastAsia="仿宋_GB2312" w:hAnsi="Times New Roman"/>
          <w:color w:val="000000"/>
          <w:kern w:val="0"/>
          <w:sz w:val="32"/>
          <w:szCs w:val="32"/>
        </w:rPr>
        <w:t>人并给予表彰。</w:t>
      </w:r>
      <w:r>
        <w:rPr>
          <w:rFonts w:ascii="Times New Roman" w:eastAsia="仿宋_GB2312" w:hAnsi="Times New Roman"/>
          <w:b/>
          <w:bCs/>
          <w:color w:val="000000"/>
          <w:kern w:val="0"/>
          <w:sz w:val="32"/>
          <w:szCs w:val="32"/>
        </w:rPr>
        <w:t>三是</w:t>
      </w:r>
      <w:r>
        <w:rPr>
          <w:rFonts w:ascii="Times New Roman" w:eastAsia="仿宋_GB2312" w:hAnsi="Times New Roman"/>
          <w:color w:val="000000"/>
          <w:kern w:val="0"/>
          <w:sz w:val="32"/>
          <w:szCs w:val="32"/>
        </w:rPr>
        <w:t>开展“专家下基层”活动。依托市二医院骨干力量，开展慢病、中医、儿科等专题讲座</w:t>
      </w:r>
      <w:r>
        <w:rPr>
          <w:rFonts w:ascii="Times New Roman" w:eastAsia="仿宋_GB2312" w:hAnsi="Times New Roman"/>
          <w:color w:val="000000"/>
          <w:kern w:val="0"/>
          <w:sz w:val="32"/>
          <w:szCs w:val="32"/>
        </w:rPr>
        <w:t>6</w:t>
      </w:r>
      <w:r>
        <w:rPr>
          <w:rFonts w:ascii="Times New Roman" w:eastAsia="仿宋_GB2312" w:hAnsi="Times New Roman"/>
          <w:color w:val="000000"/>
          <w:kern w:val="0"/>
          <w:sz w:val="32"/>
          <w:szCs w:val="32"/>
        </w:rPr>
        <w:t>期，累计培训</w:t>
      </w:r>
      <w:r>
        <w:rPr>
          <w:rFonts w:ascii="Times New Roman" w:eastAsia="仿宋_GB2312" w:hAnsi="Times New Roman"/>
          <w:color w:val="000000"/>
          <w:kern w:val="0"/>
          <w:sz w:val="32"/>
          <w:szCs w:val="32"/>
        </w:rPr>
        <w:t>200</w:t>
      </w:r>
      <w:r>
        <w:rPr>
          <w:rFonts w:ascii="Times New Roman" w:eastAsia="仿宋_GB2312" w:hAnsi="Times New Roman"/>
          <w:color w:val="000000"/>
          <w:kern w:val="0"/>
          <w:sz w:val="32"/>
          <w:szCs w:val="32"/>
        </w:rPr>
        <w:t>余人次。</w:t>
      </w:r>
      <w:r>
        <w:rPr>
          <w:rFonts w:ascii="Times New Roman" w:eastAsia="仿宋_GB2312" w:hAnsi="Times New Roman"/>
          <w:b/>
          <w:bCs/>
          <w:color w:val="000000"/>
          <w:kern w:val="0"/>
          <w:sz w:val="32"/>
          <w:szCs w:val="32"/>
        </w:rPr>
        <w:t>四是</w:t>
      </w:r>
      <w:r>
        <w:rPr>
          <w:rFonts w:ascii="Times New Roman" w:eastAsia="仿宋_GB2312" w:hAnsi="Times New Roman"/>
          <w:color w:val="000000"/>
          <w:kern w:val="0"/>
          <w:sz w:val="32"/>
          <w:szCs w:val="32"/>
        </w:rPr>
        <w:t>指导基层开展“优质服务基层行”活动。格里坪镇卫生院、清香坪社区卫生服务中心、陶家渡社区卫生服务中心均通过市级复核达到基本标准。</w:t>
      </w:r>
    </w:p>
    <w:p w:rsidR="00FB4461" w:rsidRDefault="0085535A">
      <w:pPr>
        <w:adjustRightInd w:val="0"/>
        <w:snapToGrid w:val="0"/>
        <w:spacing w:line="353" w:lineRule="auto"/>
        <w:ind w:firstLineChars="200" w:firstLine="643"/>
        <w:rPr>
          <w:rFonts w:eastAsia="仿宋_GB2312"/>
          <w:b/>
          <w:bCs/>
          <w:sz w:val="32"/>
          <w:szCs w:val="32"/>
        </w:rPr>
      </w:pPr>
      <w:r>
        <w:rPr>
          <w:rFonts w:eastAsia="仿宋_GB2312" w:hint="eastAsia"/>
          <w:b/>
          <w:bCs/>
          <w:color w:val="000000"/>
          <w:kern w:val="0"/>
          <w:sz w:val="32"/>
          <w:szCs w:val="32"/>
        </w:rPr>
        <w:t>6.</w:t>
      </w:r>
      <w:r>
        <w:rPr>
          <w:rFonts w:eastAsia="仿宋_GB2312" w:hint="eastAsia"/>
          <w:b/>
          <w:bCs/>
          <w:color w:val="000000"/>
          <w:kern w:val="0"/>
          <w:sz w:val="32"/>
          <w:szCs w:val="32"/>
        </w:rPr>
        <w:t>积极推进基本公共卫生服务项目。</w:t>
      </w:r>
      <w:r>
        <w:rPr>
          <w:rFonts w:eastAsia="仿宋_GB2312" w:cs="仿宋_GB2312" w:hint="eastAsia"/>
          <w:sz w:val="32"/>
          <w:szCs w:val="32"/>
        </w:rPr>
        <w:t>全区累计建立居民健康档案</w:t>
      </w:r>
      <w:r>
        <w:rPr>
          <w:rFonts w:eastAsia="仿宋_GB2312" w:cs="仿宋_GB2312" w:hint="eastAsia"/>
          <w:sz w:val="32"/>
          <w:szCs w:val="32"/>
        </w:rPr>
        <w:t>134650</w:t>
      </w:r>
      <w:r>
        <w:rPr>
          <w:rFonts w:eastAsia="仿宋_GB2312" w:cs="仿宋_GB2312" w:hint="eastAsia"/>
          <w:sz w:val="32"/>
          <w:szCs w:val="32"/>
        </w:rPr>
        <w:t>份，建档率</w:t>
      </w:r>
      <w:r>
        <w:rPr>
          <w:rFonts w:eastAsia="仿宋_GB2312" w:cs="仿宋_GB2312" w:hint="eastAsia"/>
          <w:sz w:val="32"/>
          <w:szCs w:val="32"/>
        </w:rPr>
        <w:t>97.55%</w:t>
      </w:r>
      <w:r>
        <w:rPr>
          <w:rFonts w:eastAsia="仿宋_GB2312" w:cs="仿宋_GB2312" w:hint="eastAsia"/>
          <w:sz w:val="32"/>
          <w:szCs w:val="32"/>
        </w:rPr>
        <w:t>，高血压患者规范管理率为</w:t>
      </w:r>
      <w:r>
        <w:rPr>
          <w:rFonts w:eastAsia="仿宋_GB2312" w:cs="仿宋_GB2312" w:hint="eastAsia"/>
          <w:sz w:val="32"/>
          <w:szCs w:val="32"/>
        </w:rPr>
        <w:t>61.81%</w:t>
      </w:r>
      <w:r>
        <w:rPr>
          <w:rFonts w:eastAsia="仿宋_GB2312" w:cs="仿宋_GB2312" w:hint="eastAsia"/>
          <w:sz w:val="32"/>
          <w:szCs w:val="32"/>
        </w:rPr>
        <w:t>，</w:t>
      </w:r>
      <w:r>
        <w:rPr>
          <w:rFonts w:eastAsia="仿宋_GB2312" w:cs="仿宋_GB2312" w:hint="eastAsia"/>
          <w:sz w:val="32"/>
          <w:szCs w:val="32"/>
        </w:rPr>
        <w:t>2</w:t>
      </w:r>
      <w:r>
        <w:rPr>
          <w:rFonts w:eastAsia="仿宋_GB2312" w:cs="仿宋_GB2312" w:hint="eastAsia"/>
          <w:sz w:val="32"/>
          <w:szCs w:val="32"/>
        </w:rPr>
        <w:t>型糖尿病患者规范管理率为</w:t>
      </w:r>
      <w:r>
        <w:rPr>
          <w:rFonts w:eastAsia="仿宋_GB2312" w:cs="仿宋_GB2312" w:hint="eastAsia"/>
          <w:sz w:val="32"/>
          <w:szCs w:val="32"/>
        </w:rPr>
        <w:t>62.87%</w:t>
      </w:r>
      <w:r>
        <w:rPr>
          <w:rFonts w:eastAsia="仿宋_GB2312" w:cs="仿宋_GB2312" w:hint="eastAsia"/>
          <w:sz w:val="32"/>
          <w:szCs w:val="32"/>
        </w:rPr>
        <w:t>，儿童预防接种建证率为</w:t>
      </w:r>
      <w:r>
        <w:rPr>
          <w:rFonts w:eastAsia="仿宋_GB2312" w:cs="仿宋_GB2312" w:hint="eastAsia"/>
          <w:sz w:val="32"/>
          <w:szCs w:val="32"/>
        </w:rPr>
        <w:t>100%</w:t>
      </w:r>
      <w:r>
        <w:rPr>
          <w:rFonts w:eastAsia="仿宋_GB2312" w:cs="仿宋_GB2312" w:hint="eastAsia"/>
          <w:sz w:val="32"/>
          <w:szCs w:val="32"/>
        </w:rPr>
        <w:t>。积极推进家庭医生签约服务，成立</w:t>
      </w:r>
      <w:r>
        <w:rPr>
          <w:rFonts w:eastAsia="仿宋_GB2312" w:cs="仿宋_GB2312" w:hint="eastAsia"/>
          <w:sz w:val="32"/>
          <w:szCs w:val="32"/>
        </w:rPr>
        <w:t>29</w:t>
      </w:r>
      <w:r>
        <w:rPr>
          <w:rFonts w:eastAsia="仿宋_GB2312" w:cs="仿宋_GB2312" w:hint="eastAsia"/>
          <w:sz w:val="32"/>
          <w:szCs w:val="32"/>
        </w:rPr>
        <w:t>个家庭医生签约服务团队，完成普通人群签约</w:t>
      </w:r>
      <w:r>
        <w:rPr>
          <w:rFonts w:eastAsia="仿宋_GB2312" w:cs="仿宋_GB2312" w:hint="eastAsia"/>
          <w:sz w:val="32"/>
          <w:szCs w:val="32"/>
        </w:rPr>
        <w:t>38977</w:t>
      </w:r>
      <w:r>
        <w:rPr>
          <w:rFonts w:eastAsia="仿宋_GB2312" w:cs="仿宋_GB2312" w:hint="eastAsia"/>
          <w:sz w:val="32"/>
          <w:szCs w:val="32"/>
        </w:rPr>
        <w:t>人，重点人群签约</w:t>
      </w:r>
      <w:r>
        <w:rPr>
          <w:rFonts w:eastAsia="仿宋_GB2312" w:cs="仿宋_GB2312" w:hint="eastAsia"/>
          <w:sz w:val="32"/>
          <w:szCs w:val="32"/>
        </w:rPr>
        <w:t>27337</w:t>
      </w:r>
      <w:r>
        <w:rPr>
          <w:rFonts w:eastAsia="仿宋_GB2312" w:cs="仿宋_GB2312" w:hint="eastAsia"/>
          <w:sz w:val="32"/>
          <w:szCs w:val="32"/>
        </w:rPr>
        <w:t>人。</w:t>
      </w:r>
    </w:p>
    <w:p w:rsidR="00FB4461" w:rsidRDefault="0085535A">
      <w:pPr>
        <w:pStyle w:val="Default"/>
        <w:snapToGrid w:val="0"/>
        <w:spacing w:line="353" w:lineRule="auto"/>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7.</w:t>
      </w:r>
      <w:r>
        <w:rPr>
          <w:rFonts w:ascii="Times New Roman" w:eastAsia="仿宋_GB2312" w:hAnsi="Times New Roman" w:cs="Times New Roman" w:hint="eastAsia"/>
          <w:b/>
          <w:bCs/>
          <w:sz w:val="32"/>
          <w:szCs w:val="32"/>
        </w:rPr>
        <w:t>有效提升传染病防控水平。</w:t>
      </w:r>
      <w:r>
        <w:rPr>
          <w:rFonts w:ascii="Times New Roman" w:eastAsia="仿宋_GB2312" w:hAnsi="Times New Roman" w:cs="Times New Roman" w:hint="eastAsia"/>
          <w:sz w:val="32"/>
          <w:szCs w:val="32"/>
        </w:rPr>
        <w:t>加大传染病防控工作力度，</w:t>
      </w:r>
      <w:r>
        <w:rPr>
          <w:rFonts w:ascii="Times New Roman" w:eastAsia="仿宋_GB2312" w:hAnsi="Times New Roman" w:hint="eastAsia"/>
          <w:color w:val="auto"/>
          <w:sz w:val="32"/>
          <w:szCs w:val="32"/>
        </w:rPr>
        <w:t>主动开展各类传染病监测，及时调查处置传染病疫情，</w:t>
      </w:r>
      <w:r>
        <w:rPr>
          <w:rFonts w:ascii="Times New Roman" w:eastAsia="仿宋_GB2312" w:hAnsi="Times New Roman" w:cs="Times New Roman" w:hint="eastAsia"/>
          <w:sz w:val="32"/>
          <w:szCs w:val="32"/>
        </w:rPr>
        <w:t>严格执行疫情报告管理制度。</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hint="eastAsia"/>
          <w:color w:val="auto"/>
          <w:sz w:val="32"/>
          <w:szCs w:val="32"/>
        </w:rPr>
        <w:t>辖区内未暴发大</w:t>
      </w:r>
      <w:r>
        <w:rPr>
          <w:rFonts w:ascii="Times New Roman" w:eastAsia="仿宋_GB2312" w:hAnsi="Times New Roman" w:cs="Times New Roman" w:hint="eastAsia"/>
          <w:sz w:val="32"/>
          <w:szCs w:val="32"/>
        </w:rPr>
        <w:t>规模疫情。全区累计报告法定传染病</w:t>
      </w:r>
      <w:r>
        <w:rPr>
          <w:rFonts w:ascii="Times New Roman" w:eastAsia="仿宋_GB2312" w:hAnsi="Times New Roman" w:cs="Times New Roman" w:hint="eastAsia"/>
          <w:color w:val="auto"/>
          <w:sz w:val="32"/>
          <w:szCs w:val="32"/>
        </w:rPr>
        <w:t>15</w:t>
      </w:r>
      <w:r>
        <w:rPr>
          <w:rFonts w:ascii="Times New Roman" w:eastAsia="仿宋_GB2312" w:hAnsi="Times New Roman" w:cs="Times New Roman" w:hint="eastAsia"/>
          <w:color w:val="auto"/>
          <w:sz w:val="32"/>
          <w:szCs w:val="32"/>
        </w:rPr>
        <w:t>种</w:t>
      </w:r>
      <w:r>
        <w:rPr>
          <w:rFonts w:ascii="Times New Roman" w:eastAsia="仿宋_GB2312" w:hAnsi="Times New Roman" w:cs="Times New Roman" w:hint="eastAsia"/>
          <w:color w:val="auto"/>
          <w:sz w:val="32"/>
          <w:szCs w:val="32"/>
        </w:rPr>
        <w:t>628</w:t>
      </w:r>
      <w:r>
        <w:rPr>
          <w:rFonts w:ascii="Times New Roman" w:eastAsia="仿宋_GB2312" w:hAnsi="Times New Roman" w:cs="Times New Roman" w:hint="eastAsia"/>
          <w:color w:val="auto"/>
          <w:sz w:val="32"/>
          <w:szCs w:val="32"/>
        </w:rPr>
        <w:t>例，发病率</w:t>
      </w:r>
      <w:r>
        <w:rPr>
          <w:rFonts w:ascii="Times New Roman" w:eastAsia="仿宋_GB2312" w:hAnsi="Times New Roman" w:cs="Times New Roman" w:hint="eastAsia"/>
          <w:color w:val="auto"/>
          <w:sz w:val="32"/>
          <w:szCs w:val="32"/>
        </w:rPr>
        <w:t>485.30/10</w:t>
      </w:r>
      <w:r>
        <w:rPr>
          <w:rFonts w:ascii="Times New Roman" w:eastAsia="仿宋_GB2312" w:hAnsi="Times New Roman" w:cs="Times New Roman" w:hint="eastAsia"/>
          <w:color w:val="auto"/>
          <w:sz w:val="32"/>
          <w:szCs w:val="32"/>
        </w:rPr>
        <w:t>万，及时审核传染病报告卡片</w:t>
      </w:r>
      <w:r>
        <w:rPr>
          <w:rFonts w:ascii="Times New Roman" w:eastAsia="仿宋_GB2312" w:hAnsi="Times New Roman" w:cs="Times New Roman" w:hint="eastAsia"/>
          <w:color w:val="auto"/>
          <w:sz w:val="32"/>
          <w:szCs w:val="32"/>
        </w:rPr>
        <w:t>763</w:t>
      </w:r>
      <w:r>
        <w:rPr>
          <w:rFonts w:ascii="Times New Roman" w:eastAsia="仿宋_GB2312" w:hAnsi="Times New Roman" w:cs="Times New Roman" w:hint="eastAsia"/>
          <w:color w:val="auto"/>
          <w:sz w:val="32"/>
          <w:szCs w:val="32"/>
        </w:rPr>
        <w:t>张、处理预警信息</w:t>
      </w:r>
      <w:r>
        <w:rPr>
          <w:rFonts w:ascii="Times New Roman" w:eastAsia="仿宋_GB2312" w:hAnsi="Times New Roman" w:cs="Times New Roman" w:hint="eastAsia"/>
          <w:color w:val="auto"/>
          <w:sz w:val="32"/>
          <w:szCs w:val="32"/>
        </w:rPr>
        <w:t>79</w:t>
      </w:r>
      <w:r>
        <w:rPr>
          <w:rFonts w:ascii="Times New Roman" w:eastAsia="仿宋_GB2312" w:hAnsi="Times New Roman" w:cs="Times New Roman" w:hint="eastAsia"/>
          <w:color w:val="auto"/>
          <w:sz w:val="32"/>
          <w:szCs w:val="32"/>
        </w:rPr>
        <w:t>条，保证传染病报告管理工作综合率达到</w:t>
      </w:r>
      <w:r>
        <w:rPr>
          <w:rFonts w:ascii="Times New Roman" w:eastAsia="仿宋_GB2312" w:hAnsi="Times New Roman" w:cs="Times New Roman" w:hint="eastAsia"/>
          <w:color w:val="auto"/>
          <w:sz w:val="32"/>
          <w:szCs w:val="32"/>
        </w:rPr>
        <w:t>99.97%</w:t>
      </w:r>
      <w:r>
        <w:rPr>
          <w:rFonts w:ascii="Times New Roman" w:eastAsia="仿宋_GB2312" w:hAnsi="Times New Roman" w:cs="Times New Roman" w:hint="eastAsia"/>
          <w:color w:val="auto"/>
          <w:sz w:val="32"/>
          <w:szCs w:val="32"/>
        </w:rPr>
        <w:t>。累计报告存活艾滋病感染者和病人（</w:t>
      </w:r>
      <w:r>
        <w:rPr>
          <w:rFonts w:ascii="Times New Roman" w:eastAsia="仿宋_GB2312" w:hAnsi="Times New Roman" w:cs="Times New Roman" w:hint="eastAsia"/>
          <w:color w:val="auto"/>
          <w:sz w:val="32"/>
          <w:szCs w:val="32"/>
        </w:rPr>
        <w:t>HIV/AIDS</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367</w:t>
      </w:r>
      <w:r>
        <w:rPr>
          <w:rFonts w:ascii="Times New Roman" w:eastAsia="仿宋_GB2312" w:hAnsi="Times New Roman" w:cs="Times New Roman" w:hint="eastAsia"/>
          <w:color w:val="auto"/>
          <w:sz w:val="32"/>
          <w:szCs w:val="32"/>
        </w:rPr>
        <w:t>例，随访检测率为</w:t>
      </w:r>
      <w:r>
        <w:rPr>
          <w:rFonts w:ascii="Times New Roman" w:eastAsia="仿宋_GB2312" w:hAnsi="Times New Roman" w:cs="Times New Roman" w:hint="eastAsia"/>
          <w:color w:val="auto"/>
          <w:sz w:val="32"/>
          <w:szCs w:val="32"/>
        </w:rPr>
        <w:t>94.01%</w:t>
      </w:r>
      <w:r>
        <w:rPr>
          <w:rFonts w:ascii="Times New Roman" w:eastAsia="仿宋_GB2312" w:hAnsi="Times New Roman" w:cs="Times New Roman" w:hint="eastAsia"/>
          <w:color w:val="auto"/>
          <w:sz w:val="32"/>
          <w:szCs w:val="32"/>
        </w:rPr>
        <w:t>（指标要求</w:t>
      </w:r>
      <w:r>
        <w:rPr>
          <w:rFonts w:ascii="Times New Roman" w:eastAsia="仿宋_GB2312" w:hAnsi="Times New Roman" w:cs="Times New Roman" w:hint="eastAsia"/>
          <w:color w:val="auto"/>
          <w:sz w:val="32"/>
          <w:szCs w:val="32"/>
        </w:rPr>
        <w:t>90%</w:t>
      </w:r>
      <w:r>
        <w:rPr>
          <w:rFonts w:ascii="Times New Roman" w:eastAsia="仿宋_GB2312" w:hAnsi="Times New Roman" w:cs="Times New Roman" w:hint="eastAsia"/>
          <w:color w:val="auto"/>
          <w:sz w:val="32"/>
          <w:szCs w:val="32"/>
        </w:rPr>
        <w:t>）、阳性者配偶</w:t>
      </w:r>
      <w:r>
        <w:rPr>
          <w:rFonts w:ascii="Times New Roman" w:eastAsia="仿宋_GB2312" w:hAnsi="Times New Roman" w:cs="Times New Roman" w:hint="eastAsia"/>
          <w:color w:val="auto"/>
          <w:sz w:val="32"/>
          <w:szCs w:val="32"/>
        </w:rPr>
        <w:t>HIV</w:t>
      </w:r>
      <w:r>
        <w:rPr>
          <w:rFonts w:ascii="Times New Roman" w:eastAsia="仿宋_GB2312" w:hAnsi="Times New Roman" w:cs="Times New Roman" w:hint="eastAsia"/>
          <w:color w:val="auto"/>
          <w:sz w:val="32"/>
          <w:szCs w:val="32"/>
        </w:rPr>
        <w:t>检测率为</w:t>
      </w:r>
      <w:r>
        <w:rPr>
          <w:rFonts w:ascii="Times New Roman" w:eastAsia="仿宋_GB2312" w:hAnsi="Times New Roman" w:cs="Times New Roman" w:hint="eastAsia"/>
          <w:color w:val="auto"/>
          <w:sz w:val="32"/>
          <w:szCs w:val="32"/>
        </w:rPr>
        <w:t>89.89%</w:t>
      </w:r>
      <w:r>
        <w:rPr>
          <w:rFonts w:ascii="Times New Roman" w:eastAsia="仿宋_GB2312" w:hAnsi="Times New Roman" w:cs="Times New Roman" w:hint="eastAsia"/>
          <w:color w:val="auto"/>
          <w:sz w:val="32"/>
          <w:szCs w:val="32"/>
        </w:rPr>
        <w:t>（指标要求</w:t>
      </w:r>
      <w:r>
        <w:rPr>
          <w:rFonts w:ascii="Times New Roman" w:eastAsia="仿宋_GB2312" w:hAnsi="Times New Roman" w:cs="Times New Roman" w:hint="eastAsia"/>
          <w:color w:val="auto"/>
          <w:sz w:val="32"/>
          <w:szCs w:val="32"/>
        </w:rPr>
        <w:t>85%</w:t>
      </w:r>
      <w:r>
        <w:rPr>
          <w:rFonts w:ascii="Times New Roman" w:eastAsia="仿宋_GB2312" w:hAnsi="Times New Roman" w:cs="Times New Roman" w:hint="eastAsia"/>
          <w:color w:val="auto"/>
          <w:sz w:val="32"/>
          <w:szCs w:val="32"/>
        </w:rPr>
        <w:t>）、抗病毒治疗率为</w:t>
      </w:r>
      <w:r>
        <w:rPr>
          <w:rFonts w:ascii="Times New Roman" w:eastAsia="仿宋_GB2312" w:hAnsi="Times New Roman" w:cs="Times New Roman" w:hint="eastAsia"/>
          <w:color w:val="auto"/>
          <w:sz w:val="32"/>
          <w:szCs w:val="32"/>
        </w:rPr>
        <w:t>95.91%</w:t>
      </w:r>
      <w:r>
        <w:rPr>
          <w:rFonts w:ascii="Times New Roman" w:eastAsia="仿宋_GB2312" w:hAnsi="Times New Roman" w:cs="Times New Roman" w:hint="eastAsia"/>
          <w:color w:val="auto"/>
          <w:sz w:val="32"/>
          <w:szCs w:val="32"/>
        </w:rPr>
        <w:t>（指标要求</w:t>
      </w:r>
      <w:r>
        <w:rPr>
          <w:rFonts w:ascii="Times New Roman" w:eastAsia="仿宋_GB2312" w:hAnsi="Times New Roman" w:cs="Times New Roman" w:hint="eastAsia"/>
          <w:color w:val="auto"/>
          <w:sz w:val="32"/>
          <w:szCs w:val="32"/>
        </w:rPr>
        <w:t>95%</w:t>
      </w:r>
      <w:r>
        <w:rPr>
          <w:rFonts w:ascii="Times New Roman" w:eastAsia="仿宋_GB2312" w:hAnsi="Times New Roman" w:cs="Times New Roman" w:hint="eastAsia"/>
          <w:color w:val="auto"/>
          <w:sz w:val="32"/>
          <w:szCs w:val="32"/>
        </w:rPr>
        <w:t>）、病毒载量检测率为</w:t>
      </w:r>
      <w:r>
        <w:rPr>
          <w:rFonts w:ascii="Times New Roman" w:eastAsia="仿宋_GB2312" w:hAnsi="Times New Roman" w:cs="Times New Roman" w:hint="eastAsia"/>
          <w:color w:val="auto"/>
          <w:sz w:val="32"/>
          <w:szCs w:val="32"/>
        </w:rPr>
        <w:t>94.97%</w:t>
      </w:r>
      <w:r>
        <w:rPr>
          <w:rFonts w:ascii="Times New Roman" w:eastAsia="仿宋_GB2312" w:hAnsi="Times New Roman" w:cs="Times New Roman" w:hint="eastAsia"/>
          <w:color w:val="auto"/>
          <w:sz w:val="32"/>
          <w:szCs w:val="32"/>
        </w:rPr>
        <w:t>（指标要求</w:t>
      </w:r>
      <w:r>
        <w:rPr>
          <w:rFonts w:ascii="Times New Roman" w:eastAsia="仿宋_GB2312" w:hAnsi="Times New Roman" w:cs="Times New Roman" w:hint="eastAsia"/>
          <w:color w:val="auto"/>
          <w:sz w:val="32"/>
          <w:szCs w:val="32"/>
        </w:rPr>
        <w:t>90%</w:t>
      </w:r>
      <w:r>
        <w:rPr>
          <w:rFonts w:ascii="Times New Roman" w:eastAsia="仿宋_GB2312" w:hAnsi="Times New Roman" w:cs="Times New Roman" w:hint="eastAsia"/>
          <w:color w:val="auto"/>
          <w:sz w:val="32"/>
          <w:szCs w:val="32"/>
        </w:rPr>
        <w:t>）、抗病毒治疗成功率为</w:t>
      </w:r>
      <w:r>
        <w:rPr>
          <w:rFonts w:ascii="Times New Roman" w:eastAsia="仿宋_GB2312" w:hAnsi="Times New Roman" w:cs="Times New Roman" w:hint="eastAsia"/>
          <w:color w:val="auto"/>
          <w:sz w:val="32"/>
          <w:szCs w:val="32"/>
        </w:rPr>
        <w:t>95.03%</w:t>
      </w:r>
      <w:r>
        <w:rPr>
          <w:rFonts w:ascii="Times New Roman" w:eastAsia="仿宋_GB2312" w:hAnsi="Times New Roman" w:cs="Times New Roman" w:hint="eastAsia"/>
          <w:color w:val="auto"/>
          <w:sz w:val="32"/>
          <w:szCs w:val="32"/>
        </w:rPr>
        <w:t>（指标要求</w:t>
      </w:r>
      <w:r>
        <w:rPr>
          <w:rFonts w:ascii="Times New Roman" w:eastAsia="仿宋_GB2312" w:hAnsi="Times New Roman" w:cs="Times New Roman" w:hint="eastAsia"/>
          <w:color w:val="auto"/>
          <w:sz w:val="32"/>
          <w:szCs w:val="32"/>
        </w:rPr>
        <w:t>94%</w:t>
      </w:r>
      <w:r>
        <w:rPr>
          <w:rFonts w:ascii="Times New Roman" w:eastAsia="仿宋_GB2312" w:hAnsi="Times New Roman" w:cs="Times New Roman" w:hint="eastAsia"/>
          <w:color w:val="auto"/>
          <w:sz w:val="32"/>
          <w:szCs w:val="32"/>
        </w:rPr>
        <w:t>）、全人群艾滋病抗体检测覆盖</w:t>
      </w:r>
      <w:r>
        <w:rPr>
          <w:rFonts w:ascii="Times New Roman" w:eastAsia="仿宋_GB2312" w:hAnsi="Times New Roman" w:cs="Times New Roman" w:hint="eastAsia"/>
          <w:color w:val="auto"/>
          <w:sz w:val="32"/>
          <w:szCs w:val="32"/>
        </w:rPr>
        <w:lastRenderedPageBreak/>
        <w:t>率为</w:t>
      </w:r>
      <w:r>
        <w:rPr>
          <w:rFonts w:ascii="Times New Roman" w:eastAsia="仿宋_GB2312" w:hAnsi="Times New Roman" w:cs="Times New Roman" w:hint="eastAsia"/>
          <w:color w:val="auto"/>
          <w:sz w:val="32"/>
          <w:szCs w:val="32"/>
        </w:rPr>
        <w:t>30.18%</w:t>
      </w:r>
      <w:r>
        <w:rPr>
          <w:rFonts w:ascii="Times New Roman" w:eastAsia="仿宋_GB2312" w:hAnsi="Times New Roman" w:cs="Times New Roman" w:hint="eastAsia"/>
          <w:color w:val="auto"/>
          <w:sz w:val="32"/>
          <w:szCs w:val="32"/>
        </w:rPr>
        <w:t>（指标要求</w:t>
      </w:r>
      <w:r>
        <w:rPr>
          <w:rFonts w:ascii="Times New Roman" w:eastAsia="仿宋_GB2312" w:hAnsi="Times New Roman" w:cs="Times New Roman" w:hint="eastAsia"/>
          <w:color w:val="auto"/>
          <w:sz w:val="32"/>
          <w:szCs w:val="32"/>
        </w:rPr>
        <w:t>30%</w:t>
      </w:r>
      <w:r>
        <w:rPr>
          <w:rFonts w:ascii="Times New Roman" w:eastAsia="仿宋_GB2312" w:hAnsi="Times New Roman" w:cs="Times New Roman" w:hint="eastAsia"/>
          <w:color w:val="auto"/>
          <w:sz w:val="32"/>
          <w:szCs w:val="32"/>
        </w:rPr>
        <w:t>）。累计新发现、登记活动性肺结核病人</w:t>
      </w:r>
      <w:r>
        <w:rPr>
          <w:rFonts w:ascii="Times New Roman" w:eastAsia="仿宋_GB2312" w:hAnsi="Times New Roman" w:cs="Times New Roman" w:hint="eastAsia"/>
          <w:color w:val="auto"/>
          <w:sz w:val="32"/>
          <w:szCs w:val="32"/>
        </w:rPr>
        <w:t>40</w:t>
      </w:r>
      <w:r>
        <w:rPr>
          <w:rFonts w:ascii="Times New Roman" w:eastAsia="仿宋_GB2312" w:hAnsi="Times New Roman" w:cs="Times New Roman" w:hint="eastAsia"/>
          <w:color w:val="auto"/>
          <w:sz w:val="32"/>
          <w:szCs w:val="32"/>
        </w:rPr>
        <w:t>例，发现</w:t>
      </w:r>
      <w:r>
        <w:rPr>
          <w:rFonts w:ascii="Times New Roman" w:eastAsia="仿宋_GB2312" w:hAnsi="Times New Roman" w:cs="Times New Roman" w:hint="eastAsia"/>
          <w:color w:val="auto"/>
          <w:sz w:val="32"/>
          <w:szCs w:val="32"/>
        </w:rPr>
        <w:t>1</w:t>
      </w:r>
      <w:r>
        <w:rPr>
          <w:rFonts w:ascii="Times New Roman" w:eastAsia="仿宋_GB2312" w:hAnsi="Times New Roman" w:cs="Times New Roman" w:hint="eastAsia"/>
          <w:color w:val="auto"/>
          <w:sz w:val="32"/>
          <w:szCs w:val="32"/>
        </w:rPr>
        <w:t>例双感病人（艾滋筛结核发现），</w:t>
      </w:r>
      <w:r>
        <w:rPr>
          <w:rFonts w:ascii="Times New Roman" w:eastAsia="仿宋_GB2312" w:hAnsi="Times New Roman" w:cs="Times New Roman" w:hint="eastAsia"/>
          <w:color w:val="auto"/>
          <w:sz w:val="32"/>
          <w:szCs w:val="32"/>
        </w:rPr>
        <w:t>2021</w:t>
      </w:r>
      <w:r>
        <w:rPr>
          <w:rFonts w:ascii="Times New Roman" w:eastAsia="仿宋_GB2312" w:hAnsi="Times New Roman" w:cs="Times New Roman" w:hint="eastAsia"/>
          <w:color w:val="auto"/>
          <w:sz w:val="32"/>
          <w:szCs w:val="32"/>
        </w:rPr>
        <w:t>年同期活动性肺结核患者治疗成功率为</w:t>
      </w:r>
      <w:r>
        <w:rPr>
          <w:rFonts w:ascii="Times New Roman" w:eastAsia="仿宋_GB2312" w:hAnsi="Times New Roman" w:cs="Times New Roman" w:hint="eastAsia"/>
          <w:color w:val="auto"/>
          <w:sz w:val="32"/>
          <w:szCs w:val="32"/>
        </w:rPr>
        <w:t>94.34%</w:t>
      </w:r>
      <w:r>
        <w:rPr>
          <w:rFonts w:ascii="Times New Roman" w:eastAsia="仿宋_GB2312" w:hAnsi="Times New Roman" w:cs="Times New Roman" w:hint="eastAsia"/>
          <w:color w:val="auto"/>
          <w:sz w:val="32"/>
          <w:szCs w:val="32"/>
        </w:rPr>
        <w:t>，应筛查</w:t>
      </w:r>
      <w:r>
        <w:rPr>
          <w:rFonts w:ascii="Times New Roman" w:eastAsia="仿宋_GB2312" w:hAnsi="Times New Roman" w:cs="Times New Roman"/>
          <w:color w:val="auto"/>
          <w:sz w:val="32"/>
          <w:szCs w:val="32"/>
        </w:rPr>
        <w:t>新病原学阳性人数</w:t>
      </w:r>
      <w:r>
        <w:rPr>
          <w:rFonts w:ascii="Times New Roman" w:eastAsia="仿宋_GB2312" w:hAnsi="Times New Roman" w:cs="Times New Roman" w:hint="eastAsia"/>
          <w:color w:val="auto"/>
          <w:sz w:val="32"/>
          <w:szCs w:val="32"/>
        </w:rPr>
        <w:t>29</w:t>
      </w:r>
      <w:r>
        <w:rPr>
          <w:rFonts w:ascii="Times New Roman" w:eastAsia="仿宋_GB2312" w:hAnsi="Times New Roman" w:cs="Times New Roman"/>
          <w:color w:val="auto"/>
          <w:sz w:val="32"/>
          <w:szCs w:val="32"/>
        </w:rPr>
        <w:t>人，已筛查</w:t>
      </w:r>
      <w:r>
        <w:rPr>
          <w:rFonts w:ascii="Times New Roman" w:eastAsia="仿宋_GB2312" w:hAnsi="Times New Roman" w:cs="Times New Roman" w:hint="eastAsia"/>
          <w:color w:val="auto"/>
          <w:sz w:val="32"/>
          <w:szCs w:val="32"/>
        </w:rPr>
        <w:t>29</w:t>
      </w:r>
      <w:r>
        <w:rPr>
          <w:rFonts w:ascii="Times New Roman" w:eastAsia="仿宋_GB2312" w:hAnsi="Times New Roman" w:cs="Times New Roman"/>
          <w:color w:val="auto"/>
          <w:sz w:val="32"/>
          <w:szCs w:val="32"/>
        </w:rPr>
        <w:t>人，新病原学阳性筛查率</w:t>
      </w:r>
      <w:r>
        <w:rPr>
          <w:rFonts w:ascii="Times New Roman" w:eastAsia="仿宋_GB2312" w:hAnsi="Times New Roman" w:cs="Times New Roman" w:hint="eastAsia"/>
          <w:color w:val="auto"/>
          <w:sz w:val="32"/>
          <w:szCs w:val="32"/>
        </w:rPr>
        <w:t>为</w:t>
      </w:r>
      <w:r>
        <w:rPr>
          <w:rFonts w:ascii="Times New Roman" w:eastAsia="仿宋_GB2312" w:hAnsi="Times New Roman" w:cs="Times New Roman"/>
          <w:color w:val="auto"/>
          <w:sz w:val="32"/>
          <w:szCs w:val="32"/>
        </w:rPr>
        <w:t>100%</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报告肺结核患者和疑似肺结核患者的总体到位率</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w:t>
      </w:r>
    </w:p>
    <w:p w:rsidR="00FB4461" w:rsidRDefault="0085535A">
      <w:pPr>
        <w:pStyle w:val="Default"/>
        <w:snapToGrid w:val="0"/>
        <w:spacing w:line="353" w:lineRule="auto"/>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8.</w:t>
      </w:r>
      <w:r>
        <w:rPr>
          <w:rFonts w:ascii="Times New Roman" w:eastAsia="仿宋_GB2312" w:hAnsi="Times New Roman" w:cs="Times New Roman" w:hint="eastAsia"/>
          <w:b/>
          <w:bCs/>
          <w:sz w:val="32"/>
          <w:szCs w:val="32"/>
        </w:rPr>
        <w:t>不断夯实妇幼保健服务工作。</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年，共为</w:t>
      </w:r>
      <w:r>
        <w:rPr>
          <w:rFonts w:ascii="Times New Roman" w:eastAsia="仿宋_GB2312" w:hAnsi="Times New Roman" w:cs="Times New Roman" w:hint="eastAsia"/>
          <w:sz w:val="32"/>
          <w:szCs w:val="32"/>
        </w:rPr>
        <w:t>483</w:t>
      </w:r>
      <w:r>
        <w:rPr>
          <w:rFonts w:ascii="Times New Roman" w:eastAsia="仿宋_GB2312" w:hAnsi="Times New Roman" w:cs="Times New Roman" w:hint="eastAsia"/>
          <w:sz w:val="32"/>
          <w:szCs w:val="32"/>
        </w:rPr>
        <w:t>对拟婚当事人提供自愿免费服务。为</w:t>
      </w:r>
      <w:r>
        <w:rPr>
          <w:rFonts w:ascii="Times New Roman" w:eastAsia="仿宋_GB2312" w:hAnsi="Times New Roman" w:cs="Times New Roman" w:hint="eastAsia"/>
          <w:sz w:val="32"/>
          <w:szCs w:val="32"/>
        </w:rPr>
        <w:t>214</w:t>
      </w:r>
      <w:r>
        <w:rPr>
          <w:rFonts w:ascii="Times New Roman" w:eastAsia="仿宋_GB2312" w:hAnsi="Times New Roman" w:cs="Times New Roman" w:hint="eastAsia"/>
          <w:sz w:val="32"/>
          <w:szCs w:val="32"/>
        </w:rPr>
        <w:t>对城乡夫妇提供免费孕前优生健康服务，完成全年任务量的</w:t>
      </w:r>
      <w:r>
        <w:rPr>
          <w:rFonts w:ascii="Times New Roman" w:eastAsia="仿宋_GB2312" w:hAnsi="Times New Roman" w:cs="Times New Roman" w:hint="eastAsia"/>
          <w:sz w:val="32"/>
          <w:szCs w:val="32"/>
        </w:rPr>
        <w:t>101.9%</w:t>
      </w:r>
      <w:r>
        <w:rPr>
          <w:rFonts w:ascii="Times New Roman" w:eastAsia="仿宋_GB2312" w:hAnsi="Times New Roman" w:cs="Times New Roman" w:hint="eastAsia"/>
          <w:sz w:val="32"/>
          <w:szCs w:val="32"/>
        </w:rPr>
        <w:t>。</w:t>
      </w:r>
      <w:r>
        <w:rPr>
          <w:rFonts w:ascii="Times New Roman" w:eastAsia="仿宋_GB2312" w:hAnsi="Times New Roman" w:cs="Times New Roman"/>
          <w:color w:val="auto"/>
          <w:sz w:val="32"/>
          <w:szCs w:val="32"/>
          <w:shd w:val="clear" w:color="auto" w:fill="FFFFFF"/>
        </w:rPr>
        <w:t>为</w:t>
      </w:r>
      <w:r>
        <w:rPr>
          <w:rFonts w:ascii="Times New Roman" w:eastAsia="仿宋_GB2312" w:hAnsi="Times New Roman" w:cs="Times New Roman"/>
          <w:color w:val="auto"/>
          <w:sz w:val="32"/>
          <w:szCs w:val="32"/>
          <w:shd w:val="clear" w:color="auto" w:fill="FFFFFF"/>
        </w:rPr>
        <w:t>271</w:t>
      </w:r>
      <w:r>
        <w:rPr>
          <w:rFonts w:ascii="Times New Roman" w:eastAsia="仿宋_GB2312" w:hAnsi="Times New Roman" w:cs="Times New Roman"/>
          <w:color w:val="auto"/>
          <w:sz w:val="32"/>
          <w:szCs w:val="32"/>
          <w:shd w:val="clear" w:color="auto" w:fill="FFFFFF"/>
        </w:rPr>
        <w:t>名妇女提供免费叶酸补服，其中非农业</w:t>
      </w:r>
      <w:r>
        <w:rPr>
          <w:rFonts w:ascii="Times New Roman" w:eastAsia="仿宋_GB2312" w:hAnsi="Times New Roman" w:cs="Times New Roman"/>
          <w:color w:val="auto"/>
          <w:sz w:val="32"/>
          <w:szCs w:val="32"/>
          <w:shd w:val="clear" w:color="auto" w:fill="FFFFFF"/>
        </w:rPr>
        <w:t>118</w:t>
      </w:r>
      <w:r>
        <w:rPr>
          <w:rFonts w:ascii="Times New Roman" w:eastAsia="仿宋_GB2312" w:hAnsi="Times New Roman" w:cs="Times New Roman"/>
          <w:color w:val="auto"/>
          <w:sz w:val="32"/>
          <w:szCs w:val="32"/>
          <w:shd w:val="clear" w:color="auto" w:fill="FFFFFF"/>
        </w:rPr>
        <w:t>名，农业</w:t>
      </w:r>
      <w:r>
        <w:rPr>
          <w:rFonts w:ascii="Times New Roman" w:eastAsia="仿宋_GB2312" w:hAnsi="Times New Roman" w:cs="Times New Roman"/>
          <w:color w:val="auto"/>
          <w:sz w:val="32"/>
          <w:szCs w:val="32"/>
          <w:shd w:val="clear" w:color="auto" w:fill="FFFFFF"/>
        </w:rPr>
        <w:t>153</w:t>
      </w:r>
      <w:r>
        <w:rPr>
          <w:rFonts w:ascii="Times New Roman" w:eastAsia="仿宋_GB2312" w:hAnsi="Times New Roman" w:cs="Times New Roman"/>
          <w:color w:val="auto"/>
          <w:sz w:val="32"/>
          <w:szCs w:val="32"/>
          <w:shd w:val="clear" w:color="auto" w:fill="FFFFFF"/>
        </w:rPr>
        <w:t>名，依从率</w:t>
      </w:r>
      <w:r>
        <w:rPr>
          <w:rFonts w:ascii="Times New Roman" w:eastAsia="仿宋_GB2312" w:hAnsi="Times New Roman" w:cs="Times New Roman"/>
          <w:color w:val="auto"/>
          <w:sz w:val="32"/>
          <w:szCs w:val="32"/>
          <w:shd w:val="clear" w:color="auto" w:fill="FFFFFF"/>
        </w:rPr>
        <w:t>100%</w:t>
      </w:r>
      <w:r>
        <w:rPr>
          <w:rFonts w:ascii="Times New Roman" w:eastAsia="仿宋_GB2312" w:hAnsi="Times New Roman" w:cs="Times New Roman"/>
          <w:color w:val="auto"/>
          <w:sz w:val="32"/>
          <w:szCs w:val="32"/>
          <w:shd w:val="clear" w:color="auto" w:fill="FFFFFF"/>
        </w:rPr>
        <w:t>。</w:t>
      </w:r>
      <w:r>
        <w:rPr>
          <w:rFonts w:ascii="Times New Roman" w:eastAsia="仿宋_GB2312" w:hAnsi="Times New Roman" w:cs="仿宋_GB2312" w:hint="eastAsia"/>
          <w:sz w:val="32"/>
          <w:szCs w:val="32"/>
        </w:rPr>
        <w:t>累计完成两癌免费筛查</w:t>
      </w:r>
      <w:r>
        <w:rPr>
          <w:rFonts w:ascii="Times New Roman" w:eastAsia="仿宋_GB2312" w:hAnsi="Times New Roman" w:cs="仿宋_GB2312" w:hint="eastAsia"/>
          <w:sz w:val="32"/>
          <w:szCs w:val="32"/>
        </w:rPr>
        <w:t>780</w:t>
      </w:r>
      <w:r>
        <w:rPr>
          <w:rFonts w:ascii="Times New Roman" w:eastAsia="仿宋_GB2312" w:hAnsi="Times New Roman" w:cs="仿宋_GB2312" w:hint="eastAsia"/>
          <w:sz w:val="32"/>
          <w:szCs w:val="32"/>
        </w:rPr>
        <w:t>人，完成率为</w:t>
      </w:r>
      <w:r>
        <w:rPr>
          <w:rFonts w:ascii="Times New Roman" w:eastAsia="仿宋_GB2312" w:hAnsi="Times New Roman" w:cs="仿宋_GB2312" w:hint="eastAsia"/>
          <w:sz w:val="32"/>
          <w:szCs w:val="32"/>
        </w:rPr>
        <w:t>111%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全区孕产妇死亡率为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，婴儿死亡率为</w:t>
      </w:r>
      <w:r>
        <w:rPr>
          <w:rFonts w:ascii="Times New Roman" w:eastAsia="仿宋_GB2312" w:hAnsi="Times New Roman" w:cs="Times New Roman"/>
          <w:sz w:val="32"/>
          <w:szCs w:val="32"/>
        </w:rPr>
        <w:t>2.25‰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岁以下儿童死亡率为</w:t>
      </w:r>
      <w:r>
        <w:rPr>
          <w:rFonts w:ascii="Times New Roman" w:eastAsia="仿宋_GB2312" w:hAnsi="Times New Roman" w:cs="Times New Roman"/>
          <w:sz w:val="32"/>
          <w:szCs w:val="32"/>
        </w:rPr>
        <w:t>2.25‰</w:t>
      </w:r>
      <w:r>
        <w:rPr>
          <w:rFonts w:ascii="Times New Roman" w:eastAsia="仿宋_GB2312" w:hAnsi="Times New Roman" w:cs="Times New Roman"/>
          <w:sz w:val="32"/>
          <w:szCs w:val="32"/>
        </w:rPr>
        <w:t>，住院分娩率为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，孕产妇系统管理率为</w:t>
      </w:r>
      <w:r>
        <w:rPr>
          <w:rFonts w:ascii="Times New Roman" w:eastAsia="仿宋_GB2312" w:hAnsi="Times New Roman" w:cs="Times New Roman"/>
          <w:sz w:val="32"/>
          <w:szCs w:val="32"/>
        </w:rPr>
        <w:t>95.96%</w:t>
      </w:r>
      <w:r>
        <w:rPr>
          <w:rFonts w:ascii="Times New Roman" w:eastAsia="仿宋_GB2312" w:hAnsi="Times New Roman" w:cs="Times New Roman"/>
          <w:sz w:val="32"/>
          <w:szCs w:val="32"/>
        </w:rPr>
        <w:t>，辖区医疗</w:t>
      </w:r>
      <w:r>
        <w:rPr>
          <w:rFonts w:ascii="Times New Roman" w:eastAsia="仿宋_GB2312" w:hAnsi="Times New Roman" w:cs="Times New Roman" w:hint="eastAsia"/>
          <w:sz w:val="32"/>
          <w:szCs w:val="32"/>
        </w:rPr>
        <w:t>卫生</w:t>
      </w:r>
      <w:r>
        <w:rPr>
          <w:rFonts w:ascii="Times New Roman" w:eastAsia="仿宋_GB2312" w:hAnsi="Times New Roman" w:cs="Times New Roman"/>
          <w:sz w:val="32"/>
          <w:szCs w:val="32"/>
        </w:rPr>
        <w:t>机构出生缺陷发生率为</w:t>
      </w:r>
      <w:r>
        <w:rPr>
          <w:rFonts w:ascii="Times New Roman" w:eastAsia="仿宋_GB2312" w:hAnsi="Times New Roman" w:cs="Times New Roman"/>
          <w:sz w:val="32"/>
          <w:szCs w:val="32"/>
        </w:rPr>
        <w:t>72.64‱</w:t>
      </w:r>
      <w:r>
        <w:rPr>
          <w:rFonts w:ascii="Times New Roman" w:eastAsia="仿宋_GB2312" w:hAnsi="Times New Roman" w:cs="Times New Roman"/>
          <w:sz w:val="32"/>
          <w:szCs w:val="32"/>
        </w:rPr>
        <w:t>。</w:t>
      </w:r>
      <w:r>
        <w:rPr>
          <w:rFonts w:ascii="Times New Roman" w:eastAsia="仿宋_GB2312" w:hAnsi="Times New Roman" w:cs="Times New Roman"/>
          <w:color w:val="auto"/>
          <w:sz w:val="32"/>
          <w:szCs w:val="32"/>
        </w:rPr>
        <w:t>管理</w:t>
      </w:r>
      <w:r>
        <w:rPr>
          <w:rFonts w:ascii="Times New Roman" w:eastAsia="仿宋_GB2312" w:hAnsi="Times New Roman" w:cs="Times New Roman"/>
          <w:color w:val="auto"/>
          <w:sz w:val="32"/>
          <w:szCs w:val="32"/>
        </w:rPr>
        <w:t>HIV</w:t>
      </w:r>
      <w:r>
        <w:rPr>
          <w:rFonts w:ascii="Times New Roman" w:eastAsia="仿宋_GB2312" w:hAnsi="Times New Roman" w:cs="Times New Roman"/>
          <w:color w:val="auto"/>
          <w:sz w:val="32"/>
          <w:szCs w:val="32"/>
        </w:rPr>
        <w:t>感染育龄妇女</w:t>
      </w:r>
      <w:r>
        <w:rPr>
          <w:rFonts w:ascii="Times New Roman" w:eastAsia="仿宋_GB2312" w:hAnsi="Times New Roman" w:cs="Times New Roman"/>
          <w:color w:val="auto"/>
          <w:sz w:val="32"/>
          <w:szCs w:val="32"/>
        </w:rPr>
        <w:t>40</w:t>
      </w:r>
      <w:r>
        <w:rPr>
          <w:rFonts w:ascii="Times New Roman" w:eastAsia="仿宋_GB2312" w:hAnsi="Times New Roman" w:cs="Times New Roman"/>
          <w:color w:val="auto"/>
          <w:sz w:val="32"/>
          <w:szCs w:val="32"/>
        </w:rPr>
        <w:t>人，男性单阳家庭</w:t>
      </w:r>
      <w:r>
        <w:rPr>
          <w:rFonts w:ascii="Times New Roman" w:eastAsia="仿宋_GB2312" w:hAnsi="Times New Roman" w:cs="Times New Roman"/>
          <w:color w:val="auto"/>
          <w:sz w:val="32"/>
          <w:szCs w:val="32"/>
        </w:rPr>
        <w:t>68</w:t>
      </w:r>
      <w:r>
        <w:rPr>
          <w:rFonts w:ascii="Times New Roman" w:eastAsia="仿宋_GB2312" w:hAnsi="Times New Roman" w:cs="Times New Roman"/>
          <w:color w:val="auto"/>
          <w:sz w:val="32"/>
          <w:szCs w:val="32"/>
        </w:rPr>
        <w:t>人，全区育龄妇女</w:t>
      </w:r>
      <w:r>
        <w:rPr>
          <w:rFonts w:ascii="Times New Roman" w:eastAsia="仿宋_GB2312" w:hAnsi="Times New Roman" w:cs="Times New Roman"/>
          <w:color w:val="auto"/>
          <w:sz w:val="32"/>
          <w:szCs w:val="32"/>
        </w:rPr>
        <w:t>16744</w:t>
      </w:r>
      <w:r>
        <w:rPr>
          <w:rFonts w:ascii="Times New Roman" w:eastAsia="仿宋_GB2312" w:hAnsi="Times New Roman" w:cs="Times New Roman"/>
          <w:color w:val="auto"/>
          <w:sz w:val="32"/>
          <w:szCs w:val="32"/>
        </w:rPr>
        <w:t>人，监测孕情</w:t>
      </w:r>
      <w:r>
        <w:rPr>
          <w:rFonts w:ascii="Times New Roman" w:eastAsia="仿宋_GB2312" w:hAnsi="Times New Roman" w:cs="Times New Roman"/>
          <w:color w:val="auto"/>
          <w:sz w:val="32"/>
          <w:szCs w:val="32"/>
        </w:rPr>
        <w:t>16430</w:t>
      </w:r>
      <w:r>
        <w:rPr>
          <w:rFonts w:ascii="Times New Roman" w:eastAsia="仿宋_GB2312" w:hAnsi="Times New Roman" w:cs="Times New Roman"/>
          <w:color w:val="auto"/>
          <w:sz w:val="32"/>
          <w:szCs w:val="32"/>
        </w:rPr>
        <w:t>人，孕情监测覆盖率为</w:t>
      </w:r>
      <w:r>
        <w:rPr>
          <w:rFonts w:ascii="Times New Roman" w:eastAsia="仿宋_GB2312" w:hAnsi="Times New Roman" w:cs="Times New Roman"/>
          <w:color w:val="auto"/>
          <w:sz w:val="32"/>
          <w:szCs w:val="32"/>
        </w:rPr>
        <w:t>98.12%</w:t>
      </w:r>
      <w:r>
        <w:rPr>
          <w:rFonts w:ascii="Times New Roman" w:eastAsia="仿宋_GB2312" w:hAnsi="Times New Roman" w:cs="Times New Roman"/>
          <w:color w:val="auto"/>
          <w:sz w:val="32"/>
          <w:szCs w:val="32"/>
        </w:rPr>
        <w:t>。全区开展孕产妇孕期艾滋病、梅毒和乙肝咨询和检测</w:t>
      </w:r>
      <w:r>
        <w:rPr>
          <w:rFonts w:ascii="Times New Roman" w:eastAsia="仿宋_GB2312" w:hAnsi="Times New Roman" w:cs="Times New Roman"/>
          <w:color w:val="auto"/>
          <w:sz w:val="32"/>
          <w:szCs w:val="32"/>
        </w:rPr>
        <w:t>1679</w:t>
      </w:r>
      <w:r>
        <w:rPr>
          <w:rFonts w:ascii="Times New Roman" w:eastAsia="仿宋_GB2312" w:hAnsi="Times New Roman" w:cs="Times New Roman"/>
          <w:color w:val="auto"/>
          <w:sz w:val="32"/>
          <w:szCs w:val="32"/>
        </w:rPr>
        <w:t>人次。西区先天艾滋病、梅毒、乙肝母婴传播率为零。</w:t>
      </w:r>
    </w:p>
    <w:p w:rsidR="00FB4461" w:rsidRDefault="0085535A">
      <w:pPr>
        <w:pStyle w:val="Default"/>
        <w:snapToGrid w:val="0"/>
        <w:spacing w:line="353" w:lineRule="auto"/>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9.</w:t>
      </w:r>
      <w:r>
        <w:rPr>
          <w:rFonts w:ascii="Times New Roman" w:eastAsia="仿宋_GB2312" w:hAnsi="Times New Roman" w:cs="Times New Roman" w:hint="eastAsia"/>
          <w:b/>
          <w:bCs/>
          <w:sz w:val="32"/>
          <w:szCs w:val="32"/>
        </w:rPr>
        <w:t>稳步推进卫生计生监督执法工作。一是</w:t>
      </w:r>
      <w:r>
        <w:rPr>
          <w:rFonts w:ascii="Times New Roman" w:eastAsia="仿宋_GB2312" w:hAnsi="Times New Roman" w:cs="Times New Roman" w:hint="eastAsia"/>
          <w:sz w:val="32"/>
          <w:szCs w:val="32"/>
        </w:rPr>
        <w:t>开展辖区内医疗卫生机构疫情防控监督检查，</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年累计巡查</w:t>
      </w:r>
      <w:r>
        <w:rPr>
          <w:rFonts w:ascii="Times New Roman" w:eastAsia="仿宋_GB2312" w:hAnsi="Times New Roman" w:hint="eastAsia"/>
          <w:color w:val="auto"/>
          <w:sz w:val="32"/>
          <w:szCs w:val="32"/>
        </w:rPr>
        <w:t>1600</w:t>
      </w:r>
      <w:r>
        <w:rPr>
          <w:rFonts w:ascii="Times New Roman" w:eastAsia="仿宋_GB2312" w:hAnsi="Times New Roman" w:hint="eastAsia"/>
          <w:color w:val="auto"/>
          <w:sz w:val="32"/>
          <w:szCs w:val="32"/>
        </w:rPr>
        <w:t>余户次，对疫情防控落实不力的</w:t>
      </w:r>
      <w:r>
        <w:rPr>
          <w:rFonts w:ascii="Times New Roman" w:eastAsia="仿宋_GB2312" w:hAnsi="Times New Roman" w:hint="eastAsia"/>
          <w:color w:val="auto"/>
          <w:sz w:val="32"/>
          <w:szCs w:val="32"/>
        </w:rPr>
        <w:t>34</w:t>
      </w:r>
      <w:r>
        <w:rPr>
          <w:rFonts w:ascii="Times New Roman" w:eastAsia="仿宋_GB2312" w:hAnsi="Times New Roman" w:hint="eastAsia"/>
          <w:color w:val="auto"/>
          <w:sz w:val="32"/>
          <w:szCs w:val="32"/>
        </w:rPr>
        <w:t>家医疗卫生机构予以警告处分，罚款</w:t>
      </w:r>
      <w:r>
        <w:rPr>
          <w:rFonts w:ascii="Times New Roman" w:eastAsia="仿宋_GB2312" w:hAnsi="Times New Roman" w:hint="eastAsia"/>
          <w:color w:val="auto"/>
          <w:sz w:val="32"/>
          <w:szCs w:val="32"/>
        </w:rPr>
        <w:t>0.8</w:t>
      </w:r>
      <w:r>
        <w:rPr>
          <w:rFonts w:ascii="Times New Roman" w:eastAsia="仿宋_GB2312" w:hAnsi="Times New Roman" w:hint="eastAsia"/>
          <w:color w:val="auto"/>
          <w:sz w:val="32"/>
          <w:szCs w:val="32"/>
        </w:rPr>
        <w:t>万元，对擅自接诊发热等症状患者的</w:t>
      </w:r>
      <w:r>
        <w:rPr>
          <w:rFonts w:ascii="Times New Roman" w:eastAsia="仿宋_GB2312" w:hAnsi="Times New Roman" w:hint="eastAsia"/>
          <w:color w:val="auto"/>
          <w:sz w:val="32"/>
          <w:szCs w:val="32"/>
        </w:rPr>
        <w:t>8</w:t>
      </w:r>
      <w:r>
        <w:rPr>
          <w:rFonts w:ascii="Times New Roman" w:eastAsia="仿宋_GB2312" w:hAnsi="Times New Roman" w:hint="eastAsia"/>
          <w:color w:val="auto"/>
          <w:sz w:val="32"/>
          <w:szCs w:val="32"/>
        </w:rPr>
        <w:t>家医疗卫生机构责令停业整顿。</w:t>
      </w:r>
      <w:r>
        <w:rPr>
          <w:rFonts w:ascii="Times New Roman" w:eastAsia="仿宋_GB2312" w:hAnsi="Times New Roman" w:cs="Times New Roman" w:hint="eastAsia"/>
          <w:b/>
          <w:bCs/>
          <w:sz w:val="32"/>
          <w:szCs w:val="32"/>
        </w:rPr>
        <w:t>二是</w:t>
      </w:r>
      <w:r>
        <w:rPr>
          <w:rFonts w:ascii="Times New Roman" w:eastAsia="仿宋_GB2312" w:hAnsi="Times New Roman" w:cs="Times New Roman" w:hint="eastAsia"/>
          <w:sz w:val="32"/>
          <w:szCs w:val="32"/>
        </w:rPr>
        <w:t>开展随机监督抽查，充分发挥震慑作用。</w:t>
      </w:r>
      <w:r>
        <w:rPr>
          <w:rFonts w:ascii="Times New Roman" w:eastAsia="仿宋_GB2312" w:hAnsi="Times New Roman" w:cs="Times New Roman" w:hint="eastAsia"/>
          <w:sz w:val="32"/>
          <w:szCs w:val="32"/>
        </w:rPr>
        <w:lastRenderedPageBreak/>
        <w:t>按照“双随机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一公开”要求，完成监督检查任务共</w:t>
      </w:r>
      <w:r>
        <w:rPr>
          <w:rFonts w:ascii="Times New Roman" w:eastAsia="仿宋_GB2312" w:hAnsi="Times New Roman" w:cs="Times New Roman" w:hint="eastAsia"/>
          <w:sz w:val="32"/>
          <w:szCs w:val="32"/>
        </w:rPr>
        <w:t>42</w:t>
      </w:r>
      <w:r>
        <w:rPr>
          <w:rFonts w:ascii="Times New Roman" w:eastAsia="仿宋_GB2312" w:hAnsi="Times New Roman" w:cs="Times New Roman" w:hint="eastAsia"/>
          <w:sz w:val="32"/>
          <w:szCs w:val="32"/>
        </w:rPr>
        <w:t>户，完成率</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，完结率</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olor w:val="auto"/>
          <w:sz w:val="32"/>
          <w:szCs w:val="32"/>
        </w:rPr>
        <w:t>办理案件</w:t>
      </w:r>
      <w:r>
        <w:rPr>
          <w:rFonts w:ascii="Times New Roman" w:eastAsia="仿宋_GB2312" w:hAnsi="Times New Roman"/>
          <w:color w:val="auto"/>
          <w:sz w:val="32"/>
          <w:szCs w:val="32"/>
        </w:rPr>
        <w:t>4</w:t>
      </w:r>
      <w:r>
        <w:rPr>
          <w:rFonts w:ascii="Times New Roman" w:eastAsia="仿宋_GB2312" w:hAnsi="Times New Roman"/>
          <w:color w:val="auto"/>
          <w:sz w:val="32"/>
          <w:szCs w:val="32"/>
        </w:rPr>
        <w:t>件，罚款金额</w:t>
      </w:r>
      <w:r>
        <w:rPr>
          <w:rFonts w:ascii="Times New Roman" w:eastAsia="仿宋_GB2312" w:hAnsi="Times New Roman"/>
          <w:color w:val="auto"/>
          <w:sz w:val="32"/>
          <w:szCs w:val="32"/>
        </w:rPr>
        <w:t>0.32</w:t>
      </w:r>
      <w:r>
        <w:rPr>
          <w:rFonts w:ascii="Times New Roman" w:eastAsia="仿宋_GB2312" w:hAnsi="Times New Roman"/>
          <w:color w:val="auto"/>
          <w:sz w:val="32"/>
          <w:szCs w:val="32"/>
        </w:rPr>
        <w:t>万元。</w:t>
      </w:r>
      <w:r>
        <w:rPr>
          <w:rFonts w:ascii="Times New Roman" w:eastAsia="仿宋_GB2312" w:hAnsi="Times New Roman" w:cs="Times New Roman" w:hint="eastAsia"/>
          <w:b/>
          <w:bCs/>
          <w:sz w:val="32"/>
          <w:szCs w:val="32"/>
        </w:rPr>
        <w:t>三是</w:t>
      </w:r>
      <w:r>
        <w:rPr>
          <w:rFonts w:ascii="Times New Roman" w:eastAsia="仿宋_GB2312" w:hAnsi="Times New Roman" w:cs="Times New Roman" w:hint="eastAsia"/>
          <w:sz w:val="32"/>
          <w:szCs w:val="32"/>
        </w:rPr>
        <w:t>采取日常巡查、多部门联合执法检查、非工作时间突击行动等多种手段，开展打非巡查</w:t>
      </w:r>
      <w:r>
        <w:rPr>
          <w:rFonts w:ascii="Times New Roman" w:eastAsia="仿宋_GB2312" w:hAnsi="Times New Roman" w:cs="Times New Roman" w:hint="eastAsia"/>
          <w:sz w:val="32"/>
          <w:szCs w:val="32"/>
        </w:rPr>
        <w:t>120</w:t>
      </w:r>
      <w:r>
        <w:rPr>
          <w:rFonts w:ascii="Times New Roman" w:eastAsia="仿宋_GB2312" w:hAnsi="Times New Roman" w:cs="Times New Roman" w:hint="eastAsia"/>
          <w:sz w:val="32"/>
          <w:szCs w:val="32"/>
        </w:rPr>
        <w:t>余次。</w:t>
      </w:r>
      <w:r>
        <w:rPr>
          <w:rFonts w:ascii="Times New Roman" w:eastAsia="仿宋_GB2312" w:hAnsi="Times New Roman"/>
          <w:color w:val="auto"/>
          <w:sz w:val="32"/>
          <w:szCs w:val="32"/>
        </w:rPr>
        <w:t>会同区综合执法局、区市场监管局、</w:t>
      </w:r>
      <w:r>
        <w:rPr>
          <w:rFonts w:ascii="Times New Roman" w:eastAsia="仿宋_GB2312" w:hAnsi="Times New Roman" w:hint="eastAsia"/>
          <w:color w:val="auto"/>
          <w:sz w:val="32"/>
          <w:szCs w:val="32"/>
        </w:rPr>
        <w:t>市</w:t>
      </w:r>
      <w:r>
        <w:rPr>
          <w:rFonts w:ascii="Times New Roman" w:eastAsia="仿宋_GB2312" w:hAnsi="Times New Roman"/>
          <w:color w:val="auto"/>
          <w:sz w:val="32"/>
          <w:szCs w:val="32"/>
        </w:rPr>
        <w:t>公安</w:t>
      </w:r>
      <w:r>
        <w:rPr>
          <w:rFonts w:ascii="Times New Roman" w:eastAsia="仿宋_GB2312" w:hAnsi="Times New Roman" w:hint="eastAsia"/>
          <w:color w:val="auto"/>
          <w:sz w:val="32"/>
          <w:szCs w:val="32"/>
        </w:rPr>
        <w:t>局西区</w:t>
      </w:r>
      <w:r>
        <w:rPr>
          <w:rFonts w:ascii="Times New Roman" w:eastAsia="仿宋_GB2312" w:hAnsi="Times New Roman"/>
          <w:color w:val="auto"/>
          <w:sz w:val="32"/>
          <w:szCs w:val="32"/>
        </w:rPr>
        <w:t>分局及各街道（镇）等单位开展联合打击非法行医突击行动</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次，</w:t>
      </w:r>
      <w:r>
        <w:rPr>
          <w:rFonts w:ascii="Times New Roman" w:eastAsia="仿宋_GB2312" w:hAnsi="Times New Roman"/>
          <w:color w:val="auto"/>
          <w:sz w:val="32"/>
          <w:szCs w:val="32"/>
        </w:rPr>
        <w:t>出动执法车辆</w:t>
      </w:r>
      <w:r>
        <w:rPr>
          <w:rFonts w:ascii="Times New Roman" w:eastAsia="仿宋_GB2312" w:hAnsi="Times New Roman"/>
          <w:color w:val="auto"/>
          <w:sz w:val="32"/>
          <w:szCs w:val="32"/>
        </w:rPr>
        <w:t>8</w:t>
      </w:r>
      <w:r>
        <w:rPr>
          <w:rFonts w:ascii="Times New Roman" w:eastAsia="仿宋_GB2312" w:hAnsi="Times New Roman"/>
          <w:color w:val="auto"/>
          <w:sz w:val="32"/>
          <w:szCs w:val="32"/>
        </w:rPr>
        <w:t>台，执法人员</w:t>
      </w:r>
      <w:r>
        <w:rPr>
          <w:rFonts w:ascii="Times New Roman" w:eastAsia="仿宋_GB2312" w:hAnsi="Times New Roman"/>
          <w:color w:val="auto"/>
          <w:sz w:val="32"/>
          <w:szCs w:val="32"/>
        </w:rPr>
        <w:t>40</w:t>
      </w:r>
      <w:r>
        <w:rPr>
          <w:rFonts w:ascii="Times New Roman" w:eastAsia="仿宋_GB2312" w:hAnsi="Times New Roman" w:hint="eastAsia"/>
          <w:color w:val="auto"/>
          <w:sz w:val="32"/>
          <w:szCs w:val="32"/>
        </w:rPr>
        <w:t>余</w:t>
      </w:r>
      <w:r>
        <w:rPr>
          <w:rFonts w:ascii="Times New Roman" w:eastAsia="仿宋_GB2312" w:hAnsi="Times New Roman"/>
          <w:color w:val="auto"/>
          <w:sz w:val="32"/>
          <w:szCs w:val="32"/>
        </w:rPr>
        <w:t>人</w:t>
      </w:r>
      <w:r>
        <w:rPr>
          <w:rFonts w:ascii="Times New Roman" w:eastAsia="仿宋_GB2312" w:hAnsi="Times New Roman" w:hint="eastAsia"/>
          <w:color w:val="auto"/>
          <w:sz w:val="32"/>
          <w:szCs w:val="32"/>
        </w:rPr>
        <w:t>，共计</w:t>
      </w:r>
      <w:r>
        <w:rPr>
          <w:rFonts w:ascii="Times New Roman" w:eastAsia="仿宋_GB2312" w:hAnsi="Times New Roman"/>
          <w:color w:val="auto"/>
          <w:sz w:val="32"/>
          <w:szCs w:val="32"/>
        </w:rPr>
        <w:t>检查集贸市场及校园周边</w:t>
      </w:r>
      <w:r>
        <w:rPr>
          <w:rFonts w:ascii="Times New Roman" w:eastAsia="仿宋_GB2312" w:hAnsi="Times New Roman" w:hint="eastAsia"/>
          <w:color w:val="auto"/>
          <w:sz w:val="32"/>
          <w:szCs w:val="32"/>
        </w:rPr>
        <w:t>20</w:t>
      </w:r>
      <w:r>
        <w:rPr>
          <w:rFonts w:ascii="Times New Roman" w:eastAsia="仿宋_GB2312" w:hAnsi="Times New Roman" w:hint="eastAsia"/>
          <w:color w:val="auto"/>
          <w:sz w:val="32"/>
          <w:szCs w:val="32"/>
        </w:rPr>
        <w:t>余</w:t>
      </w:r>
      <w:r>
        <w:rPr>
          <w:rFonts w:ascii="Times New Roman" w:eastAsia="仿宋_GB2312" w:hAnsi="Times New Roman"/>
          <w:color w:val="auto"/>
          <w:sz w:val="32"/>
          <w:szCs w:val="32"/>
        </w:rPr>
        <w:t>处，均未发现非法行医乱象</w:t>
      </w:r>
      <w:r>
        <w:rPr>
          <w:rFonts w:ascii="Times New Roman" w:eastAsia="仿宋_GB2312" w:hAnsi="Times New Roman" w:hint="eastAsia"/>
          <w:color w:val="auto"/>
          <w:sz w:val="32"/>
          <w:szCs w:val="32"/>
        </w:rPr>
        <w:t>及</w:t>
      </w:r>
      <w:r>
        <w:rPr>
          <w:rFonts w:ascii="Times New Roman" w:eastAsia="仿宋_GB2312" w:hAnsi="Times New Roman"/>
          <w:color w:val="auto"/>
          <w:sz w:val="32"/>
          <w:szCs w:val="32"/>
        </w:rPr>
        <w:t>医疗机构违法开展</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两非</w:t>
      </w:r>
      <w:r>
        <w:rPr>
          <w:rFonts w:ascii="Times New Roman" w:eastAsia="仿宋_GB2312" w:hAnsi="Times New Roman"/>
          <w:color w:val="auto"/>
          <w:sz w:val="32"/>
          <w:szCs w:val="32"/>
        </w:rPr>
        <w:t>”</w:t>
      </w:r>
      <w:r>
        <w:rPr>
          <w:rFonts w:ascii="Times New Roman" w:eastAsia="仿宋_GB2312" w:hAnsi="Times New Roman"/>
          <w:color w:val="auto"/>
          <w:sz w:val="32"/>
          <w:szCs w:val="32"/>
        </w:rPr>
        <w:t>活动。</w:t>
      </w:r>
      <w:r>
        <w:rPr>
          <w:rFonts w:ascii="Times New Roman" w:eastAsia="仿宋_GB2312" w:hAnsi="Times New Roman" w:cs="Times New Roman" w:hint="eastAsia"/>
          <w:b/>
          <w:bCs/>
          <w:sz w:val="32"/>
          <w:szCs w:val="32"/>
        </w:rPr>
        <w:t>四是</w:t>
      </w:r>
      <w:r>
        <w:rPr>
          <w:rFonts w:ascii="Times New Roman" w:eastAsia="仿宋_GB2312" w:hAnsi="Times New Roman" w:cs="Times New Roman" w:hint="eastAsia"/>
          <w:sz w:val="32"/>
          <w:szCs w:val="32"/>
        </w:rPr>
        <w:t>对公共卫生、医疗卫生、职业卫生、计划生育等领域开展日常监督检查工作，出动卫生监督员</w:t>
      </w:r>
      <w:r>
        <w:rPr>
          <w:rFonts w:ascii="Times New Roman" w:eastAsia="仿宋_GB2312" w:hAnsi="Times New Roman" w:cs="Times New Roman" w:hint="eastAsia"/>
          <w:sz w:val="32"/>
          <w:szCs w:val="32"/>
        </w:rPr>
        <w:t>7000</w:t>
      </w:r>
      <w:r>
        <w:rPr>
          <w:rFonts w:ascii="Times New Roman" w:eastAsia="仿宋_GB2312" w:hAnsi="Times New Roman" w:cs="Times New Roman" w:hint="eastAsia"/>
          <w:sz w:val="32"/>
          <w:szCs w:val="32"/>
        </w:rPr>
        <w:t>余人次，检查各类经营场所</w:t>
      </w:r>
      <w:r>
        <w:rPr>
          <w:rFonts w:ascii="Times New Roman" w:eastAsia="仿宋_GB2312" w:hAnsi="Times New Roman" w:cs="Times New Roman" w:hint="eastAsia"/>
          <w:sz w:val="32"/>
          <w:szCs w:val="32"/>
        </w:rPr>
        <w:t>3000</w:t>
      </w:r>
      <w:r>
        <w:rPr>
          <w:rFonts w:ascii="Times New Roman" w:eastAsia="仿宋_GB2312" w:hAnsi="Times New Roman" w:cs="Times New Roman" w:hint="eastAsia"/>
          <w:sz w:val="32"/>
          <w:szCs w:val="32"/>
        </w:rPr>
        <w:t>余户次，严厉查处各行业违法行为，办理卫生行政处罚案件</w:t>
      </w:r>
      <w:r>
        <w:rPr>
          <w:rFonts w:ascii="Times New Roman" w:eastAsia="仿宋_GB2312" w:hAnsi="Times New Roman" w:cs="Times New Roman" w:hint="eastAsia"/>
          <w:sz w:val="32"/>
          <w:szCs w:val="32"/>
        </w:rPr>
        <w:t>74</w:t>
      </w:r>
      <w:r>
        <w:rPr>
          <w:rFonts w:ascii="Times New Roman" w:eastAsia="仿宋_GB2312" w:hAnsi="Times New Roman" w:cs="Times New Roman" w:hint="eastAsia"/>
          <w:sz w:val="32"/>
          <w:szCs w:val="32"/>
        </w:rPr>
        <w:t>件（简易程序</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件，一般程序</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件），罚没金额</w:t>
      </w:r>
      <w:r>
        <w:rPr>
          <w:rFonts w:ascii="Times New Roman" w:eastAsia="仿宋_GB2312" w:hAnsi="Times New Roman" w:cs="Times New Roman" w:hint="eastAsia"/>
          <w:sz w:val="32"/>
          <w:szCs w:val="32"/>
        </w:rPr>
        <w:t>6.13</w:t>
      </w:r>
      <w:r>
        <w:rPr>
          <w:rFonts w:ascii="Times New Roman" w:eastAsia="仿宋_GB2312" w:hAnsi="Times New Roman" w:cs="Times New Roman" w:hint="eastAsia"/>
          <w:sz w:val="32"/>
          <w:szCs w:val="32"/>
        </w:rPr>
        <w:t>万元，无行政复议和行政诉讼</w:t>
      </w:r>
      <w:bookmarkStart w:id="16" w:name="_GoBack"/>
      <w:bookmarkEnd w:id="16"/>
      <w:r>
        <w:rPr>
          <w:rFonts w:ascii="Times New Roman" w:eastAsia="仿宋_GB2312" w:hAnsi="Times New Roman" w:cs="Times New Roman" w:hint="eastAsia"/>
          <w:sz w:val="32"/>
          <w:szCs w:val="32"/>
        </w:rPr>
        <w:t>案件。</w:t>
      </w:r>
      <w:r>
        <w:rPr>
          <w:rFonts w:ascii="Times New Roman" w:eastAsia="仿宋_GB2312" w:hAnsi="Times New Roman" w:cs="Times New Roman" w:hint="eastAsia"/>
          <w:b/>
          <w:bCs/>
          <w:sz w:val="32"/>
          <w:szCs w:val="32"/>
        </w:rPr>
        <w:t>五是</w:t>
      </w:r>
      <w:r>
        <w:rPr>
          <w:rFonts w:ascii="Times New Roman" w:eastAsia="仿宋_GB2312" w:hAnsi="Times New Roman" w:cs="Times New Roman" w:hint="eastAsia"/>
          <w:sz w:val="32"/>
          <w:szCs w:val="32"/>
        </w:rPr>
        <w:t>开展不合理医疗检查专项治理工作。</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年，累计接受调查</w:t>
      </w:r>
      <w:r>
        <w:rPr>
          <w:rFonts w:ascii="Times New Roman" w:eastAsia="仿宋_GB2312" w:hAnsi="Times New Roman"/>
          <w:color w:val="auto"/>
          <w:sz w:val="32"/>
          <w:szCs w:val="32"/>
        </w:rPr>
        <w:t>2448</w:t>
      </w:r>
      <w:r>
        <w:rPr>
          <w:rFonts w:ascii="Times New Roman" w:eastAsia="仿宋_GB2312" w:hAnsi="Times New Roman"/>
          <w:color w:val="auto"/>
          <w:sz w:val="32"/>
          <w:szCs w:val="32"/>
        </w:rPr>
        <w:t>人次，核实线索</w:t>
      </w:r>
      <w:r>
        <w:rPr>
          <w:rFonts w:ascii="Times New Roman" w:eastAsia="仿宋_GB2312" w:hAnsi="Times New Roman"/>
          <w:color w:val="auto"/>
          <w:sz w:val="32"/>
          <w:szCs w:val="32"/>
        </w:rPr>
        <w:t>4</w:t>
      </w:r>
      <w:r>
        <w:rPr>
          <w:rFonts w:ascii="Times New Roman" w:eastAsia="仿宋_GB2312" w:hAnsi="Times New Roman"/>
          <w:color w:val="auto"/>
          <w:sz w:val="32"/>
          <w:szCs w:val="32"/>
        </w:rPr>
        <w:t>条，院内约谈</w:t>
      </w:r>
      <w:r>
        <w:rPr>
          <w:rFonts w:ascii="Times New Roman" w:eastAsia="仿宋_GB2312" w:hAnsi="Times New Roman"/>
          <w:color w:val="auto"/>
          <w:sz w:val="32"/>
          <w:szCs w:val="32"/>
        </w:rPr>
        <w:t>4</w:t>
      </w:r>
      <w:r>
        <w:rPr>
          <w:rFonts w:ascii="Times New Roman" w:eastAsia="仿宋_GB2312" w:hAnsi="Times New Roman"/>
          <w:color w:val="auto"/>
          <w:sz w:val="32"/>
          <w:szCs w:val="32"/>
        </w:rPr>
        <w:t>人次，警告（行政处罚）</w:t>
      </w:r>
      <w:r>
        <w:rPr>
          <w:rFonts w:ascii="Times New Roman" w:eastAsia="仿宋_GB2312" w:hAnsi="Times New Roman"/>
          <w:color w:val="auto"/>
          <w:sz w:val="32"/>
          <w:szCs w:val="32"/>
        </w:rPr>
        <w:t>4</w:t>
      </w:r>
      <w:r>
        <w:rPr>
          <w:rFonts w:ascii="Times New Roman" w:eastAsia="仿宋_GB2312" w:hAnsi="Times New Roman"/>
          <w:color w:val="auto"/>
          <w:sz w:val="32"/>
          <w:szCs w:val="32"/>
        </w:rPr>
        <w:t>人次</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查处存在违法违规行为的医疗</w:t>
      </w:r>
      <w:r>
        <w:rPr>
          <w:rFonts w:ascii="Times New Roman" w:eastAsia="仿宋_GB2312" w:hAnsi="Times New Roman" w:hint="eastAsia"/>
          <w:color w:val="auto"/>
          <w:sz w:val="32"/>
          <w:szCs w:val="32"/>
        </w:rPr>
        <w:t>卫生</w:t>
      </w:r>
      <w:r>
        <w:rPr>
          <w:rFonts w:ascii="Times New Roman" w:eastAsia="仿宋_GB2312" w:hAnsi="Times New Roman"/>
          <w:color w:val="auto"/>
          <w:sz w:val="32"/>
          <w:szCs w:val="32"/>
        </w:rPr>
        <w:t>机构</w:t>
      </w:r>
      <w:r>
        <w:rPr>
          <w:rFonts w:ascii="Times New Roman" w:eastAsia="仿宋_GB2312" w:hAnsi="Times New Roman"/>
          <w:color w:val="auto"/>
          <w:sz w:val="32"/>
          <w:szCs w:val="32"/>
        </w:rPr>
        <w:t>40</w:t>
      </w:r>
      <w:r>
        <w:rPr>
          <w:rFonts w:ascii="Times New Roman" w:eastAsia="仿宋_GB2312" w:hAnsi="Times New Roman"/>
          <w:color w:val="auto"/>
          <w:sz w:val="32"/>
          <w:szCs w:val="32"/>
        </w:rPr>
        <w:t>户、</w:t>
      </w:r>
      <w:r>
        <w:rPr>
          <w:rFonts w:ascii="Times New Roman" w:eastAsia="仿宋_GB2312" w:hAnsi="Times New Roman" w:cs="Times New Roman" w:hint="eastAsia"/>
          <w:sz w:val="32"/>
          <w:szCs w:val="32"/>
        </w:rPr>
        <w:t>罚没金额</w:t>
      </w:r>
      <w:r>
        <w:rPr>
          <w:rFonts w:ascii="Times New Roman" w:eastAsia="仿宋_GB2312" w:hAnsi="Times New Roman"/>
          <w:color w:val="auto"/>
          <w:sz w:val="32"/>
          <w:szCs w:val="32"/>
        </w:rPr>
        <w:t>2.6</w:t>
      </w:r>
      <w:r>
        <w:rPr>
          <w:rFonts w:ascii="Times New Roman" w:eastAsia="仿宋_GB2312" w:hAnsi="Times New Roman"/>
          <w:color w:val="auto"/>
          <w:sz w:val="32"/>
          <w:szCs w:val="32"/>
        </w:rPr>
        <w:t>万元，查处违规使用医保金医疗</w:t>
      </w:r>
      <w:r>
        <w:rPr>
          <w:rFonts w:ascii="Times New Roman" w:eastAsia="仿宋_GB2312" w:hAnsi="Times New Roman" w:hint="eastAsia"/>
          <w:color w:val="auto"/>
          <w:sz w:val="32"/>
          <w:szCs w:val="32"/>
        </w:rPr>
        <w:t>卫生</w:t>
      </w:r>
      <w:r>
        <w:rPr>
          <w:rFonts w:ascii="Times New Roman" w:eastAsia="仿宋_GB2312" w:hAnsi="Times New Roman"/>
          <w:color w:val="auto"/>
          <w:sz w:val="32"/>
          <w:szCs w:val="32"/>
        </w:rPr>
        <w:t>机构</w:t>
      </w:r>
      <w:r>
        <w:rPr>
          <w:rFonts w:ascii="Times New Roman" w:eastAsia="仿宋_GB2312" w:hAnsi="Times New Roman"/>
          <w:color w:val="auto"/>
          <w:sz w:val="32"/>
          <w:szCs w:val="32"/>
        </w:rPr>
        <w:t>4</w:t>
      </w:r>
      <w:r>
        <w:rPr>
          <w:rFonts w:ascii="Times New Roman" w:eastAsia="仿宋_GB2312" w:hAnsi="Times New Roman"/>
          <w:color w:val="auto"/>
          <w:sz w:val="32"/>
          <w:szCs w:val="32"/>
        </w:rPr>
        <w:t>家，暂停</w:t>
      </w:r>
      <w:r>
        <w:rPr>
          <w:rFonts w:ascii="Times New Roman" w:eastAsia="仿宋_GB2312" w:hAnsi="Times New Roman"/>
          <w:color w:val="auto"/>
          <w:sz w:val="32"/>
          <w:szCs w:val="32"/>
        </w:rPr>
        <w:t>1</w:t>
      </w:r>
      <w:r>
        <w:rPr>
          <w:rFonts w:ascii="Times New Roman" w:eastAsia="仿宋_GB2312" w:hAnsi="Times New Roman"/>
          <w:color w:val="auto"/>
          <w:sz w:val="32"/>
          <w:szCs w:val="32"/>
        </w:rPr>
        <w:t>家医疗</w:t>
      </w:r>
      <w:r>
        <w:rPr>
          <w:rFonts w:ascii="Times New Roman" w:eastAsia="仿宋_GB2312" w:hAnsi="Times New Roman" w:hint="eastAsia"/>
          <w:color w:val="auto"/>
          <w:sz w:val="32"/>
          <w:szCs w:val="32"/>
        </w:rPr>
        <w:t>卫生</w:t>
      </w:r>
      <w:r>
        <w:rPr>
          <w:rFonts w:ascii="Times New Roman" w:eastAsia="仿宋_GB2312" w:hAnsi="Times New Roman"/>
          <w:color w:val="auto"/>
          <w:sz w:val="32"/>
          <w:szCs w:val="32"/>
        </w:rPr>
        <w:t>机构医保服务协议</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行政约谈</w:t>
      </w:r>
      <w:r>
        <w:rPr>
          <w:rFonts w:ascii="Times New Roman" w:eastAsia="仿宋_GB2312" w:hAnsi="Times New Roman"/>
          <w:color w:val="auto"/>
          <w:sz w:val="32"/>
          <w:szCs w:val="32"/>
        </w:rPr>
        <w:t>24</w:t>
      </w:r>
      <w:r>
        <w:rPr>
          <w:rFonts w:ascii="Times New Roman" w:eastAsia="仿宋_GB2312" w:hAnsi="Times New Roman"/>
          <w:color w:val="auto"/>
          <w:sz w:val="32"/>
          <w:szCs w:val="32"/>
        </w:rPr>
        <w:t>家医疗</w:t>
      </w:r>
      <w:r>
        <w:rPr>
          <w:rFonts w:ascii="Times New Roman" w:eastAsia="仿宋_GB2312" w:hAnsi="Times New Roman" w:hint="eastAsia"/>
          <w:color w:val="auto"/>
          <w:sz w:val="32"/>
          <w:szCs w:val="32"/>
        </w:rPr>
        <w:t>卫生</w:t>
      </w:r>
      <w:r>
        <w:rPr>
          <w:rFonts w:ascii="Times New Roman" w:eastAsia="仿宋_GB2312" w:hAnsi="Times New Roman"/>
          <w:color w:val="auto"/>
          <w:sz w:val="32"/>
          <w:szCs w:val="32"/>
        </w:rPr>
        <w:t>机构负责人</w:t>
      </w:r>
      <w:r>
        <w:rPr>
          <w:rFonts w:ascii="Times New Roman" w:eastAsia="仿宋_GB2312" w:hAnsi="Times New Roman" w:hint="eastAsia"/>
          <w:color w:val="auto"/>
          <w:sz w:val="32"/>
          <w:szCs w:val="32"/>
        </w:rPr>
        <w:t>。</w:t>
      </w:r>
    </w:p>
    <w:p w:rsidR="00FB4461" w:rsidRDefault="0085535A">
      <w:pPr>
        <w:pStyle w:val="Default"/>
        <w:snapToGrid w:val="0"/>
        <w:spacing w:line="353" w:lineRule="auto"/>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10.</w:t>
      </w:r>
      <w:r>
        <w:rPr>
          <w:rFonts w:ascii="Times New Roman" w:eastAsia="仿宋_GB2312" w:hAnsi="Times New Roman" w:cs="Times New Roman" w:hint="eastAsia"/>
          <w:b/>
          <w:bCs/>
          <w:sz w:val="32"/>
          <w:szCs w:val="32"/>
        </w:rPr>
        <w:t>做好爱国卫生和健康城市建设。</w:t>
      </w:r>
      <w:r>
        <w:rPr>
          <w:rFonts w:ascii="Times New Roman" w:eastAsia="仿宋_GB2312" w:hAnsi="Times New Roman" w:cs="Times New Roman" w:hint="eastAsia"/>
          <w:sz w:val="32"/>
          <w:szCs w:val="32"/>
        </w:rPr>
        <w:t>指导</w:t>
      </w:r>
      <w:r>
        <w:rPr>
          <w:rFonts w:ascii="Times New Roman" w:eastAsia="仿宋_GB2312" w:hAnsi="Times New Roman" w:cs="Times New Roman"/>
          <w:sz w:val="32"/>
          <w:szCs w:val="32"/>
        </w:rPr>
        <w:t>格里坪镇基本通过国家卫生乡镇暗访检查。</w:t>
      </w:r>
      <w:r>
        <w:rPr>
          <w:rFonts w:ascii="Times New Roman" w:eastAsia="仿宋_GB2312" w:hAnsi="Times New Roman" w:cs="Times New Roman" w:hint="eastAsia"/>
          <w:sz w:val="32"/>
          <w:szCs w:val="32"/>
        </w:rPr>
        <w:t>深入推进健康细胞建设，</w:t>
      </w:r>
      <w:r>
        <w:rPr>
          <w:rFonts w:ascii="Times New Roman" w:eastAsia="仿宋_GB2312" w:hAnsi="Times New Roman" w:cs="Times New Roman"/>
          <w:sz w:val="32"/>
          <w:szCs w:val="32"/>
        </w:rPr>
        <w:t>共建成健康单位</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个、健康社区</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个、健康企业</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个、健康学校</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个、健康家庭</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户。</w:t>
      </w:r>
      <w:r>
        <w:rPr>
          <w:rFonts w:ascii="Times New Roman" w:eastAsia="仿宋_GB2312" w:hAnsi="Times New Roman" w:cs="Times New Roman" w:hint="eastAsia"/>
          <w:sz w:val="32"/>
          <w:szCs w:val="32"/>
        </w:rPr>
        <w:t>牵头组织</w:t>
      </w:r>
      <w:r>
        <w:rPr>
          <w:rFonts w:ascii="Times New Roman" w:eastAsia="仿宋_GB2312" w:hAnsi="Times New Roman" w:cs="Times New Roman"/>
          <w:sz w:val="32"/>
          <w:szCs w:val="32"/>
        </w:rPr>
        <w:t>全区</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余名</w:t>
      </w:r>
      <w:r>
        <w:rPr>
          <w:rFonts w:ascii="Times New Roman" w:eastAsia="仿宋_GB2312" w:hAnsi="Times New Roman" w:cs="Times New Roman"/>
          <w:sz w:val="32"/>
          <w:szCs w:val="32"/>
        </w:rPr>
        <w:t>干部职工参加第六届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万步有约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健走激励大赛和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健康体重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大赛，联合全区多部</w:t>
      </w:r>
      <w:r>
        <w:rPr>
          <w:rFonts w:ascii="Times New Roman" w:eastAsia="仿宋_GB2312" w:hAnsi="Times New Roman" w:cs="Times New Roman"/>
          <w:sz w:val="32"/>
          <w:szCs w:val="32"/>
        </w:rPr>
        <w:lastRenderedPageBreak/>
        <w:t>门开展全民控烟活动，营造了共享健康文明的良好氛围。</w:t>
      </w:r>
    </w:p>
    <w:p w:rsidR="00FB4461" w:rsidRDefault="0085535A">
      <w:pPr>
        <w:pStyle w:val="Default"/>
        <w:snapToGrid w:val="0"/>
        <w:spacing w:line="353" w:lineRule="auto"/>
        <w:ind w:firstLineChars="200" w:firstLine="643"/>
        <w:jc w:val="both"/>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11.</w:t>
      </w:r>
      <w:r>
        <w:rPr>
          <w:rFonts w:ascii="Times New Roman" w:eastAsia="仿宋_GB2312" w:hAnsi="Times New Roman" w:cs="Times New Roman" w:hint="eastAsia"/>
          <w:b/>
          <w:bCs/>
          <w:sz w:val="32"/>
          <w:szCs w:val="32"/>
        </w:rPr>
        <w:t>大力推进计划生育工作。</w:t>
      </w:r>
      <w:r>
        <w:rPr>
          <w:rFonts w:ascii="Times New Roman" w:eastAsia="仿宋_GB2312" w:hAnsi="Times New Roman" w:cs="Times New Roman" w:hint="eastAsia"/>
          <w:sz w:val="32"/>
          <w:szCs w:val="32"/>
        </w:rPr>
        <w:t>准确校对计划生育工作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三项制度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享受对象资格，兑现率</w:t>
      </w:r>
      <w:r>
        <w:rPr>
          <w:rFonts w:ascii="Times New Roman" w:eastAsia="仿宋_GB2312" w:hAnsi="Times New Roman" w:cs="Times New Roman" w:hint="eastAsia"/>
          <w:sz w:val="32"/>
          <w:szCs w:val="32"/>
        </w:rPr>
        <w:t>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。全面落实了计划生育特殊家庭住院护理补贴，为</w:t>
      </w:r>
      <w:r>
        <w:rPr>
          <w:rFonts w:ascii="Times New Roman" w:eastAsia="仿宋_GB2312" w:hAnsi="Times New Roman" w:cs="Times New Roman"/>
          <w:sz w:val="32"/>
          <w:szCs w:val="32"/>
        </w:rPr>
        <w:t>424</w:t>
      </w:r>
      <w:r>
        <w:rPr>
          <w:rFonts w:ascii="Times New Roman" w:eastAsia="仿宋_GB2312" w:hAnsi="Times New Roman" w:cs="Times New Roman"/>
          <w:sz w:val="32"/>
          <w:szCs w:val="32"/>
        </w:rPr>
        <w:t>名特扶对象办理了住院报销补贴保险，共计赔案</w:t>
      </w:r>
      <w:r>
        <w:rPr>
          <w:rFonts w:ascii="Times New Roman" w:eastAsia="仿宋_GB2312" w:hAnsi="Times New Roman" w:cs="Times New Roman"/>
          <w:sz w:val="32"/>
          <w:szCs w:val="32"/>
        </w:rPr>
        <w:t>82</w:t>
      </w:r>
      <w:r>
        <w:rPr>
          <w:rFonts w:ascii="Times New Roman" w:eastAsia="仿宋_GB2312" w:hAnsi="Times New Roman" w:cs="Times New Roman"/>
          <w:sz w:val="32"/>
          <w:szCs w:val="32"/>
        </w:rPr>
        <w:t>笔，赔付住院护理补贴</w:t>
      </w:r>
      <w:r>
        <w:rPr>
          <w:rFonts w:ascii="Times New Roman" w:eastAsia="仿宋_GB2312" w:hAnsi="Times New Roman" w:cs="Times New Roman"/>
          <w:sz w:val="32"/>
          <w:szCs w:val="32"/>
        </w:rPr>
        <w:t>9.24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连续三年</w:t>
      </w:r>
      <w:r>
        <w:rPr>
          <w:rFonts w:ascii="Times New Roman" w:eastAsia="仿宋_GB2312" w:hAnsi="Times New Roman" w:cs="Times New Roman"/>
          <w:sz w:val="32"/>
          <w:szCs w:val="32"/>
        </w:rPr>
        <w:t>无因计划生育特殊家庭发生的上访事件。</w:t>
      </w:r>
    </w:p>
    <w:p w:rsidR="00FB4461" w:rsidRDefault="0085535A">
      <w:pPr>
        <w:pStyle w:val="Default"/>
        <w:snapToGrid w:val="0"/>
        <w:spacing w:line="353" w:lineRule="auto"/>
        <w:ind w:firstLineChars="200" w:firstLine="643"/>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b/>
          <w:bCs/>
          <w:sz w:val="32"/>
          <w:szCs w:val="32"/>
        </w:rPr>
        <w:t>12.</w:t>
      </w:r>
      <w:r>
        <w:rPr>
          <w:rFonts w:ascii="Times New Roman" w:eastAsia="仿宋_GB2312" w:hAnsi="Times New Roman" w:cs="Times New Roman" w:hint="eastAsia"/>
          <w:b/>
          <w:bCs/>
          <w:sz w:val="32"/>
          <w:szCs w:val="32"/>
        </w:rPr>
        <w:t>纵深推进健康服务业发展。一是</w:t>
      </w:r>
      <w:r>
        <w:rPr>
          <w:rFonts w:ascii="Times New Roman" w:eastAsia="仿宋_GB2312" w:hAnsi="Times New Roman" w:cs="Times New Roman"/>
          <w:sz w:val="32"/>
          <w:szCs w:val="32"/>
        </w:rPr>
        <w:t>向上级争取项目资金</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万元，用于河门口社区卫生服务中心</w:t>
      </w:r>
      <w:r>
        <w:rPr>
          <w:rFonts w:ascii="Times New Roman" w:eastAsia="仿宋_GB2312" w:hAnsi="Times New Roman" w:cs="Times New Roman" w:hint="eastAsia"/>
          <w:sz w:val="32"/>
          <w:szCs w:val="32"/>
        </w:rPr>
        <w:t>建立医养结合服务中心，推动构建方便可及的居家社区医养结合服务圈。</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组织各基层医疗</w:t>
      </w:r>
      <w:r>
        <w:rPr>
          <w:rFonts w:ascii="Times New Roman" w:eastAsia="仿宋_GB2312" w:hAnsi="Times New Roman" w:cs="Times New Roman" w:hint="eastAsia"/>
          <w:sz w:val="32"/>
          <w:szCs w:val="32"/>
        </w:rPr>
        <w:t>卫生</w:t>
      </w:r>
      <w:r>
        <w:rPr>
          <w:rFonts w:ascii="Times New Roman" w:eastAsia="仿宋_GB2312" w:hAnsi="Times New Roman" w:cs="Times New Roman"/>
          <w:sz w:val="32"/>
          <w:szCs w:val="32"/>
        </w:rPr>
        <w:t>机构为</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岁及以上老年人提供医养结合服务，包含血压测量、末梢血血糖检测、康复指导、护理技能指导、保健咨询、营养改善指导</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个方面，累计指导</w:t>
      </w:r>
      <w:r>
        <w:rPr>
          <w:rFonts w:ascii="Times New Roman" w:eastAsia="仿宋_GB2312" w:hAnsi="Times New Roman" w:cs="Times New Roman"/>
          <w:sz w:val="32"/>
          <w:szCs w:val="32"/>
        </w:rPr>
        <w:t>6500</w:t>
      </w:r>
      <w:r>
        <w:rPr>
          <w:rFonts w:ascii="Times New Roman" w:eastAsia="仿宋_GB2312" w:hAnsi="Times New Roman" w:cs="Times New Roman" w:hint="eastAsia"/>
          <w:sz w:val="32"/>
          <w:szCs w:val="32"/>
        </w:rPr>
        <w:t>余</w:t>
      </w:r>
      <w:r>
        <w:rPr>
          <w:rFonts w:ascii="Times New Roman" w:eastAsia="仿宋_GB2312" w:hAnsi="Times New Roman" w:cs="Times New Roman"/>
          <w:sz w:val="32"/>
          <w:szCs w:val="32"/>
        </w:rPr>
        <w:t>人，为</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岁</w:t>
      </w:r>
      <w:r>
        <w:rPr>
          <w:rFonts w:ascii="Times New Roman" w:eastAsia="仿宋_GB2312" w:hAnsi="Times New Roman" w:cs="Times New Roman" w:hint="eastAsia"/>
          <w:sz w:val="32"/>
          <w:szCs w:val="32"/>
        </w:rPr>
        <w:t>及</w:t>
      </w:r>
      <w:r>
        <w:rPr>
          <w:rFonts w:ascii="Times New Roman" w:eastAsia="仿宋_GB2312" w:hAnsi="Times New Roman" w:cs="Times New Roman"/>
          <w:sz w:val="32"/>
          <w:szCs w:val="32"/>
        </w:rPr>
        <w:t>以上失能老年人提供健康评估与健康服务，累计</w:t>
      </w:r>
      <w:r>
        <w:rPr>
          <w:rFonts w:ascii="Times New Roman" w:eastAsia="仿宋_GB2312" w:hAnsi="Times New Roman" w:cs="Times New Roman" w:hint="eastAsia"/>
          <w:sz w:val="32"/>
          <w:szCs w:val="32"/>
        </w:rPr>
        <w:t>服务</w:t>
      </w:r>
      <w:r>
        <w:rPr>
          <w:rFonts w:ascii="Times New Roman" w:eastAsia="仿宋_GB2312" w:hAnsi="Times New Roman" w:cs="Times New Roman"/>
          <w:sz w:val="32"/>
          <w:szCs w:val="32"/>
        </w:rPr>
        <w:t>260</w:t>
      </w:r>
      <w:r>
        <w:rPr>
          <w:rFonts w:ascii="Times New Roman" w:eastAsia="仿宋_GB2312" w:hAnsi="Times New Roman" w:cs="Times New Roman" w:hint="eastAsia"/>
          <w:sz w:val="32"/>
          <w:szCs w:val="32"/>
        </w:rPr>
        <w:t>余</w:t>
      </w:r>
      <w:r>
        <w:rPr>
          <w:rFonts w:ascii="Times New Roman" w:eastAsia="仿宋_GB2312" w:hAnsi="Times New Roman" w:cs="Times New Roman"/>
          <w:sz w:val="32"/>
          <w:szCs w:val="32"/>
        </w:rPr>
        <w:t>人。</w:t>
      </w:r>
      <w:r>
        <w:rPr>
          <w:rFonts w:ascii="Times New Roman" w:eastAsia="仿宋_GB2312" w:hAnsi="Times New Roman" w:cs="Times New Roman"/>
          <w:b/>
          <w:sz w:val="32"/>
          <w:szCs w:val="32"/>
        </w:rPr>
        <w:t>三</w:t>
      </w:r>
      <w:r>
        <w:rPr>
          <w:rFonts w:ascii="Times New Roman" w:eastAsia="仿宋_GB2312" w:hAnsi="Times New Roman" w:cs="Times New Roman"/>
          <w:b/>
          <w:bCs/>
          <w:color w:val="auto"/>
          <w:sz w:val="32"/>
          <w:szCs w:val="32"/>
        </w:rPr>
        <w:t>是</w:t>
      </w:r>
      <w:r>
        <w:rPr>
          <w:rFonts w:ascii="Times New Roman" w:eastAsia="仿宋_GB2312" w:hAnsi="Times New Roman" w:cs="Times New Roman"/>
          <w:color w:val="auto"/>
          <w:sz w:val="32"/>
          <w:szCs w:val="32"/>
        </w:rPr>
        <w:t>与辖区内日间照料中心、养老院开展深度合作，将</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医疗</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与</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养老</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进行融会贯通，探索</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中有</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中有</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的康养模式，为老年人提供更专业、更科学的康养服务。</w:t>
      </w:r>
    </w:p>
    <w:p w:rsidR="00FB4461" w:rsidRDefault="0085535A">
      <w:pPr>
        <w:ind w:firstLineChars="200" w:firstLine="643"/>
      </w:pPr>
      <w:r>
        <w:rPr>
          <w:rFonts w:eastAsia="仿宋_GB2312" w:hint="eastAsia"/>
          <w:b/>
          <w:bCs/>
          <w:sz w:val="32"/>
          <w:szCs w:val="32"/>
        </w:rPr>
        <w:t>13.</w:t>
      </w:r>
      <w:r>
        <w:rPr>
          <w:rFonts w:eastAsia="仿宋_GB2312" w:hint="eastAsia"/>
          <w:b/>
          <w:bCs/>
          <w:sz w:val="32"/>
          <w:szCs w:val="32"/>
        </w:rPr>
        <w:t>有序推动红十字事业健康发展。</w:t>
      </w:r>
      <w:r>
        <w:rPr>
          <w:rFonts w:eastAsia="仿宋_GB2312"/>
          <w:b/>
          <w:bCs/>
          <w:sz w:val="32"/>
          <w:szCs w:val="32"/>
        </w:rPr>
        <w:t>一是</w:t>
      </w:r>
      <w:r>
        <w:rPr>
          <w:rFonts w:eastAsia="仿宋_GB2312"/>
          <w:sz w:val="32"/>
          <w:szCs w:val="32"/>
        </w:rPr>
        <w:t>广泛开展常态化救助活动</w:t>
      </w:r>
      <w:r>
        <w:rPr>
          <w:rFonts w:eastAsia="仿宋_GB2312" w:hint="eastAsia"/>
          <w:sz w:val="32"/>
          <w:szCs w:val="32"/>
        </w:rPr>
        <w:t>，</w:t>
      </w:r>
      <w:r>
        <w:rPr>
          <w:rFonts w:eastAsia="仿宋_GB2312"/>
          <w:sz w:val="32"/>
          <w:szCs w:val="32"/>
        </w:rPr>
        <w:t>2021</w:t>
      </w:r>
      <w:r>
        <w:rPr>
          <w:rFonts w:eastAsia="仿宋_GB2312"/>
          <w:sz w:val="32"/>
          <w:szCs w:val="32"/>
        </w:rPr>
        <w:t>年发放温暖包、御寒包</w:t>
      </w:r>
      <w:r>
        <w:rPr>
          <w:rFonts w:eastAsia="仿宋_GB2312"/>
          <w:sz w:val="32"/>
          <w:szCs w:val="32"/>
        </w:rPr>
        <w:t>63</w:t>
      </w:r>
      <w:r>
        <w:rPr>
          <w:rFonts w:eastAsia="仿宋_GB2312"/>
          <w:sz w:val="32"/>
          <w:szCs w:val="32"/>
        </w:rPr>
        <w:t>个，受益人数</w:t>
      </w:r>
      <w:r>
        <w:rPr>
          <w:rFonts w:eastAsia="仿宋_GB2312"/>
          <w:sz w:val="32"/>
          <w:szCs w:val="32"/>
        </w:rPr>
        <w:t>115</w:t>
      </w:r>
      <w:r>
        <w:rPr>
          <w:rFonts w:eastAsia="仿宋_GB2312"/>
          <w:sz w:val="32"/>
          <w:szCs w:val="32"/>
        </w:rPr>
        <w:t>人</w:t>
      </w:r>
      <w:r>
        <w:rPr>
          <w:rFonts w:eastAsia="仿宋_GB2312" w:hint="eastAsia"/>
          <w:sz w:val="32"/>
          <w:szCs w:val="32"/>
        </w:rPr>
        <w:t>，为</w:t>
      </w:r>
      <w:r>
        <w:rPr>
          <w:rFonts w:eastAsia="仿宋_GB2312"/>
          <w:sz w:val="32"/>
          <w:szCs w:val="32"/>
        </w:rPr>
        <w:t>辖区内一家爱心企业捐款</w:t>
      </w:r>
      <w:r>
        <w:rPr>
          <w:rFonts w:eastAsia="仿宋_GB2312"/>
          <w:sz w:val="32"/>
          <w:szCs w:val="32"/>
        </w:rPr>
        <w:t>7500</w:t>
      </w:r>
      <w:r>
        <w:rPr>
          <w:rFonts w:eastAsia="仿宋_GB2312"/>
          <w:sz w:val="32"/>
          <w:szCs w:val="32"/>
        </w:rPr>
        <w:t>元，帮助</w:t>
      </w:r>
      <w:r>
        <w:rPr>
          <w:rFonts w:eastAsia="仿宋_GB2312"/>
          <w:sz w:val="32"/>
          <w:szCs w:val="32"/>
        </w:rPr>
        <w:t>3</w:t>
      </w:r>
      <w:r>
        <w:rPr>
          <w:rFonts w:eastAsia="仿宋_GB2312"/>
          <w:sz w:val="32"/>
          <w:szCs w:val="32"/>
        </w:rPr>
        <w:t>名留守儿童生活及学习。</w:t>
      </w:r>
      <w:r>
        <w:rPr>
          <w:rFonts w:eastAsia="仿宋_GB2312"/>
          <w:b/>
          <w:bCs/>
          <w:sz w:val="32"/>
          <w:szCs w:val="32"/>
        </w:rPr>
        <w:t>二是</w:t>
      </w:r>
      <w:r>
        <w:rPr>
          <w:rFonts w:eastAsia="仿宋_GB2312"/>
          <w:sz w:val="32"/>
          <w:szCs w:val="32"/>
        </w:rPr>
        <w:t>规范建设成立西区红十字志愿服务队，</w:t>
      </w:r>
      <w:r>
        <w:rPr>
          <w:rFonts w:eastAsia="仿宋_GB2312" w:hint="eastAsia"/>
          <w:sz w:val="32"/>
          <w:szCs w:val="32"/>
        </w:rPr>
        <w:t>截至</w:t>
      </w:r>
      <w:r>
        <w:rPr>
          <w:rFonts w:eastAsia="仿宋_GB2312"/>
          <w:sz w:val="32"/>
          <w:szCs w:val="32"/>
        </w:rPr>
        <w:t>目前</w:t>
      </w:r>
      <w:r>
        <w:rPr>
          <w:rFonts w:eastAsia="仿宋_GB2312" w:hint="eastAsia"/>
          <w:sz w:val="32"/>
          <w:szCs w:val="32"/>
        </w:rPr>
        <w:t>，</w:t>
      </w:r>
      <w:r>
        <w:rPr>
          <w:rFonts w:eastAsia="仿宋_GB2312"/>
          <w:sz w:val="32"/>
          <w:szCs w:val="32"/>
        </w:rPr>
        <w:t>共登记注册志愿</w:t>
      </w:r>
      <w:r>
        <w:rPr>
          <w:rFonts w:eastAsia="仿宋_GB2312" w:hint="eastAsia"/>
          <w:sz w:val="32"/>
          <w:szCs w:val="32"/>
        </w:rPr>
        <w:t>者</w:t>
      </w:r>
      <w:r>
        <w:rPr>
          <w:rFonts w:eastAsia="仿宋_GB2312" w:hint="eastAsia"/>
          <w:sz w:val="32"/>
          <w:szCs w:val="32"/>
        </w:rPr>
        <w:t>2</w:t>
      </w:r>
      <w:r>
        <w:rPr>
          <w:rFonts w:eastAsia="仿宋_GB2312"/>
          <w:sz w:val="32"/>
          <w:szCs w:val="32"/>
        </w:rPr>
        <w:t>0</w:t>
      </w:r>
      <w:r>
        <w:rPr>
          <w:rFonts w:eastAsia="仿宋_GB2312"/>
          <w:sz w:val="32"/>
          <w:szCs w:val="32"/>
        </w:rPr>
        <w:t>余人，服务时长</w:t>
      </w:r>
      <w:r>
        <w:rPr>
          <w:rFonts w:eastAsia="仿宋_GB2312"/>
          <w:sz w:val="32"/>
          <w:szCs w:val="32"/>
        </w:rPr>
        <w:t>200</w:t>
      </w:r>
      <w:r>
        <w:rPr>
          <w:rFonts w:eastAsia="仿宋_GB2312" w:hint="eastAsia"/>
          <w:sz w:val="32"/>
          <w:szCs w:val="32"/>
        </w:rPr>
        <w:t>余</w:t>
      </w:r>
      <w:r>
        <w:rPr>
          <w:rFonts w:eastAsia="仿宋_GB2312"/>
          <w:sz w:val="32"/>
          <w:szCs w:val="32"/>
        </w:rPr>
        <w:t>小</w:t>
      </w:r>
      <w:r>
        <w:rPr>
          <w:rFonts w:eastAsia="仿宋_GB2312"/>
          <w:sz w:val="32"/>
          <w:szCs w:val="32"/>
        </w:rPr>
        <w:lastRenderedPageBreak/>
        <w:t>时。</w:t>
      </w:r>
      <w:r>
        <w:rPr>
          <w:rFonts w:eastAsia="仿宋_GB2312"/>
          <w:b/>
          <w:sz w:val="32"/>
          <w:szCs w:val="32"/>
        </w:rPr>
        <w:t>三是</w:t>
      </w:r>
      <w:r>
        <w:rPr>
          <w:rFonts w:eastAsia="仿宋_GB2312" w:hint="eastAsia"/>
          <w:sz w:val="32"/>
          <w:szCs w:val="32"/>
        </w:rPr>
        <w:t>大力开展红十字应急救护知识和应急救护培训，</w:t>
      </w:r>
      <w:r>
        <w:rPr>
          <w:rFonts w:eastAsia="仿宋_GB2312" w:hint="eastAsia"/>
          <w:sz w:val="32"/>
          <w:szCs w:val="32"/>
        </w:rPr>
        <w:t>2021</w:t>
      </w:r>
      <w:r>
        <w:rPr>
          <w:rFonts w:eastAsia="仿宋_GB2312" w:hint="eastAsia"/>
          <w:sz w:val="32"/>
          <w:szCs w:val="32"/>
        </w:rPr>
        <w:t>年共培训红十字应急救护员</w:t>
      </w:r>
      <w:r>
        <w:rPr>
          <w:rFonts w:eastAsia="仿宋_GB2312" w:hint="eastAsia"/>
          <w:sz w:val="32"/>
          <w:szCs w:val="32"/>
        </w:rPr>
        <w:t>220</w:t>
      </w:r>
      <w:r>
        <w:rPr>
          <w:rFonts w:eastAsia="仿宋_GB2312" w:hint="eastAsia"/>
          <w:sz w:val="32"/>
          <w:szCs w:val="32"/>
        </w:rPr>
        <w:t>余人，普及培训</w:t>
      </w:r>
      <w:r>
        <w:rPr>
          <w:rFonts w:eastAsia="仿宋_GB2312" w:hint="eastAsia"/>
          <w:sz w:val="32"/>
          <w:szCs w:val="32"/>
        </w:rPr>
        <w:t>1200</w:t>
      </w:r>
      <w:r>
        <w:rPr>
          <w:rFonts w:eastAsia="仿宋_GB2312" w:hint="eastAsia"/>
          <w:sz w:val="32"/>
          <w:szCs w:val="32"/>
        </w:rPr>
        <w:t>余人。</w:t>
      </w:r>
      <w:r>
        <w:rPr>
          <w:rFonts w:eastAsia="仿宋_GB2312" w:hint="eastAsia"/>
          <w:b/>
          <w:bCs/>
          <w:sz w:val="32"/>
          <w:szCs w:val="32"/>
        </w:rPr>
        <w:t>四是</w:t>
      </w:r>
      <w:r>
        <w:rPr>
          <w:rFonts w:eastAsia="仿宋_GB2312" w:hint="eastAsia"/>
          <w:sz w:val="32"/>
          <w:szCs w:val="32"/>
        </w:rPr>
        <w:t>大力开展“三献”宣传，截至目前，</w:t>
      </w:r>
      <w:r>
        <w:rPr>
          <w:rFonts w:eastAsia="仿宋_GB2312"/>
          <w:sz w:val="32"/>
          <w:szCs w:val="32"/>
        </w:rPr>
        <w:t>西区遗体器官捐献志愿登记达</w:t>
      </w:r>
      <w:r>
        <w:rPr>
          <w:rFonts w:eastAsia="仿宋_GB2312"/>
          <w:sz w:val="32"/>
          <w:szCs w:val="32"/>
        </w:rPr>
        <w:t>200</w:t>
      </w:r>
      <w:r>
        <w:rPr>
          <w:rFonts w:eastAsia="仿宋_GB2312"/>
          <w:sz w:val="32"/>
          <w:szCs w:val="32"/>
        </w:rPr>
        <w:t>余名。</w:t>
      </w:r>
      <w:r>
        <w:rPr>
          <w:rFonts w:eastAsia="仿宋_GB2312" w:hint="eastAsia"/>
          <w:b/>
          <w:bCs/>
          <w:sz w:val="32"/>
          <w:szCs w:val="32"/>
        </w:rPr>
        <w:t>五</w:t>
      </w:r>
      <w:r>
        <w:rPr>
          <w:rFonts w:eastAsia="仿宋_GB2312"/>
          <w:b/>
          <w:bCs/>
          <w:sz w:val="32"/>
          <w:szCs w:val="32"/>
        </w:rPr>
        <w:t>是</w:t>
      </w:r>
      <w:r>
        <w:rPr>
          <w:rFonts w:eastAsia="仿宋_GB2312"/>
          <w:bCs/>
          <w:sz w:val="32"/>
          <w:szCs w:val="32"/>
        </w:rPr>
        <w:t>开展募捐筹资工作。</w:t>
      </w:r>
      <w:r>
        <w:rPr>
          <w:rFonts w:eastAsia="仿宋_GB2312" w:hint="eastAsia"/>
          <w:sz w:val="32"/>
          <w:szCs w:val="32"/>
        </w:rPr>
        <w:t>积极倡导群众</w:t>
      </w:r>
      <w:r>
        <w:rPr>
          <w:rFonts w:eastAsia="仿宋_GB2312"/>
          <w:sz w:val="32"/>
          <w:szCs w:val="32"/>
        </w:rPr>
        <w:t>参与</w:t>
      </w:r>
      <w:r>
        <w:rPr>
          <w:rFonts w:eastAsia="仿宋_GB2312"/>
          <w:sz w:val="32"/>
          <w:szCs w:val="32"/>
        </w:rPr>
        <w:t>“</w:t>
      </w:r>
      <w:r>
        <w:rPr>
          <w:rFonts w:eastAsia="仿宋_GB2312"/>
          <w:sz w:val="32"/>
          <w:szCs w:val="32"/>
        </w:rPr>
        <w:t>博爱西区</w:t>
      </w:r>
      <w:r>
        <w:rPr>
          <w:rFonts w:eastAsia="仿宋_GB2312"/>
          <w:sz w:val="32"/>
          <w:szCs w:val="32"/>
        </w:rPr>
        <w:t>·</w:t>
      </w:r>
      <w:r>
        <w:rPr>
          <w:rFonts w:eastAsia="仿宋_GB2312"/>
          <w:sz w:val="32"/>
          <w:szCs w:val="32"/>
        </w:rPr>
        <w:t>温暖你我</w:t>
      </w:r>
      <w:r>
        <w:rPr>
          <w:rFonts w:eastAsia="仿宋_GB2312"/>
          <w:sz w:val="32"/>
          <w:szCs w:val="32"/>
        </w:rPr>
        <w:t>”</w:t>
      </w:r>
      <w:r>
        <w:rPr>
          <w:rFonts w:eastAsia="仿宋_GB2312"/>
          <w:sz w:val="32"/>
          <w:szCs w:val="32"/>
        </w:rPr>
        <w:t>项目筹资，共计筹资</w:t>
      </w:r>
      <w:r>
        <w:rPr>
          <w:rFonts w:eastAsia="仿宋_GB2312"/>
          <w:sz w:val="32"/>
          <w:szCs w:val="32"/>
        </w:rPr>
        <w:t>2631.37</w:t>
      </w:r>
      <w:r>
        <w:rPr>
          <w:rFonts w:eastAsia="仿宋_GB2312"/>
          <w:sz w:val="32"/>
          <w:szCs w:val="32"/>
        </w:rPr>
        <w:t>元。</w:t>
      </w:r>
      <w:r>
        <w:rPr>
          <w:rFonts w:eastAsia="仿宋_GB2312" w:hint="eastAsia"/>
          <w:b/>
          <w:bCs/>
          <w:sz w:val="32"/>
          <w:szCs w:val="32"/>
        </w:rPr>
        <w:t>六是</w:t>
      </w:r>
      <w:r>
        <w:rPr>
          <w:rFonts w:eastAsia="仿宋_GB2312" w:hint="eastAsia"/>
          <w:sz w:val="32"/>
          <w:szCs w:val="32"/>
        </w:rPr>
        <w:t>推进红十字会改革工作。经</w:t>
      </w:r>
      <w:r>
        <w:rPr>
          <w:rFonts w:eastAsia="仿宋_GB2312"/>
          <w:sz w:val="32"/>
          <w:szCs w:val="32"/>
        </w:rPr>
        <w:t>区委机构编制委员会</w:t>
      </w:r>
      <w:r>
        <w:rPr>
          <w:rFonts w:eastAsia="仿宋_GB2312" w:hint="eastAsia"/>
          <w:sz w:val="32"/>
          <w:szCs w:val="32"/>
        </w:rPr>
        <w:t>重新核定机构编制后</w:t>
      </w:r>
      <w:r>
        <w:rPr>
          <w:rFonts w:eastAsia="仿宋_GB2312"/>
          <w:sz w:val="32"/>
          <w:szCs w:val="32"/>
        </w:rPr>
        <w:t>，目前区红十字会</w:t>
      </w:r>
      <w:r>
        <w:rPr>
          <w:rFonts w:eastAsia="仿宋_GB2312" w:hint="eastAsia"/>
          <w:sz w:val="32"/>
          <w:szCs w:val="32"/>
        </w:rPr>
        <w:t>下设内设机构</w:t>
      </w:r>
      <w:r>
        <w:rPr>
          <w:rFonts w:eastAsia="仿宋_GB2312" w:hint="eastAsia"/>
          <w:sz w:val="32"/>
          <w:szCs w:val="32"/>
        </w:rPr>
        <w:t>1</w:t>
      </w:r>
      <w:r>
        <w:rPr>
          <w:rFonts w:eastAsia="仿宋_GB2312" w:hint="eastAsia"/>
          <w:sz w:val="32"/>
          <w:szCs w:val="32"/>
        </w:rPr>
        <w:t>个，</w:t>
      </w:r>
      <w:r>
        <w:rPr>
          <w:rFonts w:eastAsia="仿宋_GB2312"/>
          <w:sz w:val="32"/>
          <w:szCs w:val="32"/>
        </w:rPr>
        <w:t>其中，设常务副会长（正科级）</w:t>
      </w:r>
      <w:r>
        <w:rPr>
          <w:rFonts w:eastAsia="仿宋_GB2312"/>
          <w:sz w:val="32"/>
          <w:szCs w:val="32"/>
        </w:rPr>
        <w:t>1</w:t>
      </w:r>
      <w:r>
        <w:rPr>
          <w:rFonts w:eastAsia="仿宋_GB2312"/>
          <w:sz w:val="32"/>
          <w:szCs w:val="32"/>
        </w:rPr>
        <w:t>名。</w:t>
      </w:r>
      <w:r>
        <w:rPr>
          <w:rFonts w:eastAsia="仿宋_GB2312" w:hint="eastAsia"/>
          <w:sz w:val="32"/>
          <w:szCs w:val="32"/>
        </w:rPr>
        <w:t>按照</w:t>
      </w:r>
      <w:r>
        <w:rPr>
          <w:rFonts w:eastAsia="仿宋_GB2312"/>
          <w:sz w:val="32"/>
          <w:szCs w:val="32"/>
        </w:rPr>
        <w:t>区委</w:t>
      </w:r>
      <w:r>
        <w:rPr>
          <w:rFonts w:eastAsia="仿宋_GB2312" w:hint="eastAsia"/>
          <w:sz w:val="32"/>
          <w:szCs w:val="32"/>
        </w:rPr>
        <w:t>相关文件要求</w:t>
      </w:r>
      <w:r>
        <w:rPr>
          <w:rFonts w:eastAsia="仿宋_GB2312"/>
          <w:sz w:val="32"/>
          <w:szCs w:val="32"/>
        </w:rPr>
        <w:t>，设立了中共攀枝花市西区红十字会党组。</w:t>
      </w:r>
      <w:r>
        <w:rPr>
          <w:rFonts w:eastAsia="仿宋_GB2312" w:hint="eastAsia"/>
          <w:sz w:val="32"/>
          <w:szCs w:val="32"/>
        </w:rPr>
        <w:t>圆满召开区红十字会第一次会员代表大会，</w:t>
      </w:r>
      <w:r>
        <w:rPr>
          <w:rFonts w:eastAsia="仿宋_GB2312"/>
          <w:sz w:val="32"/>
          <w:szCs w:val="32"/>
        </w:rPr>
        <w:t>选举产生了区红十字会第一届理事会理事、常务理事、会长、常务副会长、副会长（兼），通过了秘书长提名，选举产生第一届监事会监事长（兼）、专职副监事长，聘请了名誉会长。</w:t>
      </w:r>
    </w:p>
    <w:p w:rsidR="00FB4461" w:rsidRDefault="0085535A">
      <w:pPr>
        <w:ind w:firstLineChars="200" w:firstLine="640"/>
        <w:rPr>
          <w:rFonts w:ascii="黑体" w:eastAsia="黑体" w:hAnsi="黑体"/>
          <w:sz w:val="32"/>
          <w:szCs w:val="32"/>
        </w:rPr>
      </w:pPr>
      <w:r>
        <w:rPr>
          <w:rFonts w:ascii="黑体" w:eastAsia="黑体" w:hAnsi="黑体" w:hint="eastAsia"/>
          <w:sz w:val="32"/>
          <w:szCs w:val="32"/>
        </w:rPr>
        <w:t>二、机构设置</w:t>
      </w:r>
    </w:p>
    <w:p w:rsidR="00FB4461" w:rsidRDefault="00E61A91">
      <w:pPr>
        <w:pStyle w:val="a8"/>
        <w:shd w:val="clear" w:color="auto" w:fill="FFFFFF"/>
        <w:spacing w:before="130" w:beforeAutospacing="0" w:after="213" w:afterAutospacing="0" w:line="600" w:lineRule="atLeast"/>
        <w:ind w:firstLine="672"/>
        <w:rPr>
          <w:rFonts w:ascii="Arial" w:hAnsi="Arial" w:cs="Arial"/>
          <w:color w:val="333333"/>
          <w:kern w:val="0"/>
          <w:sz w:val="23"/>
          <w:szCs w:val="23"/>
        </w:rPr>
      </w:pPr>
      <w:r>
        <w:rPr>
          <w:rFonts w:ascii="仿宋_GB2312" w:eastAsia="仿宋_GB2312" w:hAnsi="Arial" w:cs="Arial" w:hint="eastAsia"/>
          <w:color w:val="333333"/>
          <w:kern w:val="0"/>
          <w:sz w:val="32"/>
          <w:szCs w:val="32"/>
        </w:rPr>
        <w:t>攀枝花市西</w:t>
      </w:r>
      <w:r w:rsidR="0085535A">
        <w:rPr>
          <w:rFonts w:ascii="仿宋_GB2312" w:eastAsia="仿宋_GB2312" w:hAnsi="Arial" w:cs="Arial" w:hint="eastAsia"/>
          <w:color w:val="333333"/>
          <w:kern w:val="0"/>
          <w:sz w:val="32"/>
          <w:szCs w:val="32"/>
        </w:rPr>
        <w:t>区卫生健康局</w:t>
      </w:r>
      <w:r w:rsidR="0085535A">
        <w:rPr>
          <w:rFonts w:ascii="仿宋_GB2312" w:eastAsia="仿宋_GB2312" w:hint="eastAsia"/>
          <w:color w:val="333333"/>
          <w:kern w:val="0"/>
          <w:sz w:val="32"/>
          <w:szCs w:val="32"/>
        </w:rPr>
        <w:t>下属非独立核算</w:t>
      </w:r>
      <w:r w:rsidR="0067053B">
        <w:rPr>
          <w:rFonts w:ascii="仿宋_GB2312" w:eastAsia="仿宋_GB2312" w:hint="eastAsia"/>
          <w:color w:val="333333"/>
          <w:kern w:val="0"/>
          <w:sz w:val="32"/>
          <w:szCs w:val="32"/>
        </w:rPr>
        <w:t>参照公务员法管理的事业单位</w:t>
      </w:r>
      <w:r w:rsidR="0085535A">
        <w:rPr>
          <w:rFonts w:eastAsia="仿宋_GB2312" w:hint="eastAsia"/>
          <w:color w:val="333333"/>
          <w:kern w:val="0"/>
          <w:sz w:val="32"/>
          <w:szCs w:val="32"/>
        </w:rPr>
        <w:t>3</w:t>
      </w:r>
      <w:r w:rsidR="0085535A">
        <w:rPr>
          <w:rFonts w:ascii="仿宋_GB2312" w:eastAsia="仿宋_GB2312" w:hint="eastAsia"/>
          <w:color w:val="333333"/>
          <w:kern w:val="0"/>
          <w:sz w:val="32"/>
          <w:szCs w:val="32"/>
        </w:rPr>
        <w:t>个，分别为：</w:t>
      </w:r>
      <w:r>
        <w:rPr>
          <w:rFonts w:ascii="仿宋_GB2312" w:eastAsia="仿宋_GB2312" w:hAnsi="Arial" w:cs="Arial" w:hint="eastAsia"/>
          <w:color w:val="333333"/>
          <w:kern w:val="0"/>
          <w:sz w:val="32"/>
          <w:szCs w:val="32"/>
        </w:rPr>
        <w:t>攀枝花市</w:t>
      </w:r>
      <w:r w:rsidR="0085535A">
        <w:rPr>
          <w:rFonts w:ascii="仿宋" w:eastAsia="仿宋" w:hAnsi="仿宋" w:hint="eastAsia"/>
          <w:color w:val="000000"/>
          <w:sz w:val="32"/>
          <w:szCs w:val="32"/>
        </w:rPr>
        <w:t>西区计划生育协会、</w:t>
      </w:r>
      <w:r>
        <w:rPr>
          <w:rFonts w:ascii="仿宋_GB2312" w:eastAsia="仿宋_GB2312" w:hAnsi="Arial" w:cs="Arial" w:hint="eastAsia"/>
          <w:color w:val="333333"/>
          <w:kern w:val="0"/>
          <w:sz w:val="32"/>
          <w:szCs w:val="32"/>
        </w:rPr>
        <w:t>攀枝花市</w:t>
      </w:r>
      <w:r w:rsidR="0090583B">
        <w:rPr>
          <w:rFonts w:ascii="仿宋_GB2312" w:eastAsia="仿宋_GB2312" w:hint="eastAsia"/>
          <w:color w:val="000000"/>
          <w:sz w:val="32"/>
          <w:szCs w:val="32"/>
        </w:rPr>
        <w:t>西区老龄健康服务中心</w:t>
      </w:r>
      <w:r w:rsidR="0085535A">
        <w:rPr>
          <w:rFonts w:ascii="仿宋" w:eastAsia="仿宋" w:hAnsi="仿宋" w:hint="eastAsia"/>
          <w:color w:val="000000"/>
          <w:sz w:val="32"/>
          <w:szCs w:val="32"/>
        </w:rPr>
        <w:t>、</w:t>
      </w:r>
      <w:r>
        <w:rPr>
          <w:rFonts w:ascii="仿宋_GB2312" w:eastAsia="仿宋_GB2312" w:hAnsi="Arial" w:cs="Arial" w:hint="eastAsia"/>
          <w:color w:val="333333"/>
          <w:kern w:val="0"/>
          <w:sz w:val="32"/>
          <w:szCs w:val="32"/>
        </w:rPr>
        <w:t>攀枝花市</w:t>
      </w:r>
      <w:r w:rsidR="0085535A">
        <w:rPr>
          <w:rFonts w:ascii="仿宋" w:eastAsia="仿宋" w:hAnsi="仿宋" w:hint="eastAsia"/>
          <w:color w:val="000000"/>
          <w:sz w:val="32"/>
          <w:szCs w:val="32"/>
        </w:rPr>
        <w:t>西区红十字会</w:t>
      </w:r>
      <w:r w:rsidR="0067053B">
        <w:rPr>
          <w:rFonts w:ascii="仿宋_GB2312" w:eastAsia="仿宋_GB2312" w:hint="eastAsia"/>
          <w:color w:val="333333"/>
          <w:kern w:val="0"/>
          <w:sz w:val="32"/>
          <w:szCs w:val="32"/>
        </w:rPr>
        <w:t>;</w:t>
      </w:r>
      <w:r w:rsidR="0067053B">
        <w:rPr>
          <w:rFonts w:ascii="仿宋_GB2312" w:eastAsia="仿宋_GB2312" w:hAnsi="Arial" w:cs="Arial" w:hint="eastAsia"/>
          <w:color w:val="333333"/>
          <w:kern w:val="0"/>
          <w:sz w:val="32"/>
          <w:szCs w:val="32"/>
        </w:rPr>
        <w:t>其他事业单位</w:t>
      </w:r>
      <w:r w:rsidR="0067053B">
        <w:rPr>
          <w:rFonts w:eastAsia="仿宋_GB2312" w:hint="eastAsia"/>
          <w:color w:val="333333"/>
          <w:kern w:val="0"/>
          <w:sz w:val="32"/>
          <w:szCs w:val="32"/>
        </w:rPr>
        <w:t>5</w:t>
      </w:r>
      <w:r w:rsidR="0067053B">
        <w:rPr>
          <w:rFonts w:ascii="仿宋_GB2312" w:eastAsia="仿宋_GB2312" w:hAnsi="Arial" w:cs="Arial" w:hint="eastAsia"/>
          <w:color w:val="333333"/>
          <w:kern w:val="0"/>
          <w:sz w:val="32"/>
          <w:szCs w:val="32"/>
        </w:rPr>
        <w:t>个,分别为:攀枝花市西区清香坪社区卫生服务中心、攀枝花市西区玉泉社区卫生服务中心、攀枝花市西区河门口社区卫生服务中心、攀枝花市西区陶家渡社区卫生服务中心、攀枝花市西区格里坪镇卫生院。</w:t>
      </w:r>
    </w:p>
    <w:p w:rsidR="00FB4461" w:rsidRDefault="0085535A">
      <w:pPr>
        <w:widowControl/>
        <w:shd w:val="clear" w:color="auto" w:fill="FFFFFF"/>
        <w:spacing w:before="213" w:after="213" w:line="600" w:lineRule="atLeast"/>
        <w:ind w:firstLine="640"/>
        <w:jc w:val="left"/>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lastRenderedPageBreak/>
        <w:t>下属独立核算单位4个，</w:t>
      </w:r>
      <w:r>
        <w:rPr>
          <w:rFonts w:ascii="仿宋_GB2312" w:eastAsia="仿宋_GB2312" w:hint="eastAsia"/>
          <w:color w:val="333333"/>
          <w:kern w:val="0"/>
          <w:sz w:val="32"/>
          <w:szCs w:val="32"/>
        </w:rPr>
        <w:t>其中</w:t>
      </w:r>
      <w:r>
        <w:rPr>
          <w:rFonts w:ascii="仿宋_GB2312" w:eastAsia="仿宋_GB2312" w:hAnsi="Arial" w:cs="Arial" w:hint="eastAsia"/>
          <w:color w:val="333333"/>
          <w:kern w:val="0"/>
          <w:sz w:val="32"/>
          <w:szCs w:val="32"/>
        </w:rPr>
        <w:t>参照公务员法管理的事业单位</w:t>
      </w:r>
      <w:r>
        <w:rPr>
          <w:rFonts w:eastAsia="仿宋_GB2312"/>
          <w:color w:val="333333"/>
          <w:kern w:val="0"/>
          <w:sz w:val="32"/>
          <w:szCs w:val="32"/>
        </w:rPr>
        <w:t>1</w:t>
      </w:r>
      <w:r>
        <w:rPr>
          <w:rFonts w:ascii="仿宋_GB2312" w:eastAsia="仿宋_GB2312" w:hAnsi="Arial" w:cs="Arial" w:hint="eastAsia"/>
          <w:color w:val="333333"/>
          <w:kern w:val="0"/>
          <w:sz w:val="32"/>
          <w:szCs w:val="32"/>
        </w:rPr>
        <w:t>个，为</w:t>
      </w:r>
      <w:r w:rsidR="00E61A91">
        <w:rPr>
          <w:rFonts w:ascii="仿宋_GB2312" w:eastAsia="仿宋_GB2312" w:hAnsi="Arial" w:cs="Arial" w:hint="eastAsia"/>
          <w:color w:val="333333"/>
          <w:kern w:val="0"/>
          <w:sz w:val="32"/>
          <w:szCs w:val="32"/>
        </w:rPr>
        <w:t>攀枝花市</w:t>
      </w:r>
      <w:r>
        <w:rPr>
          <w:rFonts w:ascii="仿宋" w:eastAsia="仿宋" w:hAnsi="仿宋" w:hint="eastAsia"/>
          <w:color w:val="000000"/>
          <w:sz w:val="32"/>
          <w:szCs w:val="32"/>
        </w:rPr>
        <w:t>西区卫生和计划生育监督执法大队</w:t>
      </w:r>
      <w:r>
        <w:rPr>
          <w:rFonts w:ascii="仿宋_GB2312" w:eastAsia="仿宋_GB2312" w:hAnsi="Arial" w:cs="Arial" w:hint="eastAsia"/>
          <w:color w:val="333333"/>
          <w:kern w:val="0"/>
          <w:sz w:val="32"/>
          <w:szCs w:val="32"/>
        </w:rPr>
        <w:t>；其他事业单位</w:t>
      </w:r>
      <w:r>
        <w:rPr>
          <w:rFonts w:eastAsia="仿宋_GB2312" w:hint="eastAsia"/>
          <w:color w:val="333333"/>
          <w:kern w:val="0"/>
          <w:sz w:val="32"/>
          <w:szCs w:val="32"/>
        </w:rPr>
        <w:t>3</w:t>
      </w:r>
      <w:r>
        <w:rPr>
          <w:rFonts w:ascii="仿宋_GB2312" w:eastAsia="仿宋_GB2312" w:hAnsi="Arial" w:cs="Arial" w:hint="eastAsia"/>
          <w:color w:val="333333"/>
          <w:kern w:val="0"/>
          <w:sz w:val="32"/>
          <w:szCs w:val="32"/>
        </w:rPr>
        <w:t>个，分别为</w:t>
      </w:r>
      <w:r w:rsidR="00E61A91">
        <w:rPr>
          <w:rFonts w:ascii="仿宋_GB2312" w:eastAsia="仿宋_GB2312" w:hAnsi="Arial" w:cs="Arial" w:hint="eastAsia"/>
          <w:color w:val="333333"/>
          <w:kern w:val="0"/>
          <w:sz w:val="32"/>
          <w:szCs w:val="32"/>
        </w:rPr>
        <w:t>攀枝花市</w:t>
      </w:r>
      <w:r>
        <w:rPr>
          <w:rFonts w:ascii="仿宋" w:eastAsia="仿宋" w:hAnsi="仿宋" w:hint="eastAsia"/>
          <w:color w:val="000000"/>
          <w:sz w:val="32"/>
          <w:szCs w:val="32"/>
        </w:rPr>
        <w:t>西区公共卫生服务中心、</w:t>
      </w:r>
      <w:r w:rsidR="00E61A91">
        <w:rPr>
          <w:rFonts w:ascii="仿宋_GB2312" w:eastAsia="仿宋_GB2312" w:hAnsi="Arial" w:cs="Arial" w:hint="eastAsia"/>
          <w:color w:val="333333"/>
          <w:kern w:val="0"/>
          <w:sz w:val="32"/>
          <w:szCs w:val="32"/>
        </w:rPr>
        <w:t>攀枝花市</w:t>
      </w:r>
      <w:r>
        <w:rPr>
          <w:rFonts w:ascii="仿宋" w:eastAsia="仿宋" w:hAnsi="仿宋" w:hint="eastAsia"/>
          <w:color w:val="000000"/>
          <w:sz w:val="32"/>
          <w:szCs w:val="32"/>
        </w:rPr>
        <w:t>西区疾病预防控制中心、</w:t>
      </w:r>
      <w:r w:rsidR="00E61A91">
        <w:rPr>
          <w:rFonts w:ascii="仿宋_GB2312" w:eastAsia="仿宋_GB2312" w:hAnsi="Arial" w:cs="Arial" w:hint="eastAsia"/>
          <w:color w:val="333333"/>
          <w:kern w:val="0"/>
          <w:sz w:val="32"/>
          <w:szCs w:val="32"/>
        </w:rPr>
        <w:t>攀枝花市</w:t>
      </w:r>
      <w:r>
        <w:rPr>
          <w:rFonts w:ascii="仿宋" w:eastAsia="仿宋" w:hAnsi="仿宋" w:hint="eastAsia"/>
          <w:color w:val="000000"/>
          <w:sz w:val="32"/>
          <w:szCs w:val="32"/>
        </w:rPr>
        <w:t>西区妇幼保健服务中心</w:t>
      </w:r>
      <w:r>
        <w:rPr>
          <w:rFonts w:ascii="仿宋_GB2312" w:eastAsia="仿宋_GB2312" w:hAnsi="Arial" w:cs="Arial" w:hint="eastAsia"/>
          <w:color w:val="333333"/>
          <w:kern w:val="0"/>
          <w:sz w:val="32"/>
          <w:szCs w:val="32"/>
        </w:rPr>
        <w:t>。</w:t>
      </w: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Default="001F6E70" w:rsidP="001F6E70">
      <w:pPr>
        <w:pStyle w:val="a0"/>
        <w:spacing w:before="93"/>
      </w:pPr>
    </w:p>
    <w:p w:rsidR="001F6E70" w:rsidRPr="001F6E70" w:rsidRDefault="001F6E70" w:rsidP="001F6E70">
      <w:pPr>
        <w:pStyle w:val="a0"/>
        <w:spacing w:before="93"/>
      </w:pPr>
    </w:p>
    <w:p w:rsidR="00FB4461" w:rsidRDefault="0085535A">
      <w:pPr>
        <w:pStyle w:val="1"/>
        <w:ind w:right="440"/>
        <w:jc w:val="center"/>
        <w:rPr>
          <w:rStyle w:val="1Char"/>
          <w:rFonts w:ascii="黑体" w:eastAsia="黑体" w:hAnsi="黑体"/>
          <w:bCs/>
        </w:rPr>
      </w:pPr>
      <w:bookmarkStart w:id="17" w:name="_Toc15396602"/>
      <w:bookmarkStart w:id="18" w:name="_Toc15377204"/>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7"/>
      <w:bookmarkEnd w:id="18"/>
    </w:p>
    <w:p w:rsidR="00FB4461" w:rsidRDefault="00FB4461"/>
    <w:p w:rsidR="00FB4461" w:rsidRDefault="0085535A">
      <w:pPr>
        <w:pStyle w:val="ab"/>
        <w:numPr>
          <w:ilvl w:val="0"/>
          <w:numId w:val="1"/>
        </w:numPr>
        <w:spacing w:line="600" w:lineRule="exact"/>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FB4461" w:rsidRDefault="0085535A">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sz w:val="32"/>
          <w:szCs w:val="32"/>
        </w:rPr>
        <w:t>2021年度收、支总计5518.88万元。与2020年相比，收、支总计减少541.91万元，下降9.94%。主要变动原因是减少</w:t>
      </w:r>
      <w:r>
        <w:rPr>
          <w:rFonts w:ascii="仿宋_GB2312" w:eastAsia="仿宋_GB2312" w:hAnsi="仿宋" w:hint="eastAsia"/>
          <w:color w:val="000000"/>
          <w:sz w:val="32"/>
          <w:szCs w:val="32"/>
        </w:rPr>
        <w:t>新冠肺炎疫情防控经费及疾病预防控制中心实验室改造项目完工等。</w:t>
      </w:r>
    </w:p>
    <w:p w:rsidR="00FB4461" w:rsidRDefault="00FB4461">
      <w:pPr>
        <w:pStyle w:val="a0"/>
        <w:spacing w:before="93"/>
        <w:rPr>
          <w:rFonts w:eastAsia="仿宋"/>
        </w:rPr>
      </w:pPr>
      <w:r w:rsidRPr="00FB4461">
        <w:rPr>
          <w:rFonts w:eastAsia="仿宋" w:hint="eastAsia"/>
        </w:rPr>
        <w:object w:dxaOrig="5160"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22.9pt" o:ole="">
            <v:imagedata r:id="rId8" o:title=""/>
          </v:shape>
          <o:OLEObject Type="Embed" ProgID="Excel.Sheet.8" ShapeID="_x0000_i1025" DrawAspect="Content" ObjectID="_1758262749" r:id="rId9"/>
        </w:object>
      </w:r>
    </w:p>
    <w:p w:rsidR="00FB4461" w:rsidRDefault="0085535A">
      <w:pPr>
        <w:pStyle w:val="ab"/>
        <w:numPr>
          <w:ilvl w:val="0"/>
          <w:numId w:val="1"/>
        </w:numPr>
        <w:spacing w:line="600" w:lineRule="exact"/>
        <w:ind w:firstLineChars="0"/>
        <w:outlineLvl w:val="1"/>
        <w:rPr>
          <w:rStyle w:val="2Char"/>
          <w:rFonts w:ascii="黑体" w:eastAsia="黑体" w:hAnsi="黑体"/>
          <w:b w:val="0"/>
        </w:rPr>
      </w:pPr>
      <w:bookmarkStart w:id="21" w:name="_Toc15377206"/>
      <w:bookmarkStart w:id="22"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FB4461" w:rsidRDefault="0085535A">
      <w:pPr>
        <w:spacing w:line="6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2021年本年收入合计5171.27万元，其中：一般公共预算财政拨款收入5171.01万元，占100%；政府性基金预算、国有资本经营预算财政拨款收入0万元；上级补助收入、事业收入、经营收入和附属单位上缴收入0万元；其他收入0.26万元。</w:t>
      </w:r>
    </w:p>
    <w:p w:rsidR="00FB4461" w:rsidRDefault="00FB4461">
      <w:pPr>
        <w:pStyle w:val="a0"/>
        <w:spacing w:before="93"/>
      </w:pPr>
    </w:p>
    <w:p w:rsidR="00FB4461" w:rsidRDefault="00FB4461">
      <w:pPr>
        <w:pStyle w:val="a0"/>
        <w:spacing w:before="93"/>
        <w:rPr>
          <w:rFonts w:eastAsia="仿宋"/>
        </w:rPr>
      </w:pPr>
      <w:r w:rsidRPr="00FB4461">
        <w:rPr>
          <w:rFonts w:hint="eastAsia"/>
          <w:sz w:val="32"/>
          <w:szCs w:val="32"/>
        </w:rPr>
        <w:object w:dxaOrig="8415" w:dyaOrig="4440">
          <v:shape id="_x0000_i1026" type="#_x0000_t75" style="width:367.5pt;height:222.9pt" o:ole="">
            <v:imagedata r:id="rId10" o:title=""/>
          </v:shape>
          <o:OLEObject Type="Embed" ProgID="Excel.Sheet.8" ShapeID="_x0000_i1026" DrawAspect="Content" ObjectID="_1758262750" r:id="rId11"/>
        </w:object>
      </w:r>
    </w:p>
    <w:p w:rsidR="00FB4461" w:rsidRDefault="0085535A">
      <w:pPr>
        <w:pStyle w:val="ab"/>
        <w:numPr>
          <w:ilvl w:val="0"/>
          <w:numId w:val="1"/>
        </w:numPr>
        <w:spacing w:line="600" w:lineRule="exact"/>
        <w:ind w:firstLineChars="0"/>
        <w:outlineLvl w:val="1"/>
        <w:rPr>
          <w:rStyle w:val="2Char"/>
          <w:rFonts w:ascii="黑体" w:eastAsia="黑体" w:hAnsi="黑体"/>
          <w:b w:val="0"/>
        </w:rPr>
      </w:pPr>
      <w:bookmarkStart w:id="23" w:name="_Toc15377207"/>
      <w:bookmarkStart w:id="24"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rsidR="00FB4461" w:rsidRDefault="0085535A">
      <w:pPr>
        <w:spacing w:line="6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2021年本年支出合计5425.18万元，其中：基本支出1455.58万元，占26.83%；项目支出3969.60万元，占73.17%。</w:t>
      </w:r>
    </w:p>
    <w:p w:rsidR="00FB4461" w:rsidRDefault="00FB4461">
      <w:pPr>
        <w:pStyle w:val="a0"/>
        <w:spacing w:before="93"/>
        <w:rPr>
          <w:rFonts w:ascii="仿宋" w:eastAsia="仿宋" w:hAnsi="仿宋"/>
          <w:sz w:val="32"/>
          <w:szCs w:val="32"/>
        </w:rPr>
      </w:pPr>
      <w:r w:rsidRPr="00FB4461">
        <w:rPr>
          <w:rFonts w:ascii="仿宋" w:eastAsia="仿宋" w:hAnsi="仿宋" w:hint="eastAsia"/>
          <w:sz w:val="32"/>
          <w:szCs w:val="32"/>
        </w:rPr>
        <w:object w:dxaOrig="7710" w:dyaOrig="4440">
          <v:shape id="_x0000_i1027" type="#_x0000_t75" style="width:348.75pt;height:222.9pt" o:ole="">
            <v:imagedata r:id="rId12" o:title=""/>
          </v:shape>
          <o:OLEObject Type="Embed" ProgID="Excel.Sheet.8" ShapeID="_x0000_i1027" DrawAspect="Content" ObjectID="_1758262751" r:id="rId13"/>
        </w:object>
      </w:r>
    </w:p>
    <w:p w:rsidR="00FB4461" w:rsidRDefault="0085535A">
      <w:pPr>
        <w:spacing w:line="600" w:lineRule="exact"/>
        <w:ind w:firstLineChars="200" w:firstLine="640"/>
        <w:outlineLvl w:val="1"/>
        <w:rPr>
          <w:rStyle w:val="2Char"/>
          <w:rFonts w:ascii="黑体" w:eastAsia="黑体" w:hAnsi="黑体"/>
          <w:b w:val="0"/>
        </w:rPr>
      </w:pPr>
      <w:bookmarkStart w:id="25" w:name="_Toc15377208"/>
      <w:bookmarkStart w:id="26"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2021年财政拨款收、支总计5518.58万元。与2020年相比，财政拨款收、支总计减少524.25万元，下降8.68%。主要变动原因是新冠肺炎疫情防控等经费减少及</w:t>
      </w:r>
      <w:r>
        <w:rPr>
          <w:rFonts w:ascii="仿宋_GB2312" w:eastAsia="仿宋_GB2312" w:hAnsi="仿宋" w:hint="eastAsia"/>
          <w:color w:val="000000"/>
          <w:sz w:val="32"/>
          <w:szCs w:val="32"/>
        </w:rPr>
        <w:t>疾病预防</w:t>
      </w:r>
      <w:r>
        <w:rPr>
          <w:rFonts w:ascii="仿宋_GB2312" w:eastAsia="仿宋_GB2312" w:hAnsi="仿宋" w:hint="eastAsia"/>
          <w:color w:val="000000"/>
          <w:sz w:val="32"/>
          <w:szCs w:val="32"/>
        </w:rPr>
        <w:lastRenderedPageBreak/>
        <w:t>控制中心实验室改造项目完工</w:t>
      </w:r>
      <w:r>
        <w:rPr>
          <w:rFonts w:ascii="仿宋_GB2312" w:eastAsia="仿宋_GB2312" w:hAnsi="仿宋" w:hint="eastAsia"/>
          <w:sz w:val="32"/>
          <w:szCs w:val="32"/>
        </w:rPr>
        <w:t>。</w:t>
      </w:r>
    </w:p>
    <w:p w:rsidR="00FB4461" w:rsidRDefault="00FB4461">
      <w:pPr>
        <w:pStyle w:val="a0"/>
        <w:spacing w:before="93"/>
      </w:pPr>
      <w:r w:rsidRPr="00FB4461">
        <w:rPr>
          <w:rFonts w:eastAsia="仿宋" w:hint="eastAsia"/>
        </w:rPr>
        <w:object w:dxaOrig="5160" w:dyaOrig="4950">
          <v:shape id="_x0000_i1028" type="#_x0000_t75" style="width:368.15pt;height:220.4pt" o:ole="">
            <v:imagedata r:id="rId14" o:title=""/>
          </v:shape>
          <o:OLEObject Type="Embed" ProgID="Excel.Sheet.8" ShapeID="_x0000_i1028" DrawAspect="Content" ObjectID="_1758262752" r:id="rId15"/>
        </w:object>
      </w:r>
    </w:p>
    <w:p w:rsidR="00FB4461" w:rsidRDefault="0085535A">
      <w:pPr>
        <w:spacing w:line="600" w:lineRule="exact"/>
        <w:ind w:firstLineChars="200" w:firstLine="640"/>
        <w:outlineLvl w:val="1"/>
        <w:rPr>
          <w:rStyle w:val="2Char"/>
          <w:rFonts w:ascii="黑体" w:eastAsia="黑体" w:hAnsi="黑体"/>
          <w:b w:val="0"/>
        </w:rPr>
      </w:pPr>
      <w:bookmarkStart w:id="27" w:name="_Toc15377209"/>
      <w:bookmarkStart w:id="28"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FB4461" w:rsidRDefault="0085535A">
      <w:pPr>
        <w:spacing w:line="600" w:lineRule="exact"/>
        <w:ind w:firstLineChars="200" w:firstLine="643"/>
        <w:outlineLvl w:val="2"/>
        <w:rPr>
          <w:rFonts w:ascii="楷体" w:eastAsia="楷体" w:hAnsi="楷体"/>
          <w:b/>
          <w:sz w:val="32"/>
          <w:szCs w:val="32"/>
        </w:rPr>
      </w:pPr>
      <w:bookmarkStart w:id="29" w:name="_Toc15377210"/>
      <w:r>
        <w:rPr>
          <w:rFonts w:ascii="楷体" w:eastAsia="楷体" w:hAnsi="楷体" w:hint="eastAsia"/>
          <w:b/>
          <w:sz w:val="32"/>
          <w:szCs w:val="32"/>
        </w:rPr>
        <w:t>（一）一般公共预算财政拨款支出决算总体情况</w:t>
      </w:r>
      <w:bookmarkEnd w:id="29"/>
    </w:p>
    <w:p w:rsidR="00FB4461" w:rsidRDefault="0085535A">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2021年一般公共预算财政拨款支出5336.15万元，占本年支出合计的98.36%。与2020年相比，一般公共预算财政拨款支出增加296.07万元，增加5.87%。主要变动原因是人员经费增加。</w:t>
      </w:r>
    </w:p>
    <w:p w:rsidR="00FB4461" w:rsidRDefault="00FB4461">
      <w:pPr>
        <w:pStyle w:val="a0"/>
        <w:spacing w:before="93"/>
        <w:rPr>
          <w:rFonts w:ascii="仿宋" w:eastAsia="仿宋" w:hAnsi="仿宋"/>
          <w:sz w:val="32"/>
          <w:szCs w:val="32"/>
        </w:rPr>
      </w:pPr>
      <w:r w:rsidRPr="00FB4461">
        <w:rPr>
          <w:rFonts w:eastAsia="仿宋" w:hint="eastAsia"/>
        </w:rPr>
        <w:object w:dxaOrig="5160" w:dyaOrig="4950">
          <v:shape id="_x0000_i1029" type="#_x0000_t75" style="width:367.5pt;height:222.9pt" o:ole="">
            <v:imagedata r:id="rId16" o:title=""/>
          </v:shape>
          <o:OLEObject Type="Embed" ProgID="Excel.Sheet.8" ShapeID="_x0000_i1029" DrawAspect="Content" ObjectID="_1758262753" r:id="rId17"/>
        </w:object>
      </w:r>
    </w:p>
    <w:p w:rsidR="00FB4461" w:rsidRDefault="0085535A">
      <w:pPr>
        <w:spacing w:line="600" w:lineRule="exact"/>
        <w:ind w:firstLineChars="200" w:firstLine="643"/>
        <w:outlineLvl w:val="2"/>
        <w:rPr>
          <w:rFonts w:ascii="楷体" w:eastAsia="楷体" w:hAnsi="楷体"/>
          <w:b/>
          <w:sz w:val="32"/>
          <w:szCs w:val="32"/>
        </w:rPr>
      </w:pPr>
      <w:bookmarkStart w:id="30" w:name="_Toc15377211"/>
      <w:r>
        <w:rPr>
          <w:rFonts w:ascii="楷体" w:eastAsia="楷体" w:hAnsi="楷体" w:hint="eastAsia"/>
          <w:b/>
          <w:sz w:val="32"/>
          <w:szCs w:val="32"/>
        </w:rPr>
        <w:lastRenderedPageBreak/>
        <w:t>（二）一般公共预算财政拨款支出决算结构情况</w:t>
      </w:r>
      <w:bookmarkEnd w:id="30"/>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2021年一般公共预算财政拨款支出5336.15万元，主要用于以下方面:社会保障和就业支出135.52万元，占2.54%；卫生健康支出5077万元，占95.14%；住房保障支出123.64万元，占2.32%。</w:t>
      </w:r>
    </w:p>
    <w:p w:rsidR="00FB4461" w:rsidRDefault="00FB4461">
      <w:pPr>
        <w:pStyle w:val="a0"/>
        <w:spacing w:before="93"/>
        <w:rPr>
          <w:rFonts w:eastAsia="仿宋"/>
        </w:rPr>
      </w:pPr>
      <w:r>
        <w:rPr>
          <w:rFonts w:hint="eastAsia"/>
        </w:rPr>
        <w:object w:dxaOrig="8700" w:dyaOrig="4440">
          <v:shape id="_x0000_i1030" type="#_x0000_t75" style="width:375.65pt;height:222.9pt" o:ole="">
            <v:imagedata r:id="rId18" o:title=""/>
          </v:shape>
          <o:OLEObject Type="Embed" ProgID="Excel.Sheet.8" ShapeID="_x0000_i1030" DrawAspect="Content" ObjectID="_1758262754" r:id="rId19"/>
        </w:object>
      </w:r>
    </w:p>
    <w:p w:rsidR="00FB4461" w:rsidRDefault="0085535A">
      <w:pPr>
        <w:spacing w:line="600" w:lineRule="exact"/>
        <w:ind w:firstLineChars="200" w:firstLine="643"/>
        <w:outlineLvl w:val="2"/>
        <w:rPr>
          <w:rFonts w:ascii="楷体" w:eastAsia="楷体" w:hAnsi="楷体"/>
          <w:b/>
          <w:sz w:val="32"/>
          <w:szCs w:val="32"/>
        </w:rPr>
      </w:pPr>
      <w:bookmarkStart w:id="31" w:name="_Toc15377212"/>
      <w:r>
        <w:rPr>
          <w:rFonts w:ascii="楷体" w:eastAsia="楷体" w:hAnsi="楷体" w:hint="eastAsia"/>
          <w:b/>
          <w:sz w:val="32"/>
          <w:szCs w:val="32"/>
        </w:rPr>
        <w:t>（三）一般公共预算财政拨款支出决算具体情况</w:t>
      </w:r>
      <w:bookmarkEnd w:id="31"/>
    </w:p>
    <w:p w:rsidR="00FB4461" w:rsidRDefault="0085535A">
      <w:pPr>
        <w:spacing w:line="600" w:lineRule="exact"/>
        <w:ind w:firstLineChars="200" w:firstLine="640"/>
        <w:outlineLvl w:val="2"/>
        <w:rPr>
          <w:rFonts w:ascii="仿宋_GB2312" w:eastAsia="仿宋_GB2312" w:hAnsi="仿宋"/>
          <w:sz w:val="32"/>
          <w:szCs w:val="32"/>
        </w:rPr>
      </w:pPr>
      <w:bookmarkStart w:id="32" w:name="_Toc15377213"/>
      <w:bookmarkStart w:id="33" w:name="_Toc15377444"/>
      <w:bookmarkStart w:id="34" w:name="_Toc15378460"/>
      <w:r>
        <w:rPr>
          <w:rFonts w:ascii="仿宋_GB2312" w:eastAsia="仿宋_GB2312" w:hAnsi="仿宋" w:hint="eastAsia"/>
          <w:sz w:val="32"/>
          <w:szCs w:val="32"/>
        </w:rPr>
        <w:t>2021年一般公共预算支出决算数为5336.15万元，完成预算</w:t>
      </w:r>
      <w:r w:rsidR="00852C95">
        <w:rPr>
          <w:rFonts w:ascii="仿宋_GB2312" w:eastAsia="仿宋_GB2312" w:hAnsi="仿宋" w:hint="eastAsia"/>
          <w:sz w:val="32"/>
          <w:szCs w:val="32"/>
        </w:rPr>
        <w:t>100</w:t>
      </w:r>
      <w:r>
        <w:rPr>
          <w:rFonts w:ascii="仿宋_GB2312" w:eastAsia="仿宋_GB2312" w:hAnsi="仿宋"/>
          <w:sz w:val="32"/>
          <w:szCs w:val="32"/>
        </w:rPr>
        <w:t>%</w:t>
      </w:r>
      <w:r>
        <w:rPr>
          <w:rFonts w:ascii="仿宋_GB2312" w:eastAsia="仿宋_GB2312" w:hAnsi="仿宋" w:hint="eastAsia"/>
          <w:sz w:val="32"/>
          <w:szCs w:val="32"/>
        </w:rPr>
        <w:t>。其中：</w:t>
      </w:r>
      <w:bookmarkEnd w:id="32"/>
      <w:bookmarkEnd w:id="33"/>
      <w:bookmarkEnd w:id="34"/>
    </w:p>
    <w:p w:rsidR="00FB4461" w:rsidRDefault="0085535A">
      <w:pPr>
        <w:spacing w:line="600" w:lineRule="exact"/>
        <w:ind w:firstLineChars="200" w:firstLine="643"/>
        <w:rPr>
          <w:rStyle w:val="a9"/>
          <w:rFonts w:ascii="仿宋_GB2312" w:eastAsia="仿宋_GB2312" w:hAnsi="仿宋"/>
          <w:b w:val="0"/>
          <w:bCs/>
          <w:sz w:val="32"/>
          <w:szCs w:val="32"/>
        </w:rPr>
      </w:pPr>
      <w:r>
        <w:rPr>
          <w:rStyle w:val="a9"/>
          <w:rFonts w:ascii="仿宋_GB2312" w:eastAsia="仿宋_GB2312" w:hAnsi="仿宋" w:hint="eastAsia"/>
          <w:bCs/>
          <w:sz w:val="32"/>
          <w:szCs w:val="32"/>
        </w:rPr>
        <w:t>1.社会保障和就业支出135.52万元，其中:</w:t>
      </w:r>
    </w:p>
    <w:p w:rsidR="00FB4461" w:rsidRDefault="0085535A">
      <w:pPr>
        <w:spacing w:line="600" w:lineRule="exact"/>
        <w:ind w:firstLineChars="200" w:firstLine="640"/>
        <w:rPr>
          <w:rStyle w:val="a9"/>
          <w:rFonts w:ascii="仿宋_GB2312" w:eastAsia="仿宋_GB2312" w:hAnsi="仿宋"/>
          <w:b w:val="0"/>
          <w:bCs/>
          <w:sz w:val="32"/>
          <w:szCs w:val="32"/>
        </w:rPr>
      </w:pPr>
      <w:r>
        <w:rPr>
          <w:rStyle w:val="a9"/>
          <w:rFonts w:ascii="仿宋_GB2312" w:eastAsia="仿宋_GB2312" w:hAnsi="仿宋" w:hint="eastAsia"/>
          <w:b w:val="0"/>
          <w:bCs/>
          <w:sz w:val="32"/>
          <w:szCs w:val="32"/>
        </w:rPr>
        <w:t>行政单位离退休：支出决算为5.69万元，完成预算100%；</w:t>
      </w:r>
    </w:p>
    <w:p w:rsidR="00FB4461" w:rsidRDefault="0085535A">
      <w:pPr>
        <w:pStyle w:val="a0"/>
        <w:spacing w:before="93"/>
        <w:ind w:firstLineChars="200" w:firstLine="640"/>
      </w:pPr>
      <w:r>
        <w:rPr>
          <w:rStyle w:val="a9"/>
          <w:rFonts w:hAnsi="仿宋" w:hint="eastAsia"/>
          <w:b w:val="0"/>
          <w:bCs/>
          <w:sz w:val="32"/>
          <w:szCs w:val="32"/>
        </w:rPr>
        <w:t>事业单位离退休：支出决算为11.84万元，完成预算100%；</w:t>
      </w:r>
    </w:p>
    <w:p w:rsidR="00FB4461" w:rsidRDefault="0085535A">
      <w:pPr>
        <w:spacing w:line="600" w:lineRule="exact"/>
        <w:ind w:firstLineChars="200" w:firstLine="640"/>
        <w:rPr>
          <w:rStyle w:val="a9"/>
          <w:rFonts w:ascii="仿宋_GB2312" w:eastAsia="仿宋_GB2312" w:hAnsi="仿宋"/>
          <w:b w:val="0"/>
          <w:bCs/>
          <w:sz w:val="32"/>
          <w:szCs w:val="32"/>
        </w:rPr>
      </w:pPr>
      <w:r>
        <w:rPr>
          <w:rStyle w:val="a9"/>
          <w:rFonts w:ascii="仿宋_GB2312" w:eastAsia="仿宋_GB2312" w:hAnsi="仿宋" w:hint="eastAsia"/>
          <w:b w:val="0"/>
          <w:bCs/>
          <w:sz w:val="32"/>
          <w:szCs w:val="32"/>
        </w:rPr>
        <w:t>机关事业单位基本养老保险缴费支出：支出决算为101.46万元，完成预算100%；</w:t>
      </w:r>
    </w:p>
    <w:p w:rsidR="00FB4461" w:rsidRDefault="0085535A">
      <w:pPr>
        <w:spacing w:line="600" w:lineRule="exact"/>
        <w:ind w:firstLineChars="200" w:firstLine="640"/>
        <w:rPr>
          <w:rStyle w:val="a9"/>
          <w:rFonts w:ascii="仿宋_GB2312" w:eastAsia="仿宋_GB2312" w:hAnsi="仿宋"/>
          <w:b w:val="0"/>
          <w:bCs/>
          <w:sz w:val="32"/>
          <w:szCs w:val="32"/>
        </w:rPr>
      </w:pPr>
      <w:r>
        <w:rPr>
          <w:rStyle w:val="a9"/>
          <w:rFonts w:ascii="仿宋_GB2312" w:eastAsia="仿宋_GB2312" w:hAnsi="仿宋" w:hint="eastAsia"/>
          <w:b w:val="0"/>
          <w:bCs/>
          <w:sz w:val="32"/>
          <w:szCs w:val="32"/>
        </w:rPr>
        <w:t>机关事业单位职业年金缴费支出：支出决算为15.53万元，完成预算100%；</w:t>
      </w:r>
    </w:p>
    <w:p w:rsidR="00FB4461" w:rsidRDefault="0085535A">
      <w:pPr>
        <w:numPr>
          <w:ilvl w:val="0"/>
          <w:numId w:val="2"/>
        </w:numPr>
        <w:spacing w:line="600" w:lineRule="exact"/>
        <w:ind w:leftChars="200" w:left="420" w:firstLineChars="100" w:firstLine="321"/>
        <w:rPr>
          <w:rFonts w:ascii="仿宋_GB2312" w:eastAsia="仿宋_GB2312" w:hAnsi="仿宋"/>
          <w:b/>
          <w:bCs/>
          <w:sz w:val="32"/>
          <w:szCs w:val="32"/>
        </w:rPr>
      </w:pPr>
      <w:r>
        <w:rPr>
          <w:rFonts w:ascii="仿宋_GB2312" w:eastAsia="仿宋_GB2312" w:hAnsi="仿宋" w:hint="eastAsia"/>
          <w:b/>
          <w:bCs/>
          <w:sz w:val="32"/>
          <w:szCs w:val="32"/>
        </w:rPr>
        <w:lastRenderedPageBreak/>
        <w:t>卫生健康支出5077万元，其中：</w:t>
      </w:r>
    </w:p>
    <w:p w:rsidR="00FB4461" w:rsidRDefault="0085535A">
      <w:pPr>
        <w:spacing w:line="600" w:lineRule="exact"/>
        <w:ind w:firstLineChars="200" w:firstLine="640"/>
        <w:rPr>
          <w:rStyle w:val="a9"/>
          <w:rFonts w:ascii="仿宋_GB2312" w:eastAsia="仿宋_GB2312" w:hAnsi="仿宋"/>
          <w:b w:val="0"/>
          <w:bCs/>
          <w:sz w:val="32"/>
          <w:szCs w:val="32"/>
        </w:rPr>
      </w:pPr>
      <w:r>
        <w:rPr>
          <w:rStyle w:val="a9"/>
          <w:rFonts w:ascii="仿宋_GB2312" w:eastAsia="仿宋_GB2312" w:hAnsi="仿宋" w:hint="eastAsia"/>
          <w:b w:val="0"/>
          <w:bCs/>
          <w:sz w:val="32"/>
          <w:szCs w:val="32"/>
        </w:rPr>
        <w:t>行政运行：支出决算为354.45万元，完成预算100%；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其他卫生健康管理事务支出：支出决算为3.79万元，完成预算100%；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其他基层医疗卫生机构支出：支出决算为1467.77万元，完成预算</w:t>
      </w:r>
      <w:r w:rsidR="001F6E70">
        <w:rPr>
          <w:rStyle w:val="a9"/>
          <w:rFonts w:hAnsi="仿宋" w:hint="eastAsia"/>
          <w:b w:val="0"/>
          <w:bCs/>
          <w:sz w:val="32"/>
          <w:szCs w:val="32"/>
        </w:rPr>
        <w:t>100</w:t>
      </w:r>
      <w:r>
        <w:rPr>
          <w:rStyle w:val="a9"/>
          <w:rFonts w:hAnsi="仿宋" w:hint="eastAsia"/>
          <w:b w:val="0"/>
          <w:bCs/>
          <w:sz w:val="32"/>
          <w:szCs w:val="32"/>
        </w:rPr>
        <w:t>%；</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疾病预防控制机构：支出决算为372.44万元，完成预算100%；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卫生监督机构：支出决算为8.88万元，完成预算100%；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妇幼保健机构：支出决算为166.2万元，完成预算100%；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其他专业公共卫生机构：支出决算为264.21万元，完成预算100%；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基本公共卫生服务：支出决算为1461.84万元，完成预算100%；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重大公共卫生服务：支出决算为192.68万元，完成预算</w:t>
      </w:r>
      <w:r w:rsidR="001F6E70">
        <w:rPr>
          <w:rStyle w:val="a9"/>
          <w:rFonts w:hAnsi="仿宋" w:hint="eastAsia"/>
          <w:b w:val="0"/>
          <w:bCs/>
          <w:sz w:val="32"/>
          <w:szCs w:val="32"/>
        </w:rPr>
        <w:t>100</w:t>
      </w:r>
      <w:r>
        <w:rPr>
          <w:rStyle w:val="a9"/>
          <w:rFonts w:hAnsi="仿宋" w:hint="eastAsia"/>
          <w:b w:val="0"/>
          <w:bCs/>
          <w:sz w:val="32"/>
          <w:szCs w:val="32"/>
        </w:rPr>
        <w:t>%；</w:t>
      </w:r>
      <w:r w:rsidR="001F6E70">
        <w:rPr>
          <w:rStyle w:val="a9"/>
          <w:rFonts w:hAnsi="仿宋"/>
          <w:b w:val="0"/>
          <w:bCs/>
          <w:sz w:val="32"/>
          <w:szCs w:val="32"/>
        </w:rPr>
        <w:t xml:space="preserve"> </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突发公共卫生事件应急处理：支出决算为1万元，完成预算100%；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其他公共卫生支出：支出决算为28.93万元，完成预算100%；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lastRenderedPageBreak/>
        <w:t>中医（民族医）药专项：支出决算为3万元，完成预算100%；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计划生育服务：支出决算为541.96万元，完成预算</w:t>
      </w:r>
      <w:r w:rsidR="001F6E70">
        <w:rPr>
          <w:rStyle w:val="a9"/>
          <w:rFonts w:hAnsi="仿宋" w:hint="eastAsia"/>
          <w:b w:val="0"/>
          <w:bCs/>
          <w:sz w:val="32"/>
          <w:szCs w:val="32"/>
        </w:rPr>
        <w:t>100</w:t>
      </w:r>
      <w:r>
        <w:rPr>
          <w:rStyle w:val="a9"/>
          <w:rFonts w:hAnsi="仿宋" w:hint="eastAsia"/>
          <w:b w:val="0"/>
          <w:bCs/>
          <w:sz w:val="32"/>
          <w:szCs w:val="32"/>
        </w:rPr>
        <w:t>%；</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其他计划生育事务支出：支出决算为0.14万元，完成预算100%；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行政单位医疗：支出决算为20.1万元，完成预算100%；</w:t>
      </w:r>
    </w:p>
    <w:p w:rsidR="00FB4461" w:rsidRDefault="0085535A">
      <w:pPr>
        <w:pStyle w:val="a0"/>
        <w:spacing w:before="93"/>
        <w:ind w:firstLine="640"/>
        <w:rPr>
          <w:rStyle w:val="a9"/>
          <w:rFonts w:hAnsi="仿宋"/>
          <w:b w:val="0"/>
          <w:bCs/>
          <w:sz w:val="32"/>
          <w:szCs w:val="32"/>
        </w:rPr>
      </w:pPr>
      <w:r>
        <w:rPr>
          <w:rStyle w:val="a9"/>
          <w:rFonts w:hAnsi="仿宋" w:hint="eastAsia"/>
          <w:b w:val="0"/>
          <w:bCs/>
          <w:sz w:val="32"/>
          <w:szCs w:val="32"/>
        </w:rPr>
        <w:t>事业单位医疗：支出决算为53.81万元，完成预算100%；</w:t>
      </w:r>
    </w:p>
    <w:p w:rsidR="00FB4461" w:rsidRDefault="0085535A">
      <w:pPr>
        <w:spacing w:line="600" w:lineRule="exact"/>
        <w:ind w:firstLineChars="200" w:firstLine="640"/>
        <w:rPr>
          <w:rStyle w:val="a9"/>
          <w:rFonts w:ascii="仿宋_GB2312" w:eastAsia="仿宋_GB2312" w:hAnsi="仿宋"/>
          <w:b w:val="0"/>
          <w:bCs/>
          <w:sz w:val="32"/>
          <w:szCs w:val="32"/>
        </w:rPr>
      </w:pPr>
      <w:r>
        <w:rPr>
          <w:rStyle w:val="a9"/>
          <w:rFonts w:ascii="仿宋_GB2312" w:eastAsia="仿宋_GB2312" w:hAnsi="仿宋" w:hint="eastAsia"/>
          <w:b w:val="0"/>
          <w:bCs/>
          <w:sz w:val="32"/>
          <w:szCs w:val="32"/>
        </w:rPr>
        <w:t>公务员医疗补助：支出决算为7.98万元，完成预算100%；</w:t>
      </w:r>
    </w:p>
    <w:p w:rsidR="00FB4461" w:rsidRDefault="0085535A">
      <w:pPr>
        <w:spacing w:line="600" w:lineRule="exact"/>
        <w:ind w:firstLineChars="200" w:firstLine="640"/>
        <w:rPr>
          <w:rFonts w:ascii="仿宋_GB2312" w:eastAsia="仿宋_GB2312"/>
        </w:rPr>
      </w:pPr>
      <w:r>
        <w:rPr>
          <w:rStyle w:val="a9"/>
          <w:rFonts w:ascii="仿宋_GB2312" w:eastAsia="仿宋_GB2312" w:hAnsi="仿宋" w:hint="eastAsia"/>
          <w:b w:val="0"/>
          <w:bCs/>
          <w:sz w:val="32"/>
          <w:szCs w:val="32"/>
        </w:rPr>
        <w:t>其他卫生健康支出：支出决算为127.82万元，完成预算100%。</w:t>
      </w:r>
    </w:p>
    <w:p w:rsidR="00FB4461" w:rsidRDefault="0085535A">
      <w:pPr>
        <w:spacing w:line="600" w:lineRule="exact"/>
        <w:ind w:firstLineChars="200" w:firstLine="643"/>
        <w:rPr>
          <w:rStyle w:val="a9"/>
          <w:rFonts w:ascii="仿宋_GB2312" w:eastAsia="仿宋_GB2312" w:hAnsi="仿宋"/>
          <w:bCs/>
          <w:sz w:val="32"/>
          <w:szCs w:val="32"/>
        </w:rPr>
      </w:pPr>
      <w:r>
        <w:rPr>
          <w:rStyle w:val="a9"/>
          <w:rFonts w:ascii="仿宋_GB2312" w:eastAsia="仿宋_GB2312" w:hAnsi="仿宋" w:hint="eastAsia"/>
          <w:bCs/>
          <w:sz w:val="32"/>
          <w:szCs w:val="32"/>
        </w:rPr>
        <w:t>3.</w:t>
      </w:r>
      <w:r>
        <w:rPr>
          <w:rFonts w:ascii="仿宋_GB2312" w:eastAsia="仿宋_GB2312" w:hAnsi="仿宋" w:hint="eastAsia"/>
          <w:b/>
          <w:bCs/>
          <w:sz w:val="32"/>
          <w:szCs w:val="32"/>
        </w:rPr>
        <w:t>住房保障支出123.64万元</w:t>
      </w:r>
      <w:r>
        <w:rPr>
          <w:rStyle w:val="a9"/>
          <w:rFonts w:ascii="仿宋_GB2312" w:eastAsia="仿宋_GB2312" w:hAnsi="仿宋" w:hint="eastAsia"/>
          <w:bCs/>
          <w:sz w:val="32"/>
          <w:szCs w:val="32"/>
        </w:rPr>
        <w:t>:</w:t>
      </w:r>
    </w:p>
    <w:p w:rsidR="00FB4461" w:rsidRDefault="0085535A">
      <w:pPr>
        <w:spacing w:line="600" w:lineRule="exact"/>
        <w:ind w:leftChars="300" w:left="630"/>
        <w:rPr>
          <w:rFonts w:ascii="仿宋_GB2312" w:eastAsia="仿宋_GB2312" w:hAnsi="仿宋"/>
          <w:b/>
          <w:sz w:val="32"/>
          <w:szCs w:val="32"/>
        </w:rPr>
      </w:pPr>
      <w:r>
        <w:rPr>
          <w:rStyle w:val="a9"/>
          <w:rFonts w:ascii="仿宋_GB2312" w:eastAsia="仿宋_GB2312" w:hAnsi="仿宋" w:hint="eastAsia"/>
          <w:b w:val="0"/>
          <w:bCs/>
          <w:sz w:val="32"/>
          <w:szCs w:val="32"/>
        </w:rPr>
        <w:t>住房公积金：支出决算为123.64万元，完成预算100%。</w:t>
      </w:r>
    </w:p>
    <w:p w:rsidR="00FB4461" w:rsidRDefault="0085535A">
      <w:pPr>
        <w:tabs>
          <w:tab w:val="right" w:pos="8306"/>
        </w:tabs>
        <w:spacing w:line="600" w:lineRule="exact"/>
        <w:ind w:firstLine="640"/>
        <w:outlineLvl w:val="1"/>
        <w:rPr>
          <w:rStyle w:val="2Char"/>
          <w:rFonts w:ascii="黑体" w:eastAsia="黑体" w:hAnsi="黑体"/>
        </w:rPr>
      </w:pPr>
      <w:bookmarkStart w:id="35" w:name="_Toc15377214"/>
      <w:bookmarkStart w:id="36" w:name="_Toc15396608"/>
      <w:r>
        <w:rPr>
          <w:rFonts w:ascii="黑体" w:eastAsia="黑体" w:hAnsi="黑体" w:hint="eastAsia"/>
          <w:sz w:val="32"/>
          <w:szCs w:val="32"/>
        </w:rPr>
        <w:t>六</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hint="eastAsia"/>
          <w:b w:val="0"/>
        </w:rPr>
        <w:tab/>
      </w:r>
    </w:p>
    <w:p w:rsidR="00FB4461" w:rsidRDefault="0085535A">
      <w:pPr>
        <w:spacing w:line="600" w:lineRule="exact"/>
        <w:ind w:firstLine="645"/>
        <w:rPr>
          <w:rFonts w:ascii="仿宋_GB2312" w:eastAsia="仿宋_GB2312" w:hAnsi="仿宋"/>
          <w:sz w:val="32"/>
          <w:szCs w:val="32"/>
        </w:rPr>
      </w:pPr>
      <w:r>
        <w:rPr>
          <w:rFonts w:ascii="仿宋_GB2312" w:eastAsia="仿宋_GB2312" w:hAnsi="仿宋" w:hint="eastAsia"/>
          <w:sz w:val="32"/>
          <w:szCs w:val="32"/>
        </w:rPr>
        <w:t>2021年一般公共预算财政拨款基本支出1455.32万元，其中：</w:t>
      </w:r>
    </w:p>
    <w:p w:rsidR="00FB4461" w:rsidRDefault="0085535A">
      <w:pPr>
        <w:spacing w:line="600" w:lineRule="exact"/>
        <w:ind w:firstLine="645"/>
        <w:rPr>
          <w:rFonts w:ascii="仿宋_GB2312" w:eastAsia="仿宋_GB2312" w:hAnsi="仿宋"/>
          <w:sz w:val="32"/>
          <w:szCs w:val="32"/>
        </w:rPr>
      </w:pPr>
      <w:r>
        <w:rPr>
          <w:rFonts w:ascii="仿宋_GB2312" w:eastAsia="仿宋_GB2312" w:hAnsi="仿宋" w:hint="eastAsia"/>
          <w:sz w:val="32"/>
          <w:szCs w:val="32"/>
        </w:rPr>
        <w:t>人员经费1350.49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eastAsia="仿宋_GB2312" w:hAnsi="仿宋" w:hint="eastAsia"/>
          <w:sz w:val="32"/>
          <w:szCs w:val="32"/>
        </w:rPr>
        <w:br/>
        <w:t xml:space="preserve">    公用经费104.83万元，主要包括：办公费、印刷费、咨询费、手续费、水费、电费、邮电费、取暖费、物业管理</w:t>
      </w:r>
      <w:r>
        <w:rPr>
          <w:rFonts w:ascii="仿宋_GB2312" w:eastAsia="仿宋_GB2312" w:hAnsi="仿宋" w:hint="eastAsia"/>
          <w:sz w:val="32"/>
          <w:szCs w:val="32"/>
        </w:rPr>
        <w:lastRenderedPageBreak/>
        <w:t>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FB4461" w:rsidRDefault="0085535A">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rsidR="00FB4461" w:rsidRDefault="0085535A">
      <w:pPr>
        <w:spacing w:line="600" w:lineRule="exact"/>
        <w:ind w:firstLine="640"/>
        <w:outlineLvl w:val="2"/>
        <w:rPr>
          <w:rFonts w:ascii="楷体" w:eastAsia="楷体" w:hAnsi="楷体"/>
          <w:b/>
          <w:sz w:val="32"/>
          <w:szCs w:val="32"/>
        </w:rPr>
      </w:pPr>
      <w:bookmarkStart w:id="39" w:name="_Toc15377216"/>
      <w:r>
        <w:rPr>
          <w:rFonts w:ascii="楷体" w:eastAsia="楷体" w:hAnsi="楷体" w:hint="eastAsia"/>
          <w:b/>
          <w:sz w:val="32"/>
          <w:szCs w:val="32"/>
        </w:rPr>
        <w:t>（一）“三公”经费财政拨款支出决算总体情况说明</w:t>
      </w:r>
      <w:bookmarkEnd w:id="39"/>
    </w:p>
    <w:p w:rsidR="00FB4461" w:rsidRDefault="0085535A">
      <w:pPr>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2021年“三公”经费财政拨款支出决算为13.04万元，完成预算100%，</w:t>
      </w:r>
      <w:r>
        <w:rPr>
          <w:rFonts w:ascii="仿宋" w:eastAsia="仿宋" w:hAnsi="仿宋" w:hint="eastAsia"/>
          <w:sz w:val="32"/>
          <w:szCs w:val="32"/>
        </w:rPr>
        <w:t>较上年减少8.06万元，减少38.20%。公</w:t>
      </w:r>
      <w:r>
        <w:rPr>
          <w:rFonts w:eastAsia="仿宋_GB2312"/>
          <w:sz w:val="32"/>
          <w:szCs w:val="32"/>
        </w:rPr>
        <w:t>务用车运行维护费支出</w:t>
      </w:r>
      <w:r>
        <w:rPr>
          <w:rFonts w:ascii="仿宋_GB2312" w:eastAsia="仿宋_GB2312" w:hAnsi="仿宋" w:hint="eastAsia"/>
          <w:sz w:val="32"/>
          <w:szCs w:val="32"/>
        </w:rPr>
        <w:t>13.04万元，</w:t>
      </w:r>
      <w:r>
        <w:rPr>
          <w:rFonts w:ascii="仿宋" w:eastAsia="仿宋" w:hAnsi="仿宋" w:hint="eastAsia"/>
          <w:sz w:val="32"/>
          <w:szCs w:val="32"/>
        </w:rPr>
        <w:t>较上年减少7.98万元，减少37.96%</w:t>
      </w:r>
      <w:r>
        <w:rPr>
          <w:rFonts w:ascii="仿宋_GB2312" w:eastAsia="仿宋_GB2312" w:hAnsi="仿宋" w:hint="eastAsia"/>
          <w:sz w:val="32"/>
          <w:szCs w:val="32"/>
        </w:rPr>
        <w:t>；2021年度公务接待支出0万元，</w:t>
      </w:r>
      <w:r>
        <w:rPr>
          <w:rFonts w:ascii="仿宋" w:eastAsia="仿宋" w:hAnsi="仿宋" w:hint="eastAsia"/>
          <w:sz w:val="32"/>
          <w:szCs w:val="32"/>
        </w:rPr>
        <w:t>较上年减少0.08万元，减少100%</w:t>
      </w:r>
      <w:r>
        <w:rPr>
          <w:rFonts w:ascii="仿宋_GB2312" w:eastAsia="仿宋_GB2312" w:hAnsi="仿宋" w:hint="eastAsia"/>
          <w:sz w:val="32"/>
          <w:szCs w:val="32"/>
        </w:rPr>
        <w:t>。</w:t>
      </w:r>
    </w:p>
    <w:p w:rsidR="00FB4461" w:rsidRDefault="0085535A">
      <w:pPr>
        <w:spacing w:line="600" w:lineRule="exact"/>
        <w:ind w:firstLine="640"/>
        <w:outlineLvl w:val="2"/>
        <w:rPr>
          <w:rFonts w:ascii="楷体" w:eastAsia="楷体" w:hAnsi="楷体"/>
          <w:b/>
          <w:sz w:val="32"/>
          <w:szCs w:val="32"/>
        </w:rPr>
      </w:pPr>
      <w:bookmarkStart w:id="40" w:name="_Toc15377217"/>
      <w:r>
        <w:rPr>
          <w:rFonts w:ascii="楷体" w:eastAsia="楷体" w:hAnsi="楷体" w:hint="eastAsia"/>
          <w:b/>
          <w:sz w:val="32"/>
          <w:szCs w:val="32"/>
        </w:rPr>
        <w:t>（二）“三公”经费财政拨款支出决算具体情况说明</w:t>
      </w:r>
      <w:bookmarkEnd w:id="40"/>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2021年“三公”经费财政拨款支出决算中，</w:t>
      </w:r>
      <w:r w:rsidR="00F96DEA">
        <w:rPr>
          <w:rFonts w:ascii="仿宋" w:eastAsia="仿宋" w:hAnsi="仿宋" w:hint="eastAsia"/>
          <w:sz w:val="32"/>
          <w:szCs w:val="32"/>
        </w:rPr>
        <w:t>因公出国（境）费支出决算</w:t>
      </w:r>
      <w:r w:rsidR="00F96DEA">
        <w:rPr>
          <w:rFonts w:ascii="仿宋" w:eastAsia="仿宋" w:hAnsi="仿宋"/>
          <w:sz w:val="32"/>
          <w:szCs w:val="32"/>
        </w:rPr>
        <w:t>0</w:t>
      </w:r>
      <w:r w:rsidR="00F96DEA">
        <w:rPr>
          <w:rFonts w:ascii="仿宋" w:eastAsia="仿宋" w:hAnsi="仿宋" w:hint="eastAsia"/>
          <w:sz w:val="32"/>
          <w:szCs w:val="32"/>
        </w:rPr>
        <w:t>万元，占</w:t>
      </w:r>
      <w:r w:rsidR="00F96DEA">
        <w:rPr>
          <w:rFonts w:ascii="仿宋" w:eastAsia="仿宋" w:hAnsi="仿宋"/>
          <w:sz w:val="32"/>
          <w:szCs w:val="32"/>
        </w:rPr>
        <w:t>0%</w:t>
      </w:r>
      <w:r w:rsidR="00F96DEA">
        <w:rPr>
          <w:rFonts w:ascii="仿宋" w:eastAsia="仿宋" w:hAnsi="仿宋" w:hint="eastAsia"/>
          <w:sz w:val="32"/>
          <w:szCs w:val="32"/>
        </w:rPr>
        <w:t>；</w:t>
      </w:r>
      <w:r>
        <w:rPr>
          <w:rFonts w:eastAsia="仿宋_GB2312"/>
          <w:sz w:val="32"/>
          <w:szCs w:val="32"/>
        </w:rPr>
        <w:t>公务用车运行维护费支出</w:t>
      </w:r>
      <w:r>
        <w:rPr>
          <w:rFonts w:ascii="仿宋_GB2312" w:eastAsia="仿宋_GB2312" w:hAnsi="仿宋" w:hint="eastAsia"/>
          <w:sz w:val="32"/>
          <w:szCs w:val="32"/>
        </w:rPr>
        <w:t>决算13.04万元，占100%；公务接待费支出0万元</w:t>
      </w:r>
      <w:r w:rsidR="00621FD9">
        <w:rPr>
          <w:rFonts w:ascii="仿宋" w:eastAsia="仿宋" w:hAnsi="仿宋" w:hint="eastAsia"/>
          <w:sz w:val="32"/>
          <w:szCs w:val="32"/>
        </w:rPr>
        <w:t>，占</w:t>
      </w:r>
      <w:r w:rsidR="00621FD9">
        <w:rPr>
          <w:rFonts w:ascii="仿宋" w:eastAsia="仿宋" w:hAnsi="仿宋"/>
          <w:sz w:val="32"/>
          <w:szCs w:val="32"/>
        </w:rPr>
        <w:t>0%</w:t>
      </w:r>
      <w:r>
        <w:rPr>
          <w:rFonts w:ascii="仿宋_GB2312" w:eastAsia="仿宋_GB2312" w:hAnsi="仿宋" w:hint="eastAsia"/>
          <w:sz w:val="32"/>
          <w:szCs w:val="32"/>
        </w:rPr>
        <w:t>。具体情况如下：</w:t>
      </w:r>
    </w:p>
    <w:p w:rsidR="00F96DEA" w:rsidRDefault="00F96DEA" w:rsidP="00F96DEA">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rStyle w:val="a9"/>
          <w:rFonts w:ascii="仿宋" w:eastAsia="仿宋" w:hAnsi="仿宋"/>
          <w:b w:val="0"/>
          <w:bCs/>
          <w:sz w:val="32"/>
          <w:szCs w:val="32"/>
        </w:rPr>
        <w:t>0%</w:t>
      </w:r>
      <w:r>
        <w:rPr>
          <w:rStyle w:val="a9"/>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sz w:val="32"/>
          <w:szCs w:val="32"/>
        </w:rPr>
        <w:t>0</w:t>
      </w:r>
      <w:r>
        <w:rPr>
          <w:rFonts w:ascii="仿宋_GB2312" w:eastAsia="仿宋_GB2312" w:hint="eastAsia"/>
          <w:sz w:val="32"/>
          <w:szCs w:val="32"/>
        </w:rPr>
        <w:t>次，出国（境）</w:t>
      </w:r>
      <w:r>
        <w:rPr>
          <w:rFonts w:ascii="仿宋_GB2312" w:eastAsia="仿宋_GB2312"/>
          <w:sz w:val="32"/>
          <w:szCs w:val="32"/>
        </w:rPr>
        <w:t>0</w:t>
      </w:r>
      <w:r>
        <w:rPr>
          <w:rFonts w:ascii="仿宋_GB2312" w:eastAsia="仿宋_GB2312" w:hint="eastAsia"/>
          <w:sz w:val="32"/>
          <w:szCs w:val="32"/>
        </w:rPr>
        <w:t>人。因公出国（境）支出决算与2021年</w:t>
      </w:r>
      <w:r>
        <w:rPr>
          <w:rFonts w:ascii="仿宋_GB2312" w:eastAsia="仿宋_GB2312"/>
          <w:sz w:val="32"/>
          <w:szCs w:val="32"/>
        </w:rPr>
        <w:t>持平。</w:t>
      </w:r>
    </w:p>
    <w:p w:rsidR="00FB4461" w:rsidRDefault="0085535A">
      <w:pPr>
        <w:spacing w:line="600" w:lineRule="exact"/>
        <w:ind w:firstLine="640"/>
        <w:rPr>
          <w:rFonts w:ascii="仿宋_GB2312" w:eastAsia="仿宋_GB2312" w:hAnsi="仿宋"/>
          <w:sz w:val="32"/>
          <w:szCs w:val="32"/>
        </w:rPr>
      </w:pPr>
      <w:r w:rsidRPr="00F96DEA">
        <w:rPr>
          <w:rFonts w:ascii="仿宋_GB2312" w:eastAsia="仿宋_GB2312" w:hAnsi="仿宋" w:hint="eastAsia"/>
          <w:b/>
          <w:sz w:val="32"/>
          <w:szCs w:val="32"/>
        </w:rPr>
        <w:t>2.公务用车购置及运行维护费支出</w:t>
      </w:r>
      <w:r>
        <w:rPr>
          <w:rFonts w:ascii="仿宋_GB2312" w:eastAsia="仿宋_GB2312" w:hAnsi="仿宋" w:hint="eastAsia"/>
          <w:sz w:val="32"/>
          <w:szCs w:val="32"/>
        </w:rPr>
        <w:t>13.04万元,</w:t>
      </w:r>
      <w:r>
        <w:rPr>
          <w:rFonts w:ascii="仿宋_GB2312" w:eastAsia="仿宋_GB2312" w:hint="eastAsia"/>
          <w:sz w:val="32"/>
          <w:szCs w:val="32"/>
        </w:rPr>
        <w:t>完成预算</w:t>
      </w:r>
      <w:r w:rsidR="00F96DEA">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Ansi="仿宋" w:hint="eastAsia"/>
          <w:sz w:val="32"/>
          <w:szCs w:val="32"/>
        </w:rPr>
        <w:t>公务用车购置及运行维护费支出决算比2020年减少</w:t>
      </w:r>
      <w:r w:rsidR="00F96DEA">
        <w:rPr>
          <w:rFonts w:ascii="仿宋_GB2312" w:eastAsia="仿宋_GB2312" w:hAnsi="仿宋" w:hint="eastAsia"/>
          <w:sz w:val="32"/>
          <w:szCs w:val="32"/>
        </w:rPr>
        <w:t>7.98</w:t>
      </w:r>
      <w:r>
        <w:rPr>
          <w:rFonts w:ascii="仿宋_GB2312" w:eastAsia="仿宋_GB2312" w:hAnsi="仿宋" w:hint="eastAsia"/>
          <w:sz w:val="32"/>
          <w:szCs w:val="32"/>
        </w:rPr>
        <w:t>万元，下降</w:t>
      </w:r>
      <w:r w:rsidR="00F96DEA">
        <w:rPr>
          <w:rFonts w:ascii="仿宋_GB2312" w:eastAsia="仿宋_GB2312" w:hAnsi="仿宋" w:hint="eastAsia"/>
          <w:sz w:val="32"/>
          <w:szCs w:val="32"/>
        </w:rPr>
        <w:t>37.96</w:t>
      </w:r>
      <w:r>
        <w:rPr>
          <w:rFonts w:ascii="仿宋_GB2312" w:eastAsia="仿宋_GB2312" w:hAnsi="仿宋" w:hint="eastAsia"/>
          <w:sz w:val="32"/>
          <w:szCs w:val="32"/>
        </w:rPr>
        <w:t>%。</w:t>
      </w:r>
      <w:r w:rsidR="00621FD9">
        <w:rPr>
          <w:rFonts w:ascii="仿宋_GB2312" w:eastAsia="仿宋_GB2312" w:hAnsi="仿宋" w:hint="eastAsia"/>
          <w:sz w:val="32"/>
          <w:szCs w:val="32"/>
        </w:rPr>
        <w:t>主要原因是公务用车日常养护</w:t>
      </w:r>
      <w:r w:rsidR="00621FD9">
        <w:rPr>
          <w:rFonts w:ascii="仿宋_GB2312" w:eastAsia="仿宋_GB2312" w:hAnsi="仿宋" w:hint="eastAsia"/>
          <w:sz w:val="32"/>
          <w:szCs w:val="32"/>
        </w:rPr>
        <w:lastRenderedPageBreak/>
        <w:t>到位，损耗程度减轻，运行维护费用降低</w:t>
      </w:r>
      <w:r>
        <w:rPr>
          <w:rFonts w:ascii="仿宋_GB2312" w:eastAsia="仿宋_GB2312" w:hAnsi="仿宋" w:hint="eastAsia"/>
          <w:sz w:val="32"/>
          <w:szCs w:val="32"/>
        </w:rPr>
        <w:t>。</w:t>
      </w:r>
    </w:p>
    <w:p w:rsidR="00E61A91" w:rsidRDefault="00E61A91" w:rsidP="00E61A91">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sz w:val="32"/>
          <w:szCs w:val="32"/>
        </w:rPr>
        <w:t>0</w:t>
      </w:r>
      <w:r>
        <w:rPr>
          <w:rFonts w:ascii="仿宋_GB2312" w:eastAsia="仿宋_GB2312" w:hint="eastAsia"/>
          <w:sz w:val="32"/>
          <w:szCs w:val="32"/>
        </w:rPr>
        <w:t>万元。全年按规定更新购置公务用车</w:t>
      </w:r>
      <w:r>
        <w:rPr>
          <w:rFonts w:ascii="仿宋_GB2312" w:eastAsia="仿宋_GB2312"/>
          <w:sz w:val="32"/>
          <w:szCs w:val="32"/>
        </w:rPr>
        <w:t>0</w:t>
      </w:r>
      <w:r>
        <w:rPr>
          <w:rFonts w:ascii="仿宋_GB2312" w:eastAsia="仿宋_GB2312" w:hint="eastAsia"/>
          <w:sz w:val="32"/>
          <w:szCs w:val="32"/>
        </w:rPr>
        <w:t>辆，其中：轿车</w:t>
      </w:r>
      <w:r>
        <w:rPr>
          <w:rFonts w:ascii="仿宋_GB2312" w:eastAsia="仿宋_GB2312"/>
          <w:sz w:val="32"/>
          <w:szCs w:val="32"/>
        </w:rPr>
        <w:t>0</w:t>
      </w:r>
      <w:r>
        <w:rPr>
          <w:rFonts w:ascii="仿宋_GB2312" w:eastAsia="仿宋_GB2312" w:hint="eastAsia"/>
          <w:sz w:val="32"/>
          <w:szCs w:val="32"/>
        </w:rPr>
        <w:t>辆、金额</w:t>
      </w:r>
      <w:r>
        <w:rPr>
          <w:rFonts w:ascii="仿宋_GB2312" w:eastAsia="仿宋_GB2312"/>
          <w:sz w:val="32"/>
          <w:szCs w:val="32"/>
        </w:rPr>
        <w:t>0</w:t>
      </w:r>
      <w:r>
        <w:rPr>
          <w:rFonts w:ascii="仿宋_GB2312" w:eastAsia="仿宋_GB2312" w:hint="eastAsia"/>
          <w:sz w:val="32"/>
          <w:szCs w:val="32"/>
        </w:rPr>
        <w:t>万元，越野车</w:t>
      </w:r>
      <w:r>
        <w:rPr>
          <w:rFonts w:ascii="仿宋_GB2312" w:eastAsia="仿宋_GB2312"/>
          <w:sz w:val="32"/>
          <w:szCs w:val="32"/>
        </w:rPr>
        <w:t>0</w:t>
      </w:r>
      <w:r>
        <w:rPr>
          <w:rFonts w:ascii="仿宋_GB2312" w:eastAsia="仿宋_GB2312" w:hint="eastAsia"/>
          <w:sz w:val="32"/>
          <w:szCs w:val="32"/>
        </w:rPr>
        <w:t>辆、金额</w:t>
      </w:r>
      <w:r>
        <w:rPr>
          <w:rFonts w:ascii="仿宋_GB2312" w:eastAsia="仿宋_GB2312"/>
          <w:sz w:val="32"/>
          <w:szCs w:val="32"/>
        </w:rPr>
        <w:t>0</w:t>
      </w:r>
      <w:r>
        <w:rPr>
          <w:rFonts w:ascii="仿宋_GB2312" w:eastAsia="仿宋_GB2312" w:hint="eastAsia"/>
          <w:sz w:val="32"/>
          <w:szCs w:val="32"/>
        </w:rPr>
        <w:t>万元，载客汽车</w:t>
      </w:r>
      <w:r>
        <w:rPr>
          <w:rFonts w:ascii="仿宋_GB2312" w:eastAsia="仿宋_GB2312"/>
          <w:sz w:val="32"/>
          <w:szCs w:val="32"/>
        </w:rPr>
        <w:t>0</w:t>
      </w:r>
      <w:r>
        <w:rPr>
          <w:rFonts w:ascii="仿宋_GB2312" w:eastAsia="仿宋_GB2312" w:hint="eastAsia"/>
          <w:sz w:val="32"/>
          <w:szCs w:val="32"/>
        </w:rPr>
        <w:t>辆、金额</w:t>
      </w:r>
      <w:r>
        <w:rPr>
          <w:rFonts w:ascii="仿宋_GB2312" w:eastAsia="仿宋_GB2312"/>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w:t>
      </w:r>
      <w:r w:rsidR="006859A8">
        <w:rPr>
          <w:rFonts w:ascii="仿宋_GB2312" w:eastAsia="仿宋_GB2312" w:hint="eastAsia"/>
          <w:sz w:val="32"/>
          <w:szCs w:val="32"/>
        </w:rPr>
        <w:t>8</w:t>
      </w:r>
      <w:r>
        <w:rPr>
          <w:rFonts w:ascii="仿宋_GB2312" w:eastAsia="仿宋_GB2312" w:hint="eastAsia"/>
          <w:sz w:val="32"/>
          <w:szCs w:val="32"/>
        </w:rPr>
        <w:t>辆，其中：轿车</w:t>
      </w:r>
      <w:r>
        <w:rPr>
          <w:rFonts w:ascii="仿宋_GB2312" w:eastAsia="仿宋_GB2312"/>
          <w:sz w:val="32"/>
          <w:szCs w:val="32"/>
        </w:rPr>
        <w:t>0</w:t>
      </w:r>
      <w:r>
        <w:rPr>
          <w:rFonts w:ascii="仿宋_GB2312" w:eastAsia="仿宋_GB2312" w:hint="eastAsia"/>
          <w:sz w:val="32"/>
          <w:szCs w:val="32"/>
        </w:rPr>
        <w:t>辆、越野车</w:t>
      </w:r>
      <w:r w:rsidR="006859A8">
        <w:rPr>
          <w:rFonts w:ascii="仿宋_GB2312" w:eastAsia="仿宋_GB2312" w:hint="eastAsia"/>
          <w:sz w:val="32"/>
          <w:szCs w:val="32"/>
        </w:rPr>
        <w:t>4</w:t>
      </w:r>
      <w:r>
        <w:rPr>
          <w:rFonts w:ascii="仿宋_GB2312" w:eastAsia="仿宋_GB2312" w:hint="eastAsia"/>
          <w:sz w:val="32"/>
          <w:szCs w:val="32"/>
        </w:rPr>
        <w:t>辆、载客汽车</w:t>
      </w:r>
      <w:r w:rsidR="006859A8">
        <w:rPr>
          <w:rFonts w:ascii="仿宋_GB2312" w:eastAsia="仿宋_GB2312" w:hint="eastAsia"/>
          <w:sz w:val="32"/>
          <w:szCs w:val="32"/>
        </w:rPr>
        <w:t>2</w:t>
      </w:r>
      <w:r>
        <w:rPr>
          <w:rFonts w:ascii="仿宋_GB2312" w:eastAsia="仿宋_GB2312" w:hint="eastAsia"/>
          <w:sz w:val="32"/>
          <w:szCs w:val="32"/>
        </w:rPr>
        <w:t>辆，</w:t>
      </w:r>
      <w:r>
        <w:rPr>
          <w:rFonts w:ascii="仿宋_GB2312" w:eastAsia="仿宋_GB2312"/>
          <w:sz w:val="32"/>
          <w:szCs w:val="32"/>
        </w:rPr>
        <w:t>其他特殊用车</w:t>
      </w:r>
      <w:r w:rsidR="006859A8">
        <w:rPr>
          <w:rFonts w:ascii="仿宋_GB2312" w:eastAsia="仿宋_GB2312" w:hint="eastAsia"/>
          <w:sz w:val="32"/>
          <w:szCs w:val="32"/>
        </w:rPr>
        <w:t>2</w:t>
      </w:r>
      <w:r>
        <w:rPr>
          <w:rFonts w:ascii="仿宋_GB2312" w:eastAsia="仿宋_GB2312" w:hint="eastAsia"/>
          <w:sz w:val="32"/>
          <w:szCs w:val="32"/>
        </w:rPr>
        <w:t>辆。</w:t>
      </w:r>
    </w:p>
    <w:p w:rsidR="00FB4461" w:rsidRDefault="006859A8" w:rsidP="006859A8">
      <w:pPr>
        <w:pStyle w:val="a0"/>
        <w:spacing w:before="93"/>
        <w:rPr>
          <w:rFonts w:hAnsi="仿宋"/>
          <w:sz w:val="32"/>
          <w:szCs w:val="32"/>
        </w:rPr>
      </w:pPr>
      <w:r>
        <w:rPr>
          <w:rFonts w:hint="eastAsia"/>
          <w:b/>
          <w:sz w:val="32"/>
          <w:szCs w:val="32"/>
        </w:rPr>
        <w:t xml:space="preserve">    公务用车运行维护费支出</w:t>
      </w:r>
      <w:r>
        <w:rPr>
          <w:sz w:val="32"/>
          <w:szCs w:val="32"/>
        </w:rPr>
        <w:t>13.</w:t>
      </w:r>
      <w:r>
        <w:rPr>
          <w:rFonts w:hint="eastAsia"/>
          <w:sz w:val="32"/>
          <w:szCs w:val="32"/>
        </w:rPr>
        <w:t>04万元。</w:t>
      </w:r>
      <w:r w:rsidR="0085535A">
        <w:rPr>
          <w:rFonts w:hAnsi="仿宋" w:hint="eastAsia"/>
          <w:sz w:val="32"/>
          <w:szCs w:val="32"/>
        </w:rPr>
        <w:t>主要用于卫生监督巡查、卫生应急处置、传染病监测、样本运输、工作督导、健康教育宣传</w:t>
      </w:r>
      <w:r w:rsidR="00680CC8">
        <w:rPr>
          <w:rFonts w:hAnsi="仿宋" w:hint="eastAsia"/>
          <w:sz w:val="32"/>
          <w:szCs w:val="32"/>
        </w:rPr>
        <w:t>、基本公共卫生服务</w:t>
      </w:r>
      <w:r w:rsidR="0085535A">
        <w:rPr>
          <w:rFonts w:hAnsi="仿宋" w:hint="eastAsia"/>
          <w:sz w:val="32"/>
          <w:szCs w:val="32"/>
        </w:rPr>
        <w:t>等所需的公务用车燃料费、维修费、过路过桥费、保险费等支出。</w:t>
      </w:r>
    </w:p>
    <w:p w:rsidR="006859A8" w:rsidRDefault="0085535A" w:rsidP="006859A8">
      <w:pPr>
        <w:spacing w:line="600" w:lineRule="exact"/>
        <w:ind w:firstLine="640"/>
        <w:rPr>
          <w:rFonts w:ascii="仿宋_GB2312" w:eastAsia="仿宋_GB2312"/>
          <w:sz w:val="32"/>
          <w:szCs w:val="32"/>
        </w:rPr>
      </w:pPr>
      <w:r>
        <w:rPr>
          <w:rFonts w:ascii="仿宋_GB2312" w:eastAsia="仿宋_GB2312" w:hAnsi="仿宋" w:hint="eastAsia"/>
          <w:sz w:val="32"/>
          <w:szCs w:val="32"/>
        </w:rPr>
        <w:t>3</w:t>
      </w:r>
      <w:bookmarkStart w:id="41" w:name="_Toc15396610"/>
      <w:bookmarkStart w:id="42" w:name="_Toc15377218"/>
      <w:r w:rsidR="006859A8">
        <w:rPr>
          <w:rFonts w:ascii="仿宋_GB2312" w:eastAsia="仿宋_GB2312"/>
          <w:b/>
          <w:sz w:val="32"/>
          <w:szCs w:val="32"/>
        </w:rPr>
        <w:t>.</w:t>
      </w:r>
      <w:r w:rsidR="006859A8">
        <w:rPr>
          <w:rFonts w:ascii="仿宋_GB2312" w:eastAsia="仿宋_GB2312" w:hint="eastAsia"/>
          <w:b/>
          <w:sz w:val="32"/>
          <w:szCs w:val="32"/>
        </w:rPr>
        <w:t>公务接待费支出</w:t>
      </w:r>
      <w:r w:rsidR="006859A8">
        <w:rPr>
          <w:rFonts w:ascii="仿宋_GB2312" w:eastAsia="仿宋_GB2312" w:hint="eastAsia"/>
          <w:sz w:val="32"/>
          <w:szCs w:val="32"/>
        </w:rPr>
        <w:t>0万元，</w:t>
      </w:r>
      <w:r w:rsidR="006859A8">
        <w:rPr>
          <w:rStyle w:val="a9"/>
          <w:rFonts w:ascii="仿宋" w:eastAsia="仿宋" w:hAnsi="仿宋" w:hint="eastAsia"/>
          <w:b w:val="0"/>
          <w:bCs/>
          <w:sz w:val="32"/>
          <w:szCs w:val="32"/>
        </w:rPr>
        <w:t>完成预算100</w:t>
      </w:r>
      <w:r w:rsidR="006859A8">
        <w:rPr>
          <w:rStyle w:val="a9"/>
          <w:rFonts w:ascii="仿宋" w:eastAsia="仿宋" w:hAnsi="仿宋"/>
          <w:b w:val="0"/>
          <w:bCs/>
          <w:sz w:val="32"/>
          <w:szCs w:val="32"/>
        </w:rPr>
        <w:t>%</w:t>
      </w:r>
      <w:r w:rsidR="006859A8">
        <w:rPr>
          <w:rStyle w:val="a9"/>
          <w:rFonts w:ascii="仿宋" w:eastAsia="仿宋" w:hAnsi="仿宋" w:hint="eastAsia"/>
          <w:b w:val="0"/>
          <w:bCs/>
          <w:sz w:val="32"/>
          <w:szCs w:val="32"/>
        </w:rPr>
        <w:t>。</w:t>
      </w:r>
      <w:r w:rsidR="006859A8">
        <w:rPr>
          <w:rFonts w:ascii="仿宋_GB2312" w:eastAsia="仿宋_GB2312" w:hint="eastAsia"/>
          <w:sz w:val="32"/>
          <w:szCs w:val="32"/>
        </w:rPr>
        <w:t>公务接待费支出决算比</w:t>
      </w:r>
      <w:r w:rsidR="006859A8">
        <w:rPr>
          <w:rFonts w:ascii="仿宋_GB2312" w:eastAsia="仿宋_GB2312"/>
          <w:sz w:val="32"/>
          <w:szCs w:val="32"/>
        </w:rPr>
        <w:t>20</w:t>
      </w:r>
      <w:r w:rsidR="006859A8">
        <w:rPr>
          <w:rFonts w:ascii="仿宋_GB2312" w:eastAsia="仿宋_GB2312" w:hint="eastAsia"/>
          <w:sz w:val="32"/>
          <w:szCs w:val="32"/>
        </w:rPr>
        <w:t>20年减少</w:t>
      </w:r>
      <w:r w:rsidR="006859A8">
        <w:rPr>
          <w:rFonts w:ascii="仿宋_GB2312" w:eastAsia="仿宋_GB2312"/>
          <w:sz w:val="32"/>
          <w:szCs w:val="32"/>
        </w:rPr>
        <w:t>0.</w:t>
      </w:r>
      <w:r w:rsidR="006859A8">
        <w:rPr>
          <w:rFonts w:ascii="仿宋_GB2312" w:eastAsia="仿宋_GB2312" w:hint="eastAsia"/>
          <w:sz w:val="32"/>
          <w:szCs w:val="32"/>
        </w:rPr>
        <w:t>08万元，下降100</w:t>
      </w:r>
      <w:r w:rsidR="006859A8">
        <w:rPr>
          <w:rFonts w:ascii="仿宋_GB2312" w:eastAsia="仿宋_GB2312"/>
          <w:sz w:val="32"/>
          <w:szCs w:val="32"/>
        </w:rPr>
        <w:t>%</w:t>
      </w:r>
      <w:r w:rsidR="006859A8">
        <w:rPr>
          <w:rFonts w:ascii="仿宋_GB2312" w:eastAsia="仿宋_GB2312" w:hint="eastAsia"/>
          <w:sz w:val="32"/>
          <w:szCs w:val="32"/>
        </w:rPr>
        <w:t>。主要原因是</w:t>
      </w:r>
      <w:r w:rsidR="006859A8">
        <w:rPr>
          <w:rFonts w:eastAsia="仿宋_GB2312"/>
          <w:sz w:val="32"/>
          <w:szCs w:val="32"/>
        </w:rPr>
        <w:t>局机关贯彻落实过紧日子要求，</w:t>
      </w:r>
      <w:r w:rsidR="006859A8">
        <w:rPr>
          <w:rFonts w:eastAsia="仿宋_GB2312" w:hint="eastAsia"/>
          <w:sz w:val="32"/>
          <w:szCs w:val="32"/>
        </w:rPr>
        <w:t>简</w:t>
      </w:r>
      <w:r w:rsidR="006859A8">
        <w:rPr>
          <w:rFonts w:eastAsia="仿宋_GB2312"/>
          <w:sz w:val="32"/>
          <w:szCs w:val="32"/>
        </w:rPr>
        <w:t>化公务接待，节约费用</w:t>
      </w:r>
      <w:r w:rsidR="006859A8">
        <w:rPr>
          <w:rFonts w:ascii="仿宋_GB2312" w:eastAsia="仿宋_GB2312" w:hint="eastAsia"/>
          <w:sz w:val="32"/>
          <w:szCs w:val="32"/>
        </w:rPr>
        <w:t>。其中：</w:t>
      </w:r>
    </w:p>
    <w:p w:rsidR="006859A8" w:rsidRDefault="006859A8" w:rsidP="006859A8">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w:t>
      </w:r>
      <w:r>
        <w:rPr>
          <w:rFonts w:ascii="仿宋_GB2312" w:eastAsia="仿宋_GB2312" w:hint="eastAsia"/>
          <w:sz w:val="32"/>
          <w:szCs w:val="32"/>
        </w:rPr>
        <w:t>万元，国内公务接待</w:t>
      </w:r>
      <w:r>
        <w:rPr>
          <w:rFonts w:ascii="仿宋_GB2312" w:eastAsia="仿宋_GB2312"/>
          <w:sz w:val="32"/>
          <w:szCs w:val="32"/>
        </w:rPr>
        <w:t>0</w:t>
      </w:r>
      <w:r>
        <w:rPr>
          <w:rFonts w:ascii="仿宋_GB2312" w:eastAsia="仿宋_GB2312" w:hint="eastAsia"/>
          <w:sz w:val="32"/>
          <w:szCs w:val="32"/>
        </w:rPr>
        <w:t>批次，</w:t>
      </w:r>
      <w:r>
        <w:rPr>
          <w:rFonts w:ascii="仿宋_GB2312" w:eastAsia="仿宋_GB2312"/>
          <w:sz w:val="32"/>
          <w:szCs w:val="32"/>
        </w:rPr>
        <w:t>0</w:t>
      </w:r>
      <w:r>
        <w:rPr>
          <w:rFonts w:ascii="仿宋_GB2312" w:eastAsia="仿宋_GB2312" w:hint="eastAsia"/>
          <w:sz w:val="32"/>
          <w:szCs w:val="32"/>
        </w:rPr>
        <w:t>人次（不包括陪同人员），共计支出</w:t>
      </w:r>
      <w:r>
        <w:rPr>
          <w:rFonts w:ascii="仿宋_GB2312" w:eastAsia="仿宋_GB2312"/>
          <w:sz w:val="32"/>
          <w:szCs w:val="32"/>
        </w:rPr>
        <w:t>0</w:t>
      </w:r>
      <w:r>
        <w:rPr>
          <w:rFonts w:ascii="仿宋_GB2312" w:eastAsia="仿宋_GB2312" w:hint="eastAsia"/>
          <w:sz w:val="32"/>
          <w:szCs w:val="32"/>
        </w:rPr>
        <w:t>万元</w:t>
      </w:r>
    </w:p>
    <w:p w:rsidR="006859A8" w:rsidRPr="009465E6" w:rsidRDefault="006859A8" w:rsidP="006859A8">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sz w:val="32"/>
          <w:szCs w:val="32"/>
        </w:rPr>
        <w:t>0</w:t>
      </w:r>
      <w:r>
        <w:rPr>
          <w:rFonts w:ascii="仿宋_GB2312" w:eastAsia="仿宋_GB2312" w:hint="eastAsia"/>
          <w:sz w:val="32"/>
          <w:szCs w:val="32"/>
        </w:rPr>
        <w:t>万元，外事接待</w:t>
      </w:r>
      <w:r>
        <w:rPr>
          <w:rFonts w:ascii="仿宋_GB2312" w:eastAsia="仿宋_GB2312"/>
          <w:sz w:val="32"/>
          <w:szCs w:val="32"/>
        </w:rPr>
        <w:t>0</w:t>
      </w:r>
      <w:r>
        <w:rPr>
          <w:rFonts w:ascii="仿宋_GB2312" w:eastAsia="仿宋_GB2312" w:hint="eastAsia"/>
          <w:sz w:val="32"/>
          <w:szCs w:val="32"/>
        </w:rPr>
        <w:t>批次，</w:t>
      </w:r>
      <w:r>
        <w:rPr>
          <w:rFonts w:ascii="仿宋_GB2312" w:eastAsia="仿宋_GB2312"/>
          <w:sz w:val="32"/>
          <w:szCs w:val="32"/>
        </w:rPr>
        <w:t>0</w:t>
      </w:r>
      <w:r>
        <w:rPr>
          <w:rFonts w:ascii="仿宋_GB2312" w:eastAsia="仿宋_GB2312" w:hint="eastAsia"/>
          <w:sz w:val="32"/>
          <w:szCs w:val="32"/>
        </w:rPr>
        <w:t>人次（不包括陪同人员），共计支出</w:t>
      </w:r>
      <w:r>
        <w:rPr>
          <w:rFonts w:ascii="仿宋_GB2312" w:eastAsia="仿宋_GB2312"/>
          <w:sz w:val="32"/>
          <w:szCs w:val="32"/>
        </w:rPr>
        <w:t>0</w:t>
      </w:r>
      <w:r>
        <w:rPr>
          <w:rFonts w:ascii="仿宋_GB2312" w:eastAsia="仿宋_GB2312" w:hint="eastAsia"/>
          <w:sz w:val="32"/>
          <w:szCs w:val="32"/>
        </w:rPr>
        <w:t>万元。</w:t>
      </w:r>
    </w:p>
    <w:p w:rsidR="00FB4461" w:rsidRDefault="0085535A">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2021年政府性基金预算财政拨款支出0万元。</w:t>
      </w:r>
    </w:p>
    <w:p w:rsidR="00FB4461" w:rsidRDefault="0085535A">
      <w:pPr>
        <w:numPr>
          <w:ilvl w:val="0"/>
          <w:numId w:val="3"/>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2021年国有资本经营预算财政拨款支出0万元。</w:t>
      </w:r>
    </w:p>
    <w:p w:rsidR="00FB4461" w:rsidRDefault="0085535A">
      <w:pPr>
        <w:numPr>
          <w:ilvl w:val="0"/>
          <w:numId w:val="3"/>
        </w:numPr>
        <w:spacing w:line="600" w:lineRule="exact"/>
        <w:ind w:firstLine="640"/>
        <w:outlineLvl w:val="1"/>
        <w:rPr>
          <w:rStyle w:val="2Char"/>
          <w:rFonts w:ascii="黑体" w:eastAsia="黑体" w:hAnsi="黑体"/>
          <w:b w:val="0"/>
        </w:rPr>
      </w:pPr>
      <w:bookmarkStart w:id="45" w:name="_Toc15396612"/>
      <w:bookmarkStart w:id="46" w:name="_Toc15377221"/>
      <w:r>
        <w:rPr>
          <w:rStyle w:val="2Char"/>
          <w:rFonts w:ascii="黑体" w:eastAsia="黑体" w:hAnsi="黑体" w:hint="eastAsia"/>
          <w:b w:val="0"/>
        </w:rPr>
        <w:lastRenderedPageBreak/>
        <w:t>其他重要事项的情况说明</w:t>
      </w:r>
      <w:bookmarkEnd w:id="45"/>
      <w:bookmarkEnd w:id="46"/>
    </w:p>
    <w:p w:rsidR="00FB4461" w:rsidRDefault="0085535A">
      <w:pPr>
        <w:spacing w:line="600" w:lineRule="exact"/>
        <w:ind w:firstLineChars="200" w:firstLine="643"/>
        <w:outlineLvl w:val="2"/>
        <w:rPr>
          <w:rFonts w:ascii="楷体" w:eastAsia="楷体" w:hAnsi="楷体"/>
          <w:sz w:val="32"/>
          <w:szCs w:val="32"/>
        </w:rPr>
      </w:pPr>
      <w:bookmarkStart w:id="47" w:name="_Toc15377222"/>
      <w:r>
        <w:rPr>
          <w:rFonts w:ascii="楷体" w:eastAsia="楷体" w:hAnsi="楷体" w:hint="eastAsia"/>
          <w:b/>
          <w:sz w:val="32"/>
          <w:szCs w:val="32"/>
        </w:rPr>
        <w:t>（一）机关运行经费支出情况</w:t>
      </w:r>
      <w:bookmarkEnd w:id="47"/>
    </w:p>
    <w:p w:rsidR="00FB4461" w:rsidRDefault="0085535A">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2021年，西区卫健系统机关运行经费支出51.15万元，比2020年增加4.39万元，增长9.39%。主要原因是福利费用增加。</w:t>
      </w:r>
    </w:p>
    <w:p w:rsidR="00FB4461" w:rsidRDefault="0085535A">
      <w:pPr>
        <w:autoSpaceDE w:val="0"/>
        <w:autoSpaceDN w:val="0"/>
        <w:adjustRightInd w:val="0"/>
        <w:spacing w:line="600" w:lineRule="exact"/>
        <w:ind w:firstLineChars="200" w:firstLine="643"/>
        <w:jc w:val="left"/>
        <w:outlineLvl w:val="2"/>
        <w:rPr>
          <w:rFonts w:ascii="楷体" w:eastAsia="楷体" w:hAnsi="楷体"/>
          <w:b/>
          <w:sz w:val="32"/>
          <w:szCs w:val="32"/>
        </w:rPr>
      </w:pPr>
      <w:bookmarkStart w:id="48" w:name="_Toc15377223"/>
      <w:r>
        <w:rPr>
          <w:rFonts w:ascii="楷体" w:eastAsia="楷体" w:hAnsi="楷体" w:hint="eastAsia"/>
          <w:b/>
          <w:sz w:val="32"/>
          <w:szCs w:val="32"/>
        </w:rPr>
        <w:t>（二）政府采购支出情况</w:t>
      </w:r>
      <w:bookmarkEnd w:id="48"/>
    </w:p>
    <w:p w:rsidR="00FB4461" w:rsidRDefault="0085535A">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2021年，西区卫健系统政府采购支出总额63.28万元，均为政府采购货物支出。主要用于采购防疫物资和办公设备等。授予中小企业合同金额63.28万元，占政府采购支出总额的100%，其中：授予小微企业合同金额63.28万元，占政府采购支出总额的100%。</w:t>
      </w:r>
    </w:p>
    <w:p w:rsidR="00FB4461" w:rsidRDefault="0085535A">
      <w:pPr>
        <w:autoSpaceDE w:val="0"/>
        <w:autoSpaceDN w:val="0"/>
        <w:adjustRightInd w:val="0"/>
        <w:spacing w:line="600" w:lineRule="exact"/>
        <w:ind w:firstLineChars="200" w:firstLine="643"/>
        <w:jc w:val="left"/>
        <w:outlineLvl w:val="2"/>
        <w:rPr>
          <w:rFonts w:ascii="楷体" w:eastAsia="楷体" w:hAnsi="楷体"/>
          <w:b/>
          <w:sz w:val="32"/>
          <w:szCs w:val="32"/>
        </w:rPr>
      </w:pPr>
      <w:bookmarkStart w:id="49" w:name="_Toc15377224"/>
      <w:r>
        <w:rPr>
          <w:rFonts w:ascii="楷体" w:eastAsia="楷体" w:hAnsi="楷体" w:hint="eastAsia"/>
          <w:b/>
          <w:sz w:val="32"/>
          <w:szCs w:val="32"/>
        </w:rPr>
        <w:t>（三）国有资产占有使用情况</w:t>
      </w:r>
      <w:bookmarkEnd w:id="49"/>
    </w:p>
    <w:p w:rsidR="00FB4461" w:rsidRDefault="0085535A">
      <w:pPr>
        <w:autoSpaceDE w:val="0"/>
        <w:autoSpaceDN w:val="0"/>
        <w:adjustRightInd w:val="0"/>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截至2021年12月31日，西区卫健系统共有车辆8辆，其中：执勤执法用车3辆、特种专业技术用车4辆、其他用车1辆，其他用车主要是用于保障行政运行及卫生应急处置、传染病监测、样本运输、工作督导、健康教育宣传</w:t>
      </w:r>
      <w:r w:rsidR="00422092">
        <w:rPr>
          <w:rFonts w:ascii="仿宋_GB2312" w:eastAsia="仿宋_GB2312" w:hAnsi="仿宋" w:hint="eastAsia"/>
          <w:sz w:val="32"/>
          <w:szCs w:val="32"/>
        </w:rPr>
        <w:t>、基本公共卫生服务</w:t>
      </w:r>
      <w:r>
        <w:rPr>
          <w:rFonts w:ascii="仿宋_GB2312" w:eastAsia="仿宋_GB2312" w:hAnsi="仿宋" w:hint="eastAsia"/>
          <w:sz w:val="32"/>
          <w:szCs w:val="32"/>
        </w:rPr>
        <w:t>等项目工作。单价50万元以上通用设备0台（套），单价100万元以上专用设备1台（套）。</w:t>
      </w:r>
    </w:p>
    <w:p w:rsidR="00FB4461" w:rsidRDefault="0085535A">
      <w:pPr>
        <w:autoSpaceDE w:val="0"/>
        <w:autoSpaceDN w:val="0"/>
        <w:adjustRightInd w:val="0"/>
        <w:spacing w:line="600" w:lineRule="exact"/>
        <w:ind w:firstLineChars="200" w:firstLine="643"/>
        <w:jc w:val="left"/>
        <w:outlineLvl w:val="2"/>
        <w:rPr>
          <w:rFonts w:ascii="楷体" w:eastAsia="楷体" w:hAnsi="楷体"/>
          <w:b/>
          <w:sz w:val="32"/>
          <w:szCs w:val="32"/>
        </w:rPr>
      </w:pPr>
      <w:r>
        <w:rPr>
          <w:rFonts w:ascii="楷体" w:eastAsia="楷体" w:hAnsi="楷体" w:hint="eastAsia"/>
          <w:b/>
          <w:sz w:val="32"/>
          <w:szCs w:val="32"/>
        </w:rPr>
        <w:t>（四）预算绩效管理情况</w:t>
      </w:r>
    </w:p>
    <w:p w:rsidR="00FB4461" w:rsidRDefault="0085535A">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预算绩效管理要求，区卫生健康局及所属二级单位在2021年度预算编制阶段，组织对计划生育服务、基本公共卫生服务、新冠疫情常态化防控等34个项目开展了预算事前绩效评估，编制了绩效目标，开展绩效监控，年终执行</w:t>
      </w:r>
      <w:r>
        <w:rPr>
          <w:rFonts w:ascii="仿宋_GB2312" w:eastAsia="仿宋_GB2312" w:hAnsi="仿宋" w:hint="eastAsia"/>
          <w:sz w:val="32"/>
          <w:szCs w:val="32"/>
        </w:rPr>
        <w:lastRenderedPageBreak/>
        <w:t>完毕后，对38个项目开展了绩效自评，部门预算项目绩效目标自评表部分见第四部分附件。</w:t>
      </w:r>
    </w:p>
    <w:p w:rsidR="00FB4461" w:rsidRDefault="00FB4461">
      <w:pPr>
        <w:pStyle w:val="a0"/>
        <w:spacing w:before="93"/>
      </w:pPr>
    </w:p>
    <w:p w:rsidR="00FB4461" w:rsidRDefault="00FB4461">
      <w:pPr>
        <w:pStyle w:val="a0"/>
        <w:spacing w:before="93"/>
      </w:pPr>
    </w:p>
    <w:p w:rsidR="00FB4461" w:rsidRDefault="00FB4461">
      <w:pPr>
        <w:pStyle w:val="a0"/>
        <w:spacing w:before="93"/>
      </w:pPr>
    </w:p>
    <w:p w:rsidR="00FB4461" w:rsidRDefault="00FB4461">
      <w:pPr>
        <w:pStyle w:val="a0"/>
        <w:spacing w:before="93"/>
      </w:pPr>
    </w:p>
    <w:p w:rsidR="00FB4461" w:rsidRDefault="00FB4461">
      <w:pPr>
        <w:pStyle w:val="a0"/>
        <w:spacing w:before="93"/>
      </w:pPr>
    </w:p>
    <w:p w:rsidR="00FB4461" w:rsidRDefault="00FB4461">
      <w:pPr>
        <w:pStyle w:val="a0"/>
        <w:spacing w:before="93"/>
      </w:pPr>
    </w:p>
    <w:p w:rsidR="00FB4461" w:rsidRDefault="00FB4461">
      <w:pPr>
        <w:pStyle w:val="a0"/>
        <w:spacing w:before="93"/>
      </w:pPr>
    </w:p>
    <w:p w:rsidR="00FB4461" w:rsidRDefault="00FB4461">
      <w:pPr>
        <w:pStyle w:val="a0"/>
        <w:spacing w:before="93"/>
      </w:pPr>
    </w:p>
    <w:p w:rsidR="00422092" w:rsidRDefault="00422092">
      <w:pPr>
        <w:pStyle w:val="a0"/>
        <w:spacing w:before="93"/>
      </w:pPr>
    </w:p>
    <w:p w:rsidR="00422092" w:rsidRDefault="00422092">
      <w:pPr>
        <w:pStyle w:val="a0"/>
        <w:spacing w:before="93"/>
      </w:pPr>
    </w:p>
    <w:p w:rsidR="00422092" w:rsidRDefault="00422092">
      <w:pPr>
        <w:pStyle w:val="a0"/>
        <w:spacing w:before="93"/>
      </w:pPr>
    </w:p>
    <w:p w:rsidR="00422092" w:rsidRDefault="00422092">
      <w:pPr>
        <w:pStyle w:val="a0"/>
        <w:spacing w:before="93"/>
      </w:pPr>
    </w:p>
    <w:p w:rsidR="00422092" w:rsidRDefault="00422092">
      <w:pPr>
        <w:pStyle w:val="a0"/>
        <w:spacing w:before="93"/>
      </w:pPr>
    </w:p>
    <w:p w:rsidR="00422092" w:rsidRDefault="00422092">
      <w:pPr>
        <w:pStyle w:val="a0"/>
        <w:spacing w:before="93"/>
      </w:pPr>
    </w:p>
    <w:p w:rsidR="00422092" w:rsidRDefault="00422092">
      <w:pPr>
        <w:pStyle w:val="a0"/>
        <w:spacing w:before="93"/>
        <w:rPr>
          <w:rFonts w:hint="eastAsia"/>
        </w:rPr>
      </w:pPr>
    </w:p>
    <w:p w:rsidR="00734613" w:rsidRDefault="00734613">
      <w:pPr>
        <w:pStyle w:val="a0"/>
        <w:spacing w:before="93"/>
      </w:pPr>
    </w:p>
    <w:p w:rsidR="00422092" w:rsidRDefault="00422092">
      <w:pPr>
        <w:pStyle w:val="a0"/>
        <w:spacing w:before="93"/>
      </w:pPr>
    </w:p>
    <w:p w:rsidR="00FB4461" w:rsidRDefault="00FB4461">
      <w:pPr>
        <w:pStyle w:val="a0"/>
        <w:spacing w:before="93"/>
      </w:pPr>
    </w:p>
    <w:p w:rsidR="00FB4461" w:rsidRDefault="0085535A">
      <w:pPr>
        <w:numPr>
          <w:ilvl w:val="0"/>
          <w:numId w:val="4"/>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FB4461" w:rsidRDefault="00FB4461">
      <w:pPr>
        <w:spacing w:line="600" w:lineRule="exact"/>
        <w:jc w:val="left"/>
        <w:rPr>
          <w:rFonts w:ascii="宋体"/>
          <w:b/>
          <w:sz w:val="44"/>
          <w:szCs w:val="44"/>
        </w:rPr>
      </w:pPr>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 xml:space="preserve">1.财政拨款收入：指单位从同级财政部门取得的财政预算资金。 </w:t>
      </w:r>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2.事业收入：指事业单位开展专业业务活动及辅助活动所取得的收入。</w:t>
      </w:r>
    </w:p>
    <w:p w:rsidR="00FB4461" w:rsidRDefault="0085535A">
      <w:pPr>
        <w:pStyle w:val="Default"/>
        <w:spacing w:line="560" w:lineRule="exact"/>
        <w:ind w:firstLineChars="200" w:firstLine="640"/>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3.其他收入：银行存款利息收入。</w:t>
      </w:r>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4.行政运行：反映我单位的基本支出。</w:t>
      </w:r>
    </w:p>
    <w:p w:rsidR="00FB4461" w:rsidRDefault="0085535A">
      <w:pPr>
        <w:spacing w:line="600" w:lineRule="exact"/>
        <w:ind w:leftChars="300" w:left="630"/>
        <w:rPr>
          <w:rFonts w:ascii="仿宋_GB2312" w:eastAsia="仿宋_GB2312" w:hAnsi="仿宋"/>
          <w:sz w:val="32"/>
          <w:szCs w:val="32"/>
        </w:rPr>
      </w:pPr>
      <w:r>
        <w:rPr>
          <w:rFonts w:ascii="仿宋_GB2312" w:eastAsia="仿宋_GB2312" w:hAnsi="仿宋" w:hint="eastAsia"/>
          <w:sz w:val="32"/>
          <w:szCs w:val="32"/>
        </w:rPr>
        <w:t>5.卫生监督机构：反映卫生监督机构的支出。</w:t>
      </w:r>
    </w:p>
    <w:p w:rsidR="00FB4461" w:rsidRDefault="0085535A">
      <w:pPr>
        <w:pStyle w:val="a0"/>
        <w:spacing w:before="93"/>
        <w:ind w:firstLineChars="200" w:firstLine="600"/>
        <w:jc w:val="left"/>
        <w:rPr>
          <w:rFonts w:hAnsi="仿宋"/>
          <w:kern w:val="2"/>
          <w:sz w:val="32"/>
          <w:szCs w:val="32"/>
        </w:rPr>
      </w:pPr>
      <w:r>
        <w:rPr>
          <w:rFonts w:hAnsi="仿宋" w:hint="eastAsia"/>
          <w:kern w:val="2"/>
        </w:rPr>
        <w:t>6.妇幼保健机构:反应卫生和计划生育部门所属妇幼保健机构支出。</w:t>
      </w:r>
    </w:p>
    <w:p w:rsidR="00FB4461" w:rsidRDefault="0085535A">
      <w:pPr>
        <w:pStyle w:val="Default"/>
        <w:spacing w:line="300" w:lineRule="auto"/>
        <w:ind w:firstLineChars="200" w:firstLine="640"/>
        <w:jc w:val="both"/>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7.疾病预防控制机构：指反映疾病预防控制机构的支出。</w:t>
      </w:r>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8.机关事业单位基本养老保险缴费支出：指机关事业单位实施养老保险制度由单位缴纳的基本养老保险费支出。</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t>9.机关事业单位职业年金缴费支出：反映机关事业单位实施养老保险制度由单位缴纳的基本养老保险费支出。</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t>10.事业单位医疗：反映财政部门集中安排的事业单位基本医疗保险缴费经费，未参加医疗保险的事业单位的公费医疗经费，按国家规定享受离休人员待遇的医疗经费。</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t>11.公务员医疗补助：反映财政部门集中安排的公务员医疗补助经费。</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t>12.行政单位离退休：指行政单位退休人员退休费。</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lastRenderedPageBreak/>
        <w:t>13.事业单位离退休：指事业单位退休人员退休费。</w:t>
      </w:r>
    </w:p>
    <w:p w:rsidR="00FB4461" w:rsidRDefault="0085535A">
      <w:pPr>
        <w:ind w:firstLineChars="200" w:firstLine="640"/>
        <w:rPr>
          <w:rFonts w:ascii="仿宋_GB2312" w:eastAsia="仿宋_GB2312" w:hAnsi="仿宋"/>
          <w:sz w:val="32"/>
          <w:szCs w:val="32"/>
        </w:rPr>
      </w:pPr>
      <w:r>
        <w:rPr>
          <w:rFonts w:ascii="仿宋_GB2312" w:eastAsia="仿宋_GB2312" w:hAnsi="仿宋" w:hint="eastAsia"/>
          <w:sz w:val="32"/>
          <w:szCs w:val="32"/>
        </w:rPr>
        <w:t>14.其他红十字事业支出：指用于红十字事业方面的支出。</w:t>
      </w:r>
    </w:p>
    <w:p w:rsidR="00FB4461" w:rsidRDefault="0085535A">
      <w:pPr>
        <w:pStyle w:val="a0"/>
        <w:spacing w:before="93"/>
        <w:ind w:firstLine="640"/>
        <w:rPr>
          <w:rFonts w:hAnsi="仿宋"/>
          <w:kern w:val="2"/>
          <w:sz w:val="32"/>
          <w:szCs w:val="32"/>
        </w:rPr>
      </w:pPr>
      <w:r>
        <w:rPr>
          <w:rFonts w:hAnsi="仿宋" w:hint="eastAsia"/>
          <w:kern w:val="2"/>
          <w:sz w:val="32"/>
          <w:szCs w:val="32"/>
        </w:rPr>
        <w:t>15.其他基层医疗卫生机构：指基药补助、从业人员健康体检经费。</w:t>
      </w:r>
    </w:p>
    <w:p w:rsidR="00FB4461" w:rsidRDefault="0085535A">
      <w:pPr>
        <w:pStyle w:val="a0"/>
        <w:spacing w:before="93"/>
        <w:ind w:firstLine="640"/>
        <w:rPr>
          <w:rFonts w:hAnsi="仿宋"/>
          <w:kern w:val="2"/>
          <w:sz w:val="32"/>
          <w:szCs w:val="32"/>
        </w:rPr>
      </w:pPr>
      <w:r>
        <w:rPr>
          <w:rFonts w:hAnsi="仿宋" w:hint="eastAsia"/>
          <w:kern w:val="2"/>
          <w:sz w:val="32"/>
          <w:szCs w:val="32"/>
        </w:rPr>
        <w:t>16.其他专业公共卫生机构：指公共卫生服务中心人员经费及公用经费。</w:t>
      </w:r>
    </w:p>
    <w:p w:rsidR="00FB4461" w:rsidRDefault="0085535A">
      <w:pPr>
        <w:pStyle w:val="a0"/>
        <w:spacing w:before="93"/>
        <w:ind w:firstLine="640"/>
        <w:rPr>
          <w:rFonts w:hAnsi="仿宋"/>
          <w:kern w:val="2"/>
          <w:sz w:val="32"/>
          <w:szCs w:val="32"/>
        </w:rPr>
      </w:pPr>
      <w:r>
        <w:rPr>
          <w:rFonts w:hAnsi="仿宋" w:hint="eastAsia"/>
          <w:kern w:val="2"/>
          <w:sz w:val="32"/>
          <w:szCs w:val="32"/>
        </w:rPr>
        <w:t>17.基本公共卫生服务：指基本公共卫生服务补助经费。</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t>18.重大公共卫生专项：重大疾病预防控制等重大公共卫生服务项目支出和卫生人员培训。</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t>19.突发公共卫生事件应急处理：指调整新冠肺炎疫情防控中央补助资金。</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t>20.其他公共卫生支出：指公共区域病媒生物集中防制、爱国卫生等工作经费。</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t>21.中医（民族医）药专项：指中医药传承，人员培训等工作经费。</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t>22.计划生育服务：指人口计生事业费和计生四项补助经费。</w:t>
      </w:r>
    </w:p>
    <w:p w:rsidR="00FB4461" w:rsidRDefault="0085535A">
      <w:pPr>
        <w:pStyle w:val="a0"/>
        <w:spacing w:before="93"/>
        <w:ind w:firstLineChars="200" w:firstLine="640"/>
        <w:rPr>
          <w:rFonts w:hAnsi="仿宋"/>
          <w:kern w:val="2"/>
          <w:sz w:val="32"/>
          <w:szCs w:val="32"/>
        </w:rPr>
      </w:pPr>
      <w:r>
        <w:rPr>
          <w:rFonts w:hAnsi="仿宋" w:hint="eastAsia"/>
          <w:kern w:val="2"/>
          <w:sz w:val="32"/>
          <w:szCs w:val="32"/>
        </w:rPr>
        <w:t>23.其他计划生育事务支出：指独生子女父母奖励经费、计划生育家庭特别扶助资金和计生专项资金。</w:t>
      </w:r>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24.住房公积金：指行政事业单位按人力资源和社会保</w:t>
      </w:r>
      <w:r>
        <w:rPr>
          <w:rFonts w:ascii="仿宋_GB2312" w:eastAsia="仿宋_GB2312" w:hAnsi="仿宋" w:hint="eastAsia"/>
          <w:sz w:val="32"/>
          <w:szCs w:val="32"/>
        </w:rPr>
        <w:lastRenderedPageBreak/>
        <w:t>障部、财政部规定的基本工资和津贴补贴以及规定比例为职工缴纳的住房公积金。</w:t>
      </w:r>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25.基本支出：指为保障机构正常运转、完成日常工作任务而发生的人员支出和公用支出。</w:t>
      </w:r>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 xml:space="preserve">26.项目支出：指在基本支出之外为完成特定行政任务和事业发展目标所发生的支出。 </w:t>
      </w:r>
    </w:p>
    <w:p w:rsidR="00FB4461" w:rsidRDefault="0085535A">
      <w:pPr>
        <w:pStyle w:val="Default"/>
        <w:spacing w:line="560" w:lineRule="exact"/>
        <w:ind w:firstLineChars="200" w:firstLine="640"/>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27.年末结转和结余：指单位按有关规定结转到下年或以后年度继续使用的资金。</w:t>
      </w:r>
    </w:p>
    <w:p w:rsidR="00FB4461" w:rsidRDefault="0085535A">
      <w:pPr>
        <w:pStyle w:val="Default"/>
        <w:spacing w:line="560" w:lineRule="exact"/>
        <w:ind w:firstLineChars="200" w:firstLine="640"/>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28.结余分配：指事业单位按照会计制度规定缴纳的所得税、提取的专用结余以及转入非财政拨款结余的金额等。</w:t>
      </w:r>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29.年初结转和结余：指以前年度尚未完成、结转到本年按有关规定继续使用的资金。</w:t>
      </w:r>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30.“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B4461" w:rsidRDefault="0085535A">
      <w:pPr>
        <w:spacing w:line="600" w:lineRule="exact"/>
        <w:ind w:firstLine="640"/>
        <w:rPr>
          <w:rFonts w:ascii="仿宋_GB2312" w:eastAsia="仿宋_GB2312" w:hAnsi="仿宋"/>
          <w:sz w:val="32"/>
          <w:szCs w:val="32"/>
        </w:rPr>
      </w:pPr>
      <w:r>
        <w:rPr>
          <w:rFonts w:ascii="仿宋_GB2312" w:eastAsia="仿宋_GB2312" w:hAnsi="仿宋" w:hint="eastAsia"/>
          <w:sz w:val="32"/>
          <w:szCs w:val="32"/>
        </w:rPr>
        <w:t>31.机关运行经费：为保障行政单位（含参照公务员法管理的事业单位）运行用于购买货物和服务的各项资金，包</w:t>
      </w:r>
      <w:r>
        <w:rPr>
          <w:rFonts w:ascii="仿宋_GB2312" w:eastAsia="仿宋_GB2312" w:hAnsi="仿宋" w:hint="eastAsia"/>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FB4461" w:rsidRDefault="0085535A">
      <w:pPr>
        <w:spacing w:line="600" w:lineRule="exact"/>
        <w:jc w:val="center"/>
        <w:outlineLvl w:val="0"/>
        <w:rPr>
          <w:rFonts w:ascii="黑体" w:eastAsia="黑体" w:hAnsi="黑体"/>
          <w:sz w:val="44"/>
          <w:szCs w:val="44"/>
        </w:rPr>
      </w:pPr>
      <w:bookmarkStart w:id="52" w:name="_Toc15377226"/>
      <w:r>
        <w:rPr>
          <w:rFonts w:ascii="宋体"/>
          <w:b/>
          <w:sz w:val="44"/>
          <w:szCs w:val="44"/>
        </w:rPr>
        <w:br w:type="page"/>
      </w:r>
      <w:bookmarkStart w:id="53" w:name="_Toc15396614"/>
    </w:p>
    <w:p w:rsidR="00FB4461" w:rsidRDefault="0085535A">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四部分 附件</w:t>
      </w:r>
    </w:p>
    <w:p w:rsidR="00FB4461" w:rsidRDefault="00FB4461">
      <w:pPr>
        <w:spacing w:line="572" w:lineRule="exact"/>
        <w:jc w:val="left"/>
        <w:outlineLvl w:val="0"/>
        <w:rPr>
          <w:rFonts w:ascii="方正小标宋简体" w:eastAsia="方正小标宋简体" w:hAnsi="方正小标宋简体" w:cs="方正小标宋简体"/>
          <w:sz w:val="44"/>
          <w:szCs w:val="44"/>
        </w:rPr>
      </w:pPr>
    </w:p>
    <w:p w:rsidR="00FB4461" w:rsidRDefault="0085535A">
      <w:pPr>
        <w:spacing w:line="572" w:lineRule="exact"/>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2021年攀枝花市西区卫生健康局</w:t>
      </w:r>
    </w:p>
    <w:p w:rsidR="00FB4461" w:rsidRDefault="0085535A">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部门整体绩效评价报告</w:t>
      </w:r>
    </w:p>
    <w:p w:rsidR="00FB4461" w:rsidRDefault="00FB4461">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FB4461" w:rsidRDefault="0085535A">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FB4461" w:rsidRDefault="0085535A">
      <w:pPr>
        <w:widowControl/>
        <w:adjustRightInd w:val="0"/>
        <w:snapToGrid w:val="0"/>
        <w:spacing w:line="572" w:lineRule="exact"/>
        <w:ind w:firstLineChars="200" w:firstLine="643"/>
        <w:contextualSpacing/>
        <w:jc w:val="left"/>
        <w:rPr>
          <w:rFonts w:ascii="楷体" w:eastAsia="楷体" w:hAnsi="楷体" w:cs="宋体"/>
          <w:b/>
          <w:kern w:val="0"/>
          <w:sz w:val="32"/>
          <w:szCs w:val="32"/>
          <w:shd w:val="clear" w:color="auto" w:fill="FFFFFF"/>
          <w:lang w:val="zh-CN"/>
        </w:rPr>
      </w:pPr>
      <w:r>
        <w:rPr>
          <w:rFonts w:ascii="楷体" w:eastAsia="楷体" w:hAnsi="楷体" w:cs="宋体" w:hint="eastAsia"/>
          <w:b/>
          <w:kern w:val="0"/>
          <w:sz w:val="32"/>
          <w:szCs w:val="32"/>
          <w:shd w:val="clear" w:color="auto" w:fill="FFFFFF"/>
          <w:lang w:val="zh-CN"/>
        </w:rPr>
        <w:t>（一）机构组成。</w:t>
      </w:r>
    </w:p>
    <w:p w:rsidR="00FB4461" w:rsidRDefault="0085535A">
      <w:pPr>
        <w:widowControl/>
        <w:adjustRightInd w:val="0"/>
        <w:snapToGrid w:val="0"/>
        <w:spacing w:line="580" w:lineRule="exact"/>
        <w:ind w:firstLineChars="200" w:firstLine="624"/>
        <w:contextualSpacing/>
        <w:jc w:val="left"/>
        <w:rPr>
          <w:rFonts w:ascii="仿宋_GB2312" w:eastAsia="仿宋_GB2312"/>
          <w:spacing w:val="-4"/>
          <w:sz w:val="32"/>
          <w:szCs w:val="32"/>
        </w:rPr>
      </w:pPr>
      <w:r>
        <w:rPr>
          <w:rFonts w:ascii="仿宋_GB2312" w:eastAsia="仿宋_GB2312" w:hint="eastAsia"/>
          <w:spacing w:val="-4"/>
          <w:sz w:val="32"/>
          <w:szCs w:val="32"/>
        </w:rPr>
        <w:t>攀枝花市西区卫生健康局机关内设办公室、医政医管与职业健康股、</w:t>
      </w:r>
      <w:r>
        <w:rPr>
          <w:rFonts w:ascii="仿宋_GB2312" w:eastAsia="仿宋_GB2312" w:hint="eastAsia"/>
          <w:color w:val="000000"/>
          <w:sz w:val="32"/>
          <w:szCs w:val="32"/>
        </w:rPr>
        <w:t>信息统计与家庭发展股（区爱国卫生运动委员会办公室）、疾病预防控制股（区重大传染病防治工作委员会办公室）、基层卫生健康股（区深化医药卫生体制改革领导小组办公室）</w:t>
      </w:r>
      <w:r>
        <w:rPr>
          <w:rFonts w:ascii="仿宋_GB2312" w:eastAsia="仿宋_GB2312" w:hint="eastAsia"/>
          <w:spacing w:val="-4"/>
          <w:sz w:val="32"/>
          <w:szCs w:val="32"/>
        </w:rPr>
        <w:t>5个机构。</w:t>
      </w:r>
    </w:p>
    <w:p w:rsidR="00FB4461" w:rsidRDefault="0085535A">
      <w:pPr>
        <w:pStyle w:val="a0"/>
        <w:adjustRightInd w:val="0"/>
        <w:snapToGrid w:val="0"/>
        <w:spacing w:before="93" w:line="600" w:lineRule="exact"/>
        <w:ind w:firstLineChars="200" w:firstLine="640"/>
        <w:outlineLvl w:val="2"/>
        <w:rPr>
          <w:color w:val="000000"/>
          <w:kern w:val="2"/>
          <w:sz w:val="32"/>
          <w:szCs w:val="32"/>
        </w:rPr>
      </w:pPr>
      <w:r>
        <w:rPr>
          <w:rFonts w:hint="eastAsia"/>
          <w:color w:val="000000"/>
          <w:kern w:val="2"/>
          <w:sz w:val="32"/>
          <w:szCs w:val="32"/>
        </w:rPr>
        <w:t>下设攀枝花市西区计划生育协会、攀枝花市西区老龄健康服务中心、攀枝花市西区红十字会</w:t>
      </w:r>
      <w:r w:rsidR="00734613">
        <w:rPr>
          <w:rFonts w:hint="eastAsia"/>
          <w:color w:val="000000"/>
          <w:kern w:val="2"/>
          <w:sz w:val="32"/>
          <w:szCs w:val="32"/>
        </w:rPr>
        <w:t>3</w:t>
      </w:r>
      <w:r>
        <w:rPr>
          <w:rFonts w:hint="eastAsia"/>
          <w:color w:val="000000"/>
          <w:kern w:val="2"/>
          <w:sz w:val="32"/>
          <w:szCs w:val="32"/>
        </w:rPr>
        <w:t>个未独立核算的单位及攀枝花市西区公共卫生服务中心、攀枝花市西区卫生和计划生育监督执法大队、攀枝花市西区疾病预防控制中心、攀枝花市西区妇幼保健服务中心</w:t>
      </w:r>
      <w:r w:rsidR="00734613">
        <w:rPr>
          <w:rFonts w:hint="eastAsia"/>
          <w:color w:val="000000"/>
          <w:kern w:val="2"/>
          <w:sz w:val="32"/>
          <w:szCs w:val="32"/>
        </w:rPr>
        <w:t>、</w:t>
      </w:r>
      <w:r w:rsidR="00734613">
        <w:rPr>
          <w:rFonts w:hAnsi="Arial" w:cs="Arial" w:hint="eastAsia"/>
          <w:color w:val="333333"/>
          <w:sz w:val="32"/>
          <w:szCs w:val="32"/>
        </w:rPr>
        <w:t>攀枝花市西区清香坪社区卫生服务中心、攀枝花市西区玉泉社区卫生服务中心、攀枝花市西区河门口社区卫生服务中心、攀枝花市西区陶家渡社区卫生服务中心、攀枝花市西区格里坪镇卫生院</w:t>
      </w:r>
      <w:r w:rsidR="00680050">
        <w:rPr>
          <w:rFonts w:hint="eastAsia"/>
          <w:color w:val="000000"/>
          <w:kern w:val="2"/>
          <w:sz w:val="32"/>
          <w:szCs w:val="32"/>
        </w:rPr>
        <w:t>9</w:t>
      </w:r>
      <w:r>
        <w:rPr>
          <w:rFonts w:hint="eastAsia"/>
          <w:color w:val="000000"/>
          <w:kern w:val="2"/>
          <w:sz w:val="32"/>
          <w:szCs w:val="32"/>
        </w:rPr>
        <w:t>个独立核算单位。</w:t>
      </w:r>
    </w:p>
    <w:p w:rsidR="00FB4461" w:rsidRDefault="0085535A">
      <w:pPr>
        <w:widowControl/>
        <w:numPr>
          <w:ilvl w:val="0"/>
          <w:numId w:val="5"/>
        </w:numPr>
        <w:adjustRightInd w:val="0"/>
        <w:snapToGrid w:val="0"/>
        <w:spacing w:line="572" w:lineRule="exact"/>
        <w:ind w:firstLineChars="200" w:firstLine="643"/>
        <w:contextualSpacing/>
        <w:jc w:val="left"/>
        <w:rPr>
          <w:rFonts w:ascii="楷体" w:eastAsia="楷体" w:hAnsi="楷体" w:cs="宋体"/>
          <w:b/>
          <w:kern w:val="0"/>
          <w:sz w:val="32"/>
          <w:szCs w:val="32"/>
          <w:shd w:val="clear" w:color="auto" w:fill="FFFFFF"/>
          <w:lang w:val="zh-CN"/>
        </w:rPr>
      </w:pPr>
      <w:r>
        <w:rPr>
          <w:rFonts w:ascii="楷体" w:eastAsia="楷体" w:hAnsi="楷体" w:cs="宋体" w:hint="eastAsia"/>
          <w:b/>
          <w:kern w:val="0"/>
          <w:sz w:val="32"/>
          <w:szCs w:val="32"/>
          <w:shd w:val="clear" w:color="auto" w:fill="FFFFFF"/>
          <w:lang w:val="zh-CN"/>
        </w:rPr>
        <w:t>机构职能。</w:t>
      </w:r>
    </w:p>
    <w:p w:rsidR="00FB4461" w:rsidRDefault="0085535A">
      <w:pPr>
        <w:ind w:firstLineChars="200" w:firstLine="640"/>
        <w:rPr>
          <w:rFonts w:ascii="仿宋_GB2312" w:eastAsia="仿宋_GB2312"/>
          <w:color w:val="000000"/>
          <w:sz w:val="33"/>
          <w:szCs w:val="33"/>
        </w:rPr>
      </w:pPr>
      <w:r>
        <w:rPr>
          <w:rFonts w:ascii="仿宋_GB2312" w:eastAsia="仿宋_GB2312" w:hint="eastAsia"/>
          <w:color w:val="000000"/>
          <w:sz w:val="32"/>
          <w:szCs w:val="32"/>
        </w:rPr>
        <w:t>1.</w:t>
      </w:r>
      <w:r>
        <w:rPr>
          <w:rFonts w:ascii="仿宋_GB2312" w:eastAsia="仿宋_GB2312" w:hint="eastAsia"/>
          <w:b/>
          <w:color w:val="000000"/>
          <w:sz w:val="33"/>
          <w:szCs w:val="33"/>
        </w:rPr>
        <w:t>办公室。</w:t>
      </w:r>
      <w:r>
        <w:rPr>
          <w:rFonts w:ascii="仿宋_GB2312" w:eastAsia="仿宋_GB2312" w:hint="eastAsia"/>
          <w:color w:val="000000"/>
          <w:sz w:val="33"/>
          <w:szCs w:val="33"/>
        </w:rPr>
        <w:t>负责文电、会务、档案、机要、安全、财</w:t>
      </w:r>
      <w:r>
        <w:rPr>
          <w:rFonts w:ascii="仿宋_GB2312" w:eastAsia="仿宋_GB2312" w:hint="eastAsia"/>
          <w:color w:val="000000"/>
          <w:sz w:val="33"/>
          <w:szCs w:val="33"/>
        </w:rPr>
        <w:lastRenderedPageBreak/>
        <w:t>务、国有资产管理等机关日常运转工作。承担保密、信息、绩效管理、综治维稳信访、有关综合性文稿起草和史志编纂工作。组织办理人大代表建议、政协委员提案。组织拟订卫生健康事业发展中长期规划。拟订卫生健康人才发展规划及政策并组织实施。承担机关人事管理、机构编制和队伍建设等工作。指导局管预算单位预决算、财务、资产管理、基本建设、政府采购工作。负责局管预算单位内部审计工作，拟订工作计划等并组织实施。指导全区卫生系统内部审计工作。配合审计机关实施审计，依法运用审计结果。</w:t>
      </w:r>
    </w:p>
    <w:p w:rsidR="00FB4461" w:rsidRDefault="0085535A">
      <w:pPr>
        <w:ind w:firstLineChars="200" w:firstLine="643"/>
        <w:rPr>
          <w:rFonts w:ascii="仿宋_GB2312" w:eastAsia="仿宋_GB2312"/>
          <w:color w:val="000000"/>
          <w:sz w:val="32"/>
          <w:szCs w:val="32"/>
        </w:rPr>
      </w:pPr>
      <w:r>
        <w:rPr>
          <w:rFonts w:ascii="仿宋_GB2312" w:eastAsia="仿宋_GB2312" w:hint="eastAsia"/>
          <w:b/>
          <w:color w:val="000000"/>
          <w:sz w:val="32"/>
          <w:szCs w:val="32"/>
        </w:rPr>
        <w:t>2.医政医管与职业健康股。</w:t>
      </w:r>
      <w:r>
        <w:rPr>
          <w:rFonts w:ascii="仿宋_GB2312" w:eastAsia="仿宋_GB2312" w:hint="eastAsia"/>
          <w:color w:val="000000"/>
          <w:sz w:val="32"/>
          <w:szCs w:val="32"/>
        </w:rPr>
        <w:t>指导医务人员继续教育工作。负责卫生健康专业技术人员资格考试、评审管理。监督实施医疗机构及医务人员、医疗技术应用、医疗质量和安全、医疗服务、采供血机构管理以及行风建设等行业管理有关地方规范和标准。承担推进护理、康复等事业发展工作。承担医疗卫生行业综合监管牵头工作。组织查处、督办卫生健康违规行为和违法案件。组织医疗机构履行公共卫生服务职责。牵头促进医疗卫生机构履行危险物品、医疗废弃物等的安全管理和处置工作职责。负责推进区域医疗卫生合作。贯彻落实国家药物政策和国家基本药物制度，制定医疗机构优先使用基本药物的政策措施。制定医疗机构药品、医疗器械使用监测和综合评价的政策措施。开展短缺药品监测预警。针对</w:t>
      </w:r>
      <w:r>
        <w:rPr>
          <w:rFonts w:ascii="仿宋_GB2312" w:eastAsia="仿宋_GB2312" w:hint="eastAsia"/>
          <w:color w:val="000000"/>
          <w:sz w:val="32"/>
          <w:szCs w:val="32"/>
        </w:rPr>
        <w:lastRenderedPageBreak/>
        <w:t>民营医疗机构制定优惠卫生政策。会同有关部门制定民营医疗机构运行发展的各项优惠政策和措施。建立完善民营医疗机构诚信服务激励约束机制。牵头协调推进本系统“放管服”改革，承担审批服务便民化有关工作。牵头清理规范本系统审批服务事项，规范审批过程，集中承担区本级有关审批服务事项的受理、审批等工作，推进纳入一体化政务服务平台。组织实施集中审批的有关业务培训指导工作。承担依法行政、普法宣传、政务公开、质量强区工作。承担重大行政决策合法性审查和规范性文件合法性审查与报备等工作。承担有关行政复议、行政应诉、行政调解等工作。承担本系统权责清单制度建设、动态调整等工作。组织开展职业卫生监督检查。承担全区卫生健康领域信用体系建设有关工作。组织实施全区卫生健康监管体系建设。拟订职业卫生、放射卫生相关政策并组织实施。组织开展职业病防治、重点职业病监测、专项调查治理、职业健康风险评估和职业人群健康管理及宣传教育工作。负责化学品毒性鉴定机构、职业健康检查机构、职业病诊断机构、放射卫生技术服务机构的安全监督管理，负责放射诊疗机构的放射卫生监督管理。指导职业病危害因素申报、工程项目职业病防治技术实施。承担职业危害事故调查处理工作。</w:t>
      </w:r>
    </w:p>
    <w:p w:rsidR="00FB4461" w:rsidRDefault="0085535A">
      <w:pPr>
        <w:ind w:firstLineChars="200" w:firstLine="643"/>
        <w:rPr>
          <w:rFonts w:ascii="仿宋_GB2312" w:eastAsia="仿宋_GB2312"/>
          <w:color w:val="000000"/>
          <w:sz w:val="32"/>
          <w:szCs w:val="32"/>
        </w:rPr>
      </w:pPr>
      <w:r>
        <w:rPr>
          <w:rFonts w:ascii="仿宋_GB2312" w:eastAsia="仿宋_GB2312" w:hint="eastAsia"/>
          <w:b/>
          <w:color w:val="000000"/>
          <w:sz w:val="32"/>
          <w:szCs w:val="32"/>
        </w:rPr>
        <w:t>3.信息统计与家庭发展股（区爱国卫生运动委员会办公室）。</w:t>
      </w:r>
      <w:r>
        <w:rPr>
          <w:rFonts w:ascii="仿宋_GB2312" w:eastAsia="仿宋_GB2312" w:hint="eastAsia"/>
          <w:color w:val="000000"/>
          <w:sz w:val="32"/>
          <w:szCs w:val="32"/>
        </w:rPr>
        <w:t>指导卫生健康信息化建设工作。推动卫生健康信息资</w:t>
      </w:r>
      <w:r>
        <w:rPr>
          <w:rFonts w:ascii="仿宋_GB2312" w:eastAsia="仿宋_GB2312" w:hint="eastAsia"/>
          <w:color w:val="000000"/>
          <w:sz w:val="32"/>
          <w:szCs w:val="32"/>
        </w:rPr>
        <w:lastRenderedPageBreak/>
        <w:t>源开发与共享。提出促进“互联网+医疗健康”发展建议。参与人口基础信息库建设。承担卫生健康、人口信息统计调查与分析等统计管理工作。承担人口统计管理、人口监测预警工作，并提出人口与家庭发展相关健康政策建议。落实和完善计划生育家庭扶助制度和特殊家庭扶助关怀政策。组织实施生育政策。指导基层加强计划生育基础管理和服务工作。推进基层计划生育工作网络建设。承担舆情监测及舆论引导工作。拟订爱国卫生、健康教育与健康促进规划和政策。组织开展城乡环境整洁、卫生创建、病媒生物防制、健康教育、健康促进、卫生健康宣传等活动。承担健康城市建设和卫生城市创建工作。承担卫生健康科学普及工作；承担病媒生物预防控制工作。牵头组织控烟工作。承担区爱国卫生运动委员会日常工作。</w:t>
      </w:r>
    </w:p>
    <w:p w:rsidR="00FB4461" w:rsidRDefault="0085535A">
      <w:pPr>
        <w:ind w:firstLineChars="200" w:firstLine="643"/>
        <w:rPr>
          <w:rFonts w:ascii="仿宋_GB2312" w:eastAsia="仿宋_GB2312"/>
          <w:color w:val="000000"/>
          <w:sz w:val="32"/>
          <w:szCs w:val="32"/>
        </w:rPr>
      </w:pPr>
      <w:r>
        <w:rPr>
          <w:rFonts w:ascii="仿宋_GB2312" w:eastAsia="仿宋_GB2312" w:hint="eastAsia"/>
          <w:b/>
          <w:color w:val="000000"/>
          <w:sz w:val="32"/>
          <w:szCs w:val="32"/>
        </w:rPr>
        <w:t>4.疾病预防控制股（区重大传染病防治工作委员会办公室）。</w:t>
      </w:r>
      <w:r>
        <w:rPr>
          <w:rFonts w:ascii="仿宋_GB2312" w:eastAsia="仿宋_GB2312" w:hint="eastAsia"/>
          <w:color w:val="000000"/>
          <w:sz w:val="32"/>
          <w:szCs w:val="32"/>
        </w:rPr>
        <w:t>拟订疾病防治规划、免疫规划、公共卫生干预措施并组织实施。组织实施疾病预防控制机构等级评审和绩效评价，完善疾病预防控制体系。负责传染病、慢性病、精神卫生等防治工作。拟订艾滋病等重大传染病、寄生虫病、地方病防治有关政策、规划和干预措施并组织实施。指导有关专业机构及队伍建设。组织开展传染病防治监督检查。开展食品安全企业标准备案。跟踪评价食品安全标准执行情况。拟订食品安全风险监测计划并组织实施。组织开展食品安全事故流</w:t>
      </w:r>
      <w:r>
        <w:rPr>
          <w:rFonts w:ascii="仿宋_GB2312" w:eastAsia="仿宋_GB2312" w:hint="eastAsia"/>
          <w:color w:val="000000"/>
          <w:sz w:val="32"/>
          <w:szCs w:val="32"/>
        </w:rPr>
        <w:lastRenderedPageBreak/>
        <w:t>行病学调查。拟订卫生应急政策、制度、规划、预案和规范措施。负责突发公共事件卫生应急处置，承担重大自然灾害、事故灾难、社会安全等突发公共事件紧急医疗救援工作。承担卫生应急预案演练的组织实施和指导监督工作。指导推进卫生应急体系和能力建设。根据授权发布突发公共卫生事件应急处置信息。承担实验室生物安全监督工作。负责重要任务和重大会议活动的医疗保障工作。承担区重大传染病防治工作委员会日常工作。</w:t>
      </w:r>
    </w:p>
    <w:p w:rsidR="00FB4461" w:rsidRDefault="0085535A">
      <w:pPr>
        <w:ind w:firstLineChars="200" w:firstLine="643"/>
        <w:rPr>
          <w:rFonts w:ascii="仿宋_GB2312" w:eastAsia="仿宋_GB2312"/>
          <w:color w:val="000000"/>
          <w:sz w:val="32"/>
          <w:szCs w:val="32"/>
        </w:rPr>
      </w:pPr>
      <w:r>
        <w:rPr>
          <w:rFonts w:ascii="仿宋_GB2312" w:eastAsia="仿宋_GB2312" w:hint="eastAsia"/>
          <w:b/>
          <w:color w:val="000000"/>
          <w:sz w:val="32"/>
          <w:szCs w:val="32"/>
        </w:rPr>
        <w:t>5.基层卫生健康股（区深化医药卫生体制改革领导小组办公室）。</w:t>
      </w:r>
      <w:r>
        <w:rPr>
          <w:rFonts w:ascii="仿宋_GB2312" w:eastAsia="仿宋_GB2312" w:hint="eastAsia"/>
          <w:color w:val="000000"/>
          <w:sz w:val="32"/>
          <w:szCs w:val="32"/>
        </w:rPr>
        <w:t>拟订基层卫生健康政策并组织实施。拟订基层医疗卫生机构绩效评价和考核制度并组织实施。指导基层卫生健康服务体系建设、基本医疗、基本公共卫生服务等工作，推进家庭医生签约服务和乡村医生相关管理工作。牵头负责基本公共卫生服务均等化工作。拟订妇幼卫生健康技术服务政策、规划并组织实施。指导妇幼健康服务体系建设和评审评价工作。指导妇幼卫生、出生缺陷防治、婴幼儿早期发展和生育技术服务工作。组织实施中医药相关政策和标准。拟订全区中医药事业发展规划并组织实施，协调全区中医药资源配置。监督管理全区中医、中西医结合医疗机构的医疗质量和服务质量。负责中医、中西医结合科技、教育、重点专科和学科发展工作。负责指导农村及社区中医药工作。拟订健康服务业政策、制度并组织实施。牵头推动数字技术、人</w:t>
      </w:r>
      <w:r>
        <w:rPr>
          <w:rFonts w:ascii="仿宋_GB2312" w:eastAsia="仿宋_GB2312" w:hint="eastAsia"/>
          <w:color w:val="000000"/>
          <w:sz w:val="32"/>
          <w:szCs w:val="32"/>
        </w:rPr>
        <w:lastRenderedPageBreak/>
        <w:t>工智能与健康服务业的融合发展。负责推进康养+医疗产业发展、健康服务业项目实施。组织拟订并协调落实应对老龄化的政策措施。组织拟订医养结合的政策，建立和完善老年健康服务体系。负责保健对象预防保健和医疗工作。负责预防保健体系和信息化建设。拟订并组织实施医疗保健工作政策及规划。负责对口支援工作。研究提出深化医药卫生体制改革重大政策、措施的建议。组织建立分级诊疗制度。</w:t>
      </w:r>
    </w:p>
    <w:p w:rsidR="00FB4461" w:rsidRDefault="0085535A">
      <w:pPr>
        <w:ind w:firstLineChars="200" w:firstLine="643"/>
        <w:rPr>
          <w:rFonts w:ascii="仿宋_GB2312" w:eastAsia="仿宋_GB2312"/>
          <w:b/>
          <w:color w:val="000000"/>
          <w:sz w:val="32"/>
          <w:szCs w:val="32"/>
        </w:rPr>
      </w:pPr>
      <w:r>
        <w:rPr>
          <w:rFonts w:ascii="仿宋_GB2312" w:eastAsia="仿宋_GB2312" w:hint="eastAsia"/>
          <w:b/>
          <w:color w:val="000000"/>
          <w:sz w:val="32"/>
          <w:szCs w:val="32"/>
        </w:rPr>
        <w:t>6. 攀枝花市西区公共卫生服务中心。</w:t>
      </w:r>
    </w:p>
    <w:p w:rsidR="00FB4461" w:rsidRDefault="0085535A">
      <w:pPr>
        <w:pStyle w:val="a4"/>
        <w:spacing w:line="353"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负责社区、农村卫生服务体系建设，对社区、农村卫生服务机构的建设项目进行管理。负责制定社区、农村卫生建设规划、年度计划，并组织实施。负责社区、农村卫生服务标准化、规范化建设与管理；负责社区、农村卫生服务。拟订基层卫生健康政策并组织实施。拟订基层医疗卫生机构绩效评价和考核制度并组织实施。牵头负责基本公共卫生服务均等化工作。指导基层卫生健康服务体系建设、基本医疗、基本公共卫生服务等工作，推进家庭医生签约服务和乡村医生相关管理工作。负责探索社区卫生服务机构“收支两条线”“首诊制”“药品零利率”等运行机制体制。负责对社区卫生服务公共补助经费的划拨和管理。负责对社区卫生服务机构人事管理。负责深化医药卫生体制改革相关工作，研究提出深化医药卫生体制改革重大政策、措施的建议。组织建立分级诊疗制度。负责基层医疗卫生机构基本药物制度的实施、</w:t>
      </w:r>
      <w:r>
        <w:rPr>
          <w:rFonts w:ascii="仿宋_GB2312" w:eastAsia="仿宋_GB2312" w:hAnsi="Times New Roman" w:hint="eastAsia"/>
          <w:sz w:val="32"/>
          <w:szCs w:val="32"/>
        </w:rPr>
        <w:lastRenderedPageBreak/>
        <w:t xml:space="preserve">考核及补助经费的划拨、管理。负责社区、农村医务人员的培训考试。负责公共卫生统计工作。完成区卫生健康局交办的其他任务。 </w:t>
      </w:r>
    </w:p>
    <w:p w:rsidR="00FB4461" w:rsidRDefault="0085535A">
      <w:pPr>
        <w:ind w:firstLineChars="200" w:firstLine="643"/>
        <w:rPr>
          <w:rFonts w:ascii="仿宋_GB2312" w:eastAsia="仿宋_GB2312"/>
          <w:b/>
          <w:color w:val="000000"/>
          <w:sz w:val="32"/>
          <w:szCs w:val="32"/>
        </w:rPr>
      </w:pPr>
      <w:r>
        <w:rPr>
          <w:rFonts w:ascii="仿宋_GB2312" w:eastAsia="仿宋_GB2312" w:hint="eastAsia"/>
          <w:b/>
          <w:color w:val="000000"/>
          <w:sz w:val="32"/>
          <w:szCs w:val="32"/>
        </w:rPr>
        <w:t>7. 攀枝花市西区卫生和计划生育监督执法大队。</w:t>
      </w:r>
    </w:p>
    <w:p w:rsidR="00FB4461" w:rsidRDefault="0085535A">
      <w:pPr>
        <w:ind w:firstLineChars="200" w:firstLine="640"/>
        <w:rPr>
          <w:rFonts w:ascii="仿宋_GB2312" w:eastAsia="仿宋_GB2312"/>
          <w:sz w:val="32"/>
          <w:szCs w:val="32"/>
        </w:rPr>
      </w:pPr>
      <w:r>
        <w:rPr>
          <w:rFonts w:ascii="仿宋_GB2312" w:eastAsia="仿宋_GB2312" w:hint="eastAsia"/>
          <w:sz w:val="32"/>
          <w:szCs w:val="32"/>
        </w:rPr>
        <w:t>办理公共场所、集中式供水以及二次供水、放射诊疗等卫生行政许可及相关事宜；依法开展公共场所、学校卫生、生活饮用水、传染病防治、医疗卫生、职业卫生、消毒产品和放射诊疗等卫生执法监督工作；依法承担辖区卫生法律法规宣传培训、卫生现场监督、重大活动卫生安全保障、各类突发公共卫生事件的应急处置等工作。</w:t>
      </w:r>
    </w:p>
    <w:p w:rsidR="00FB4461" w:rsidRDefault="0085535A">
      <w:pPr>
        <w:ind w:firstLineChars="200" w:firstLine="643"/>
        <w:rPr>
          <w:rFonts w:ascii="仿宋_GB2312" w:eastAsia="仿宋_GB2312"/>
          <w:b/>
          <w:color w:val="000000"/>
          <w:sz w:val="32"/>
          <w:szCs w:val="32"/>
        </w:rPr>
      </w:pPr>
      <w:r>
        <w:rPr>
          <w:rFonts w:ascii="仿宋_GB2312" w:eastAsia="仿宋_GB2312" w:hint="eastAsia"/>
          <w:b/>
          <w:color w:val="000000"/>
          <w:sz w:val="32"/>
          <w:szCs w:val="32"/>
        </w:rPr>
        <w:t>8.攀枝花市西区疾病预防控制中心。</w:t>
      </w:r>
    </w:p>
    <w:p w:rsidR="00FB4461" w:rsidRDefault="0085535A">
      <w:pPr>
        <w:spacing w:line="353" w:lineRule="auto"/>
        <w:ind w:firstLineChars="200" w:firstLine="640"/>
        <w:rPr>
          <w:rStyle w:val="font61"/>
          <w:rFonts w:ascii="仿宋_GB2312" w:eastAsia="仿宋_GB2312"/>
          <w:szCs w:val="32"/>
        </w:rPr>
      </w:pPr>
      <w:r>
        <w:rPr>
          <w:rStyle w:val="font61"/>
          <w:rFonts w:ascii="仿宋_GB2312" w:eastAsia="仿宋_GB2312" w:hint="eastAsia"/>
          <w:szCs w:val="32"/>
        </w:rPr>
        <w:t>（1）执行传染病预防控制规划和方案, 完成传染病、慢性非传染病、计划免疫、地方病、职业病、学生常见病及寄生虫监测和预防控制工作，开展传染病及其流行因素监测报告、流行病学调查、处置及效果评估。指导城市社区和农村基层卫生服务机构开展慢性非传染性疾病综合防治工作。</w:t>
      </w:r>
    </w:p>
    <w:p w:rsidR="00FB4461" w:rsidRDefault="0085535A">
      <w:pPr>
        <w:spacing w:line="353" w:lineRule="auto"/>
        <w:ind w:firstLineChars="200" w:firstLine="640"/>
        <w:rPr>
          <w:rStyle w:val="font61"/>
          <w:rFonts w:ascii="仿宋_GB2312" w:eastAsia="仿宋_GB2312"/>
          <w:szCs w:val="32"/>
        </w:rPr>
      </w:pPr>
      <w:r>
        <w:rPr>
          <w:rStyle w:val="font61"/>
          <w:rFonts w:ascii="仿宋_GB2312" w:eastAsia="仿宋_GB2312" w:hint="eastAsia"/>
          <w:szCs w:val="32"/>
        </w:rPr>
        <w:t>（2）开展突发公共卫生事件监测与预警, 提供应急储备的技术支持, 组建突发公共卫生事件应急队伍，开展人员培训、演练及技术指导, 承担辖区内突发公共卫生事件及相关信息核实报告、现场调查与处理工作。</w:t>
      </w:r>
    </w:p>
    <w:p w:rsidR="00FB4461" w:rsidRDefault="0085535A">
      <w:pPr>
        <w:spacing w:line="353" w:lineRule="auto"/>
        <w:ind w:firstLineChars="200" w:firstLine="640"/>
        <w:rPr>
          <w:rStyle w:val="font61"/>
          <w:rFonts w:ascii="仿宋_GB2312" w:eastAsia="仿宋_GB2312"/>
          <w:szCs w:val="32"/>
        </w:rPr>
      </w:pPr>
      <w:r>
        <w:rPr>
          <w:rStyle w:val="font61"/>
          <w:rFonts w:ascii="仿宋_GB2312" w:eastAsia="仿宋_GB2312" w:hint="eastAsia"/>
          <w:szCs w:val="32"/>
        </w:rPr>
        <w:t>（3）开展辖区内食源性疾病和食品污染物的监测和报告，开展食品污染、食物中毒和食源性疾病的流行病学调查</w:t>
      </w:r>
      <w:r>
        <w:rPr>
          <w:rStyle w:val="font61"/>
          <w:rFonts w:ascii="仿宋_GB2312" w:eastAsia="仿宋_GB2312" w:hint="eastAsia"/>
          <w:szCs w:val="32"/>
        </w:rPr>
        <w:lastRenderedPageBreak/>
        <w:t>和处置, 开展常见健康影响因素、有毒有害因素及中毒事件毒物的检测。</w:t>
      </w:r>
    </w:p>
    <w:p w:rsidR="00FB4461" w:rsidRDefault="0085535A">
      <w:pPr>
        <w:spacing w:line="353" w:lineRule="auto"/>
        <w:ind w:firstLineChars="200" w:firstLine="640"/>
        <w:rPr>
          <w:rStyle w:val="font61"/>
          <w:rFonts w:ascii="仿宋_GB2312" w:eastAsia="仿宋_GB2312"/>
          <w:szCs w:val="32"/>
        </w:rPr>
      </w:pPr>
      <w:r>
        <w:rPr>
          <w:rStyle w:val="font61"/>
          <w:rFonts w:ascii="仿宋_GB2312" w:eastAsia="仿宋_GB2312" w:hint="eastAsia"/>
          <w:szCs w:val="32"/>
        </w:rPr>
        <w:t>（4）负责指导预防接种工作、管理和使用预防用生物制品、保证冷链正常运转。</w:t>
      </w:r>
    </w:p>
    <w:p w:rsidR="00FB4461" w:rsidRDefault="0085535A">
      <w:pPr>
        <w:spacing w:line="353" w:lineRule="auto"/>
        <w:ind w:firstLineChars="200" w:firstLine="640"/>
        <w:rPr>
          <w:rStyle w:val="font61"/>
          <w:rFonts w:ascii="仿宋_GB2312" w:eastAsia="仿宋_GB2312"/>
          <w:szCs w:val="32"/>
        </w:rPr>
      </w:pPr>
      <w:r>
        <w:rPr>
          <w:rStyle w:val="font61"/>
          <w:rFonts w:ascii="仿宋_GB2312" w:eastAsia="仿宋_GB2312" w:hint="eastAsia"/>
          <w:szCs w:val="32"/>
        </w:rPr>
        <w:t>（5）承担“四害”密度监测, 疫源地、疫区、灾区、重要行业的消毒指导与评价，负责农村改水、改厕卫生技术培训和指导等。</w:t>
      </w:r>
    </w:p>
    <w:p w:rsidR="00FB4461" w:rsidRDefault="0085535A">
      <w:pPr>
        <w:spacing w:line="353" w:lineRule="auto"/>
        <w:ind w:firstLineChars="200" w:firstLine="640"/>
        <w:rPr>
          <w:rStyle w:val="font61"/>
          <w:rFonts w:ascii="仿宋_GB2312" w:eastAsia="仿宋_GB2312"/>
          <w:szCs w:val="32"/>
        </w:rPr>
      </w:pPr>
      <w:r>
        <w:rPr>
          <w:rStyle w:val="font61"/>
          <w:rFonts w:ascii="仿宋_GB2312" w:eastAsia="仿宋_GB2312" w:hint="eastAsia"/>
          <w:szCs w:val="32"/>
        </w:rPr>
        <w:t>（6）实施辖区健康教育、健康促进方案，开展健康教育活动项目，指导城市社区和农村基层卫生服务机构开展健康教育和健康促进活动。</w:t>
      </w:r>
    </w:p>
    <w:p w:rsidR="00FB4461" w:rsidRDefault="0085535A">
      <w:pPr>
        <w:spacing w:line="353" w:lineRule="auto"/>
        <w:ind w:firstLineChars="200" w:firstLine="643"/>
        <w:rPr>
          <w:rFonts w:ascii="仿宋_GB2312" w:eastAsia="仿宋_GB2312"/>
          <w:b/>
          <w:color w:val="000000"/>
          <w:sz w:val="32"/>
          <w:szCs w:val="32"/>
        </w:rPr>
      </w:pPr>
      <w:r>
        <w:rPr>
          <w:rFonts w:ascii="仿宋_GB2312" w:eastAsia="仿宋_GB2312" w:hint="eastAsia"/>
          <w:b/>
          <w:color w:val="000000"/>
          <w:sz w:val="32"/>
          <w:szCs w:val="32"/>
        </w:rPr>
        <w:t>9. 攀枝花市西区妇幼保健服务中心。</w:t>
      </w:r>
    </w:p>
    <w:p w:rsidR="00FB4461" w:rsidRDefault="0085535A">
      <w:pPr>
        <w:spacing w:line="353" w:lineRule="auto"/>
        <w:ind w:firstLineChars="200" w:firstLine="640"/>
        <w:rPr>
          <w:rStyle w:val="font61"/>
          <w:rFonts w:ascii="仿宋_GB2312" w:eastAsia="仿宋_GB2312"/>
          <w:szCs w:val="32"/>
        </w:rPr>
      </w:pPr>
      <w:r>
        <w:rPr>
          <w:rStyle w:val="font61"/>
          <w:rFonts w:ascii="仿宋_GB2312" w:eastAsia="仿宋_GB2312" w:hint="eastAsia"/>
          <w:szCs w:val="32"/>
        </w:rPr>
        <w:t>针对国家妇女儿童健康目标和支持性目标的要求，协助卫生行政部门制定具体规划并牵头实施。负责全区孕、产妇健康系统保健及其管理工作，提高孕、产妇及新生儿健康水平，降低孕、产妇死亡率和新生儿出生缺陷的发生。负责全区七岁以下儿童健康系统保健及其管理工作、提高儿童身心健康水平，降低儿童死亡率。负责妇女经、孕、产、哺乳、更年期的卫生保健，做好妇女病的普查普治工作。负责全区计划生育技术服务，掌握全区计划生育技术服务的质量、存在的问题；负责开展婚前医学检查、优生咨询工作，提高人口素质。负责全区妇女、儿童保健和计划生育知识等健康教育工作，提高妇女、儿童的自我保健意识和能力。负责全区</w:t>
      </w:r>
      <w:r>
        <w:rPr>
          <w:rStyle w:val="font61"/>
          <w:rFonts w:ascii="仿宋_GB2312" w:eastAsia="仿宋_GB2312" w:hint="eastAsia"/>
          <w:szCs w:val="32"/>
        </w:rPr>
        <w:lastRenderedPageBreak/>
        <w:t>妇幼保健信息收集、统计、整理、分析评价及上报工作，为卫生行政部门提供妇幼保健服务决策依据。负责全区产科助产技术服务的检查、指导工作，改善产科服务条件，提高服务质量。负责全区儿童入托、入学前健康体检及托幼机构(学前班)保教人员的健康体检，对托幼工作进行培训、指导、检查及考核等工作。负责对全区承担妇幼保健工作任务医院及社区医院的保健工作业务培训、工作质量检查、指导及评估等工作。负责全区流动人口生育信息采集和基本公共卫生服务均等化等工作。完成区卫生健康局交办的其他任务。</w:t>
      </w:r>
    </w:p>
    <w:p w:rsidR="00FB4461" w:rsidRDefault="0085535A">
      <w:pPr>
        <w:widowControl/>
        <w:numPr>
          <w:ilvl w:val="0"/>
          <w:numId w:val="5"/>
        </w:numPr>
        <w:adjustRightInd w:val="0"/>
        <w:snapToGrid w:val="0"/>
        <w:spacing w:line="572" w:lineRule="exact"/>
        <w:ind w:firstLineChars="200" w:firstLine="643"/>
        <w:contextualSpacing/>
        <w:jc w:val="left"/>
        <w:rPr>
          <w:rFonts w:ascii="仿宋_GB2312" w:eastAsia="仿宋_GB2312" w:hAnsi="宋体" w:cs="宋体"/>
          <w:b/>
          <w:kern w:val="0"/>
          <w:sz w:val="32"/>
          <w:szCs w:val="32"/>
          <w:shd w:val="clear" w:color="auto" w:fill="FFFFFF"/>
          <w:lang w:val="zh-CN"/>
        </w:rPr>
      </w:pPr>
      <w:r>
        <w:rPr>
          <w:rFonts w:ascii="仿宋_GB2312" w:eastAsia="仿宋_GB2312" w:hAnsi="宋体" w:cs="宋体" w:hint="eastAsia"/>
          <w:b/>
          <w:kern w:val="0"/>
          <w:sz w:val="32"/>
          <w:szCs w:val="32"/>
          <w:shd w:val="clear" w:color="auto" w:fill="FFFFFF"/>
          <w:lang w:val="zh-CN"/>
        </w:rPr>
        <w:t>人员概况。</w:t>
      </w:r>
    </w:p>
    <w:p w:rsidR="00FB4461" w:rsidRDefault="0085535A">
      <w:pPr>
        <w:snapToGrid w:val="0"/>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攀枝花市西区卫生健康局行政编制8名，西区计划生育协会参公编制3名，西区老龄健康服务中心参公编制2名，</w:t>
      </w:r>
      <w:r>
        <w:rPr>
          <w:rFonts w:ascii="仿宋_GB2312" w:eastAsia="仿宋_GB2312" w:hint="eastAsia"/>
          <w:sz w:val="32"/>
          <w:szCs w:val="32"/>
        </w:rPr>
        <w:t>西区红十字会参公编制1名，</w:t>
      </w:r>
      <w:r>
        <w:rPr>
          <w:rFonts w:ascii="仿宋_GB2312" w:eastAsia="仿宋_GB2312" w:hint="eastAsia"/>
          <w:color w:val="000000"/>
          <w:sz w:val="32"/>
          <w:szCs w:val="32"/>
        </w:rPr>
        <w:t>共14名；</w:t>
      </w:r>
      <w:r>
        <w:rPr>
          <w:rFonts w:ascii="仿宋_GB2312" w:eastAsia="仿宋_GB2312" w:hint="eastAsia"/>
          <w:spacing w:val="-4"/>
          <w:sz w:val="32"/>
          <w:szCs w:val="32"/>
        </w:rPr>
        <w:t>年末实有在职人员14人，其中：行政人员8人，参公人员6人</w:t>
      </w:r>
      <w:r>
        <w:rPr>
          <w:rFonts w:ascii="仿宋_GB2312" w:eastAsia="仿宋_GB2312" w:hint="eastAsia"/>
          <w:bCs/>
          <w:color w:val="000000"/>
          <w:sz w:val="32"/>
          <w:szCs w:val="32"/>
        </w:rPr>
        <w:t>。</w:t>
      </w:r>
    </w:p>
    <w:p w:rsidR="00FB4461" w:rsidRDefault="0085535A">
      <w:pPr>
        <w:spacing w:line="600" w:lineRule="exact"/>
        <w:ind w:firstLineChars="200" w:firstLine="624"/>
        <w:rPr>
          <w:rFonts w:ascii="仿宋_GB2312" w:eastAsia="仿宋_GB2312"/>
          <w:color w:val="000000"/>
          <w:sz w:val="32"/>
          <w:szCs w:val="32"/>
        </w:rPr>
      </w:pPr>
      <w:r>
        <w:rPr>
          <w:rFonts w:ascii="仿宋_GB2312" w:eastAsia="仿宋_GB2312" w:hint="eastAsia"/>
          <w:spacing w:val="-4"/>
          <w:sz w:val="32"/>
          <w:szCs w:val="32"/>
        </w:rPr>
        <w:t>攀枝花市西区公共卫生服务中心</w:t>
      </w:r>
      <w:r>
        <w:rPr>
          <w:rFonts w:ascii="仿宋_GB2312" w:eastAsia="仿宋_GB2312" w:hint="eastAsia"/>
          <w:bCs/>
          <w:color w:val="000000"/>
          <w:sz w:val="32"/>
          <w:szCs w:val="32"/>
        </w:rPr>
        <w:t>事业编制6人，各基层医疗机构事业编制108人，共114人；年末实有在职人员119人，其中：公卫中心2人，各基层医疗机构20人，另各基层医疗机构财政拨款补助聘用人员88人、财政拨款补助村卫生室9人无编制。</w:t>
      </w:r>
    </w:p>
    <w:p w:rsidR="00FB4461" w:rsidRDefault="0085535A">
      <w:pPr>
        <w:ind w:firstLineChars="200" w:firstLine="640"/>
        <w:rPr>
          <w:rFonts w:ascii="仿宋_GB2312" w:eastAsia="仿宋_GB2312"/>
          <w:sz w:val="32"/>
          <w:szCs w:val="32"/>
        </w:rPr>
      </w:pPr>
      <w:r>
        <w:rPr>
          <w:rFonts w:ascii="仿宋_GB2312" w:eastAsia="仿宋_GB2312" w:hint="eastAsia"/>
          <w:sz w:val="32"/>
          <w:szCs w:val="32"/>
        </w:rPr>
        <w:t>攀枝花市西区卫生和计划生育监督执法大队参公编制7名，临聘编制20名，共27名；年末实有在职人员25名，其中：参公人员7名，临聘人员17名。</w:t>
      </w:r>
    </w:p>
    <w:p w:rsidR="00FB4461" w:rsidRDefault="0085535A">
      <w:pPr>
        <w:ind w:firstLineChars="200" w:firstLine="624"/>
        <w:rPr>
          <w:rFonts w:ascii="仿宋_GB2312" w:eastAsia="仿宋_GB2312"/>
          <w:spacing w:val="-4"/>
          <w:sz w:val="32"/>
          <w:szCs w:val="32"/>
        </w:rPr>
      </w:pPr>
      <w:r>
        <w:rPr>
          <w:rFonts w:ascii="仿宋_GB2312" w:eastAsia="仿宋_GB2312" w:hint="eastAsia"/>
          <w:spacing w:val="-4"/>
          <w:sz w:val="32"/>
          <w:szCs w:val="32"/>
        </w:rPr>
        <w:t>攀枝花市西区疾病预防控制中心事业编制32人，临聘编</w:t>
      </w:r>
      <w:r>
        <w:rPr>
          <w:rFonts w:ascii="仿宋_GB2312" w:eastAsia="仿宋_GB2312" w:hint="eastAsia"/>
          <w:spacing w:val="-4"/>
          <w:sz w:val="32"/>
          <w:szCs w:val="32"/>
        </w:rPr>
        <w:lastRenderedPageBreak/>
        <w:t>制8人，共40人；年末实有在职人员36人，其中：事业编制人员30人，临聘人员6人。</w:t>
      </w:r>
    </w:p>
    <w:p w:rsidR="00FB4461" w:rsidRDefault="0085535A">
      <w:pPr>
        <w:ind w:firstLineChars="200" w:firstLine="640"/>
        <w:rPr>
          <w:rFonts w:ascii="仿宋_GB2312" w:eastAsia="仿宋_GB2312"/>
          <w:sz w:val="32"/>
          <w:szCs w:val="32"/>
        </w:rPr>
      </w:pPr>
      <w:r>
        <w:rPr>
          <w:rFonts w:ascii="仿宋_GB2312" w:eastAsia="仿宋_GB2312" w:hint="eastAsia"/>
          <w:sz w:val="32"/>
          <w:szCs w:val="32"/>
        </w:rPr>
        <w:t>攀枝花市西区妇幼保健服务中心事业编制16人，年末实有在职人员21人，其中：在编人员11</w:t>
      </w:r>
      <w:r w:rsidR="00915D1A">
        <w:rPr>
          <w:rFonts w:ascii="仿宋_GB2312" w:eastAsia="仿宋_GB2312" w:hint="eastAsia"/>
          <w:sz w:val="32"/>
          <w:szCs w:val="32"/>
        </w:rPr>
        <w:t>人，</w:t>
      </w:r>
      <w:r>
        <w:rPr>
          <w:rFonts w:ascii="仿宋_GB2312" w:eastAsia="仿宋_GB2312" w:hint="eastAsia"/>
          <w:sz w:val="32"/>
          <w:szCs w:val="32"/>
        </w:rPr>
        <w:t>项目工作临聘人员10人。</w:t>
      </w:r>
    </w:p>
    <w:p w:rsidR="00FB4461" w:rsidRDefault="0085535A">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FB4461" w:rsidRDefault="0085535A">
      <w:pPr>
        <w:widowControl/>
        <w:adjustRightInd w:val="0"/>
        <w:snapToGrid w:val="0"/>
        <w:spacing w:line="572" w:lineRule="exact"/>
        <w:ind w:firstLineChars="200" w:firstLine="643"/>
        <w:contextualSpacing/>
        <w:jc w:val="left"/>
        <w:rPr>
          <w:rFonts w:ascii="仿宋_GB2312" w:eastAsia="仿宋_GB2312" w:hAnsi="宋体" w:cs="宋体"/>
          <w:b/>
          <w:kern w:val="0"/>
          <w:sz w:val="32"/>
          <w:szCs w:val="32"/>
          <w:shd w:val="clear" w:color="auto" w:fill="FFFFFF"/>
          <w:lang w:val="zh-CN"/>
        </w:rPr>
      </w:pPr>
      <w:r>
        <w:rPr>
          <w:rFonts w:ascii="仿宋_GB2312" w:eastAsia="仿宋_GB2312" w:hAnsi="宋体" w:cs="宋体" w:hint="eastAsia"/>
          <w:b/>
          <w:kern w:val="0"/>
          <w:sz w:val="32"/>
          <w:szCs w:val="32"/>
          <w:shd w:val="clear" w:color="auto" w:fill="FFFFFF"/>
          <w:lang w:val="zh-CN"/>
        </w:rPr>
        <w:t>（一）部门财政资金收入情况。</w:t>
      </w:r>
    </w:p>
    <w:p w:rsidR="00FB4461" w:rsidRDefault="0085535A">
      <w:pPr>
        <w:spacing w:line="600" w:lineRule="exact"/>
        <w:ind w:firstLineChars="200" w:firstLine="640"/>
        <w:outlineLvl w:val="1"/>
        <w:rPr>
          <w:rFonts w:ascii="仿宋_GB2312" w:eastAsia="仿宋_GB2312" w:hAnsi="仿宋"/>
          <w:color w:val="000000"/>
          <w:sz w:val="32"/>
          <w:szCs w:val="32"/>
        </w:rPr>
      </w:pPr>
      <w:r>
        <w:rPr>
          <w:rFonts w:ascii="仿宋_GB2312" w:eastAsia="仿宋_GB2312" w:hAnsi="仿宋" w:hint="eastAsia"/>
          <w:color w:val="000000"/>
          <w:sz w:val="32"/>
          <w:szCs w:val="32"/>
        </w:rPr>
        <w:t>2021年财政拨款收入合计5518.58万元，其中：一般公共预算财政拨款收入5429.81万元，政府性基金预算财政拨款收入88.77万元。</w:t>
      </w:r>
    </w:p>
    <w:p w:rsidR="00FB4461" w:rsidRDefault="0085535A">
      <w:pPr>
        <w:widowControl/>
        <w:numPr>
          <w:ilvl w:val="0"/>
          <w:numId w:val="6"/>
        </w:numPr>
        <w:adjustRightInd w:val="0"/>
        <w:snapToGrid w:val="0"/>
        <w:spacing w:line="572" w:lineRule="exact"/>
        <w:ind w:firstLineChars="200" w:firstLine="643"/>
        <w:contextualSpacing/>
        <w:jc w:val="left"/>
        <w:rPr>
          <w:rFonts w:ascii="仿宋_GB2312" w:eastAsia="仿宋_GB2312" w:hAnsi="宋体" w:cs="宋体"/>
          <w:b/>
          <w:kern w:val="0"/>
          <w:sz w:val="32"/>
          <w:szCs w:val="32"/>
          <w:shd w:val="clear" w:color="auto" w:fill="FFFFFF"/>
          <w:lang w:val="zh-CN"/>
        </w:rPr>
      </w:pPr>
      <w:r>
        <w:rPr>
          <w:rFonts w:ascii="仿宋_GB2312" w:eastAsia="仿宋_GB2312" w:hAnsi="宋体" w:cs="宋体" w:hint="eastAsia"/>
          <w:b/>
          <w:kern w:val="0"/>
          <w:sz w:val="32"/>
          <w:szCs w:val="32"/>
          <w:shd w:val="clear" w:color="auto" w:fill="FFFFFF"/>
          <w:lang w:val="zh-CN"/>
        </w:rPr>
        <w:t>部门财政资金支出情况。</w:t>
      </w:r>
    </w:p>
    <w:p w:rsidR="00FB4461" w:rsidRDefault="0085535A">
      <w:pPr>
        <w:spacing w:line="600" w:lineRule="exact"/>
        <w:ind w:firstLineChars="200" w:firstLine="640"/>
        <w:outlineLvl w:val="1"/>
        <w:rPr>
          <w:rFonts w:ascii="仿宋_GB2312" w:eastAsia="仿宋_GB2312" w:hAnsi="仿宋"/>
          <w:color w:val="000000"/>
          <w:sz w:val="32"/>
          <w:szCs w:val="32"/>
        </w:rPr>
      </w:pPr>
      <w:r>
        <w:rPr>
          <w:rFonts w:ascii="仿宋_GB2312" w:eastAsia="仿宋_GB2312" w:hAnsi="仿宋" w:hint="eastAsia"/>
          <w:color w:val="000000"/>
          <w:sz w:val="32"/>
          <w:szCs w:val="32"/>
        </w:rPr>
        <w:t>2021年财政拨款支出合计5424.92万元，其中：一般公共预算财政拨款收入5336.15万元，政府性基金预算财政拨款收入88.77万元。</w:t>
      </w:r>
    </w:p>
    <w:p w:rsidR="00FB4461" w:rsidRDefault="0085535A">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w:t>
      </w:r>
    </w:p>
    <w:p w:rsidR="00FB4461" w:rsidRDefault="0085535A">
      <w:pPr>
        <w:widowControl/>
        <w:adjustRightInd w:val="0"/>
        <w:snapToGrid w:val="0"/>
        <w:spacing w:line="572" w:lineRule="exact"/>
        <w:ind w:firstLineChars="200" w:firstLine="643"/>
        <w:contextualSpacing/>
        <w:jc w:val="left"/>
        <w:rPr>
          <w:rFonts w:ascii="仿宋_GB2312" w:eastAsia="仿宋_GB2312" w:hAnsi="宋体" w:cs="宋体"/>
          <w:b/>
          <w:kern w:val="0"/>
          <w:sz w:val="32"/>
          <w:szCs w:val="32"/>
          <w:shd w:val="clear" w:color="auto" w:fill="FFFFFF"/>
          <w:lang w:val="zh-CN"/>
        </w:rPr>
      </w:pPr>
      <w:r>
        <w:rPr>
          <w:rFonts w:ascii="仿宋_GB2312" w:eastAsia="仿宋_GB2312" w:hAnsi="宋体" w:cs="宋体" w:hint="eastAsia"/>
          <w:b/>
          <w:kern w:val="0"/>
          <w:sz w:val="32"/>
          <w:szCs w:val="32"/>
          <w:shd w:val="clear" w:color="auto" w:fill="FFFFFF"/>
          <w:lang w:val="zh-CN"/>
        </w:rPr>
        <w:t>（一）部门预算项目绩效管理。</w:t>
      </w:r>
    </w:p>
    <w:p w:rsidR="00FB4461" w:rsidRDefault="0085535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202</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lang w:val="zh-CN"/>
        </w:rPr>
        <w:t>年，区卫生健康局及所属二级单位均按要求对年初预算资金开展事前、事中及事后绩效管理，</w:t>
      </w:r>
      <w:r>
        <w:rPr>
          <w:rFonts w:ascii="仿宋_GB2312" w:eastAsia="仿宋_GB2312" w:hAnsi="宋体" w:cs="宋体"/>
          <w:color w:val="000000"/>
          <w:kern w:val="0"/>
          <w:sz w:val="32"/>
          <w:szCs w:val="32"/>
          <w:shd w:val="clear" w:color="auto" w:fill="FFFFFF"/>
          <w:lang w:val="zh-CN"/>
        </w:rPr>
        <w:t>把有限的财政资金分配好、使用好、管理好，</w:t>
      </w:r>
      <w:r>
        <w:rPr>
          <w:rFonts w:ascii="仿宋_GB2312" w:eastAsia="仿宋_GB2312" w:hAnsi="宋体" w:cs="宋体" w:hint="eastAsia"/>
          <w:color w:val="000000"/>
          <w:kern w:val="0"/>
          <w:sz w:val="32"/>
          <w:szCs w:val="32"/>
          <w:shd w:val="clear" w:color="auto" w:fill="FFFFFF"/>
          <w:lang w:val="zh-CN"/>
        </w:rPr>
        <w:t>使</w:t>
      </w:r>
      <w:r>
        <w:rPr>
          <w:rFonts w:ascii="仿宋_GB2312" w:eastAsia="仿宋_GB2312" w:hAnsi="宋体" w:cs="宋体"/>
          <w:color w:val="000000"/>
          <w:kern w:val="0"/>
          <w:sz w:val="32"/>
          <w:szCs w:val="32"/>
          <w:shd w:val="clear" w:color="auto" w:fill="FFFFFF"/>
          <w:lang w:val="zh-CN"/>
        </w:rPr>
        <w:t>财政资金统筹调控能力进一步增强，预算管理水平和政策实施效果进一步提升</w:t>
      </w:r>
      <w:r>
        <w:rPr>
          <w:rFonts w:ascii="仿宋_GB2312" w:eastAsia="仿宋_GB2312" w:hAnsi="宋体" w:cs="宋体" w:hint="eastAsia"/>
          <w:color w:val="000000"/>
          <w:kern w:val="0"/>
          <w:sz w:val="32"/>
          <w:szCs w:val="32"/>
          <w:shd w:val="clear" w:color="auto" w:fill="FFFFFF"/>
          <w:lang w:val="zh-CN"/>
        </w:rPr>
        <w:t>；切</w:t>
      </w:r>
      <w:r>
        <w:rPr>
          <w:rFonts w:ascii="仿宋_GB2312" w:eastAsia="仿宋_GB2312" w:hAnsi="宋体" w:cs="宋体"/>
          <w:color w:val="000000"/>
          <w:kern w:val="0"/>
          <w:sz w:val="32"/>
          <w:szCs w:val="32"/>
          <w:shd w:val="clear" w:color="auto" w:fill="FFFFFF"/>
          <w:lang w:val="zh-CN"/>
        </w:rPr>
        <w:t>实转变理财用财理念，推进预算绩效管理</w:t>
      </w:r>
      <w:r>
        <w:rPr>
          <w:rFonts w:ascii="仿宋_GB2312" w:eastAsia="仿宋_GB2312" w:hAnsi="宋体" w:cs="宋体" w:hint="eastAsia"/>
          <w:color w:val="000000"/>
          <w:kern w:val="0"/>
          <w:sz w:val="32"/>
          <w:szCs w:val="32"/>
          <w:shd w:val="clear" w:color="auto" w:fill="FFFFFF"/>
          <w:lang w:val="zh-CN"/>
        </w:rPr>
        <w:t>工作中每一个程序、每一个环节、每一个要素的科学化、规范化、合理化、高效化。</w:t>
      </w:r>
    </w:p>
    <w:p w:rsidR="00FB4461" w:rsidRDefault="0085535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全年完成年</w:t>
      </w:r>
      <w:r>
        <w:rPr>
          <w:rFonts w:ascii="仿宋_GB2312" w:eastAsia="仿宋_GB2312" w:hAnsi="宋体" w:cs="宋体" w:hint="eastAsia"/>
          <w:kern w:val="0"/>
          <w:sz w:val="32"/>
          <w:szCs w:val="32"/>
          <w:shd w:val="clear" w:color="auto" w:fill="FFFFFF"/>
          <w:lang w:val="zh-CN"/>
        </w:rPr>
        <w:t>初预算的9</w:t>
      </w:r>
      <w:r>
        <w:rPr>
          <w:rFonts w:ascii="仿宋_GB2312" w:eastAsia="仿宋_GB2312" w:hAnsi="宋体" w:cs="宋体" w:hint="eastAsia"/>
          <w:kern w:val="0"/>
          <w:sz w:val="32"/>
          <w:szCs w:val="32"/>
          <w:shd w:val="clear" w:color="auto" w:fill="FFFFFF"/>
        </w:rPr>
        <w:t>8.3</w:t>
      </w:r>
      <w:r>
        <w:rPr>
          <w:rFonts w:ascii="仿宋_GB2312" w:eastAsia="仿宋_GB2312" w:hAnsi="宋体" w:cs="宋体" w:hint="eastAsia"/>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无违规违纪经费支出。</w:t>
      </w:r>
    </w:p>
    <w:p w:rsidR="00FB4461" w:rsidRDefault="0085535A">
      <w:pPr>
        <w:widowControl/>
        <w:adjustRightInd w:val="0"/>
        <w:snapToGrid w:val="0"/>
        <w:spacing w:line="572" w:lineRule="exact"/>
        <w:ind w:firstLineChars="200" w:firstLine="643"/>
        <w:contextualSpacing/>
        <w:jc w:val="left"/>
        <w:rPr>
          <w:rFonts w:ascii="仿宋_GB2312" w:eastAsia="仿宋_GB2312" w:hAnsi="宋体" w:cs="宋体"/>
          <w:b/>
          <w:kern w:val="0"/>
          <w:sz w:val="32"/>
          <w:szCs w:val="32"/>
          <w:shd w:val="clear" w:color="auto" w:fill="FFFFFF"/>
          <w:lang w:val="zh-CN"/>
        </w:rPr>
      </w:pPr>
      <w:r>
        <w:rPr>
          <w:rFonts w:ascii="仿宋_GB2312" w:eastAsia="仿宋_GB2312" w:hAnsi="宋体" w:cs="宋体" w:hint="eastAsia"/>
          <w:b/>
          <w:kern w:val="0"/>
          <w:sz w:val="32"/>
          <w:szCs w:val="32"/>
          <w:shd w:val="clear" w:color="auto" w:fill="FFFFFF"/>
          <w:lang w:val="zh-CN"/>
        </w:rPr>
        <w:lastRenderedPageBreak/>
        <w:t>（二）结果应用情况。</w:t>
      </w:r>
    </w:p>
    <w:p w:rsidR="00FB4461" w:rsidRDefault="0085535A">
      <w:pPr>
        <w:widowControl/>
        <w:adjustRightInd w:val="0"/>
        <w:snapToGrid w:val="0"/>
        <w:spacing w:line="580" w:lineRule="exact"/>
        <w:ind w:rightChars="-44" w:right="-92"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区卫生健康局及所属二级单位按要求</w:t>
      </w:r>
      <w:r>
        <w:rPr>
          <w:rFonts w:ascii="仿宋_GB2312" w:eastAsia="仿宋_GB2312" w:hAnsi="宋体" w:cs="宋体"/>
          <w:color w:val="000000"/>
          <w:kern w:val="0"/>
          <w:sz w:val="32"/>
          <w:szCs w:val="32"/>
          <w:shd w:val="clear" w:color="auto" w:fill="FFFFFF"/>
          <w:lang w:val="zh-CN"/>
        </w:rPr>
        <w:t>通过预决算公开平台向社</w:t>
      </w:r>
      <w:r>
        <w:rPr>
          <w:rFonts w:ascii="仿宋_GB2312" w:eastAsia="仿宋_GB2312" w:hAnsi="宋体" w:cs="宋体" w:hint="eastAsia"/>
          <w:color w:val="000000"/>
          <w:kern w:val="0"/>
          <w:sz w:val="32"/>
          <w:szCs w:val="32"/>
          <w:shd w:val="clear" w:color="auto" w:fill="FFFFFF"/>
          <w:lang w:val="zh-CN"/>
        </w:rPr>
        <w:t>会</w:t>
      </w:r>
      <w:r>
        <w:rPr>
          <w:rFonts w:ascii="仿宋_GB2312" w:eastAsia="仿宋_GB2312" w:hAnsi="宋体" w:cs="宋体"/>
          <w:color w:val="000000"/>
          <w:kern w:val="0"/>
          <w:sz w:val="32"/>
          <w:szCs w:val="32"/>
          <w:shd w:val="clear" w:color="auto" w:fill="FFFFFF"/>
          <w:lang w:val="zh-CN"/>
        </w:rPr>
        <w:t>公开</w:t>
      </w:r>
      <w:r>
        <w:rPr>
          <w:rFonts w:ascii="仿宋_GB2312" w:eastAsia="仿宋_GB2312" w:hAnsi="宋体" w:cs="宋体" w:hint="eastAsia"/>
          <w:color w:val="000000"/>
          <w:kern w:val="0"/>
          <w:sz w:val="32"/>
          <w:szCs w:val="32"/>
          <w:shd w:val="clear" w:color="auto" w:fill="FFFFFF"/>
          <w:lang w:val="zh-CN"/>
        </w:rPr>
        <w:t>绩效自评表和绩效自评报告</w:t>
      </w:r>
      <w:r>
        <w:rPr>
          <w:rFonts w:ascii="仿宋_GB2312" w:eastAsia="仿宋_GB2312" w:hAnsi="宋体" w:cs="宋体"/>
          <w:color w:val="000000"/>
          <w:kern w:val="0"/>
          <w:sz w:val="32"/>
          <w:szCs w:val="32"/>
          <w:shd w:val="clear" w:color="auto" w:fill="FFFFFF"/>
          <w:lang w:val="zh-CN"/>
        </w:rPr>
        <w:t>，主动接受公众监督。针对绩效管理对象的不同类型，分类细化预算绩效指标的具体内容、标准，分类实施绩效管理，尽力做到科学合理、细化量化、可比可测、动态调整、共建共享，提高绩效管理的客观性和准确性。</w:t>
      </w:r>
    </w:p>
    <w:p w:rsidR="00FB4461" w:rsidRDefault="0085535A">
      <w:pPr>
        <w:widowControl/>
        <w:numPr>
          <w:ilvl w:val="0"/>
          <w:numId w:val="7"/>
        </w:numPr>
        <w:adjustRightInd w:val="0"/>
        <w:snapToGrid w:val="0"/>
        <w:spacing w:line="580" w:lineRule="exact"/>
        <w:ind w:firstLineChars="200" w:firstLine="643"/>
        <w:contextualSpacing/>
        <w:jc w:val="left"/>
        <w:rPr>
          <w:rFonts w:ascii="仿宋_GB2312" w:eastAsia="仿宋_GB2312" w:hAnsi="宋体" w:cs="宋体"/>
          <w:b/>
          <w:kern w:val="0"/>
          <w:sz w:val="32"/>
          <w:szCs w:val="32"/>
          <w:shd w:val="clear" w:color="auto" w:fill="FFFFFF"/>
          <w:lang w:val="zh-CN"/>
        </w:rPr>
      </w:pPr>
      <w:r>
        <w:rPr>
          <w:rFonts w:ascii="仿宋_GB2312" w:eastAsia="仿宋_GB2312" w:hAnsi="宋体" w:cs="宋体" w:hint="eastAsia"/>
          <w:b/>
          <w:kern w:val="0"/>
          <w:sz w:val="32"/>
          <w:szCs w:val="32"/>
          <w:shd w:val="clear" w:color="auto" w:fill="FFFFFF"/>
          <w:lang w:val="zh-CN"/>
        </w:rPr>
        <w:t>自评质量</w:t>
      </w:r>
    </w:p>
    <w:p w:rsidR="00FB4461" w:rsidRDefault="0085535A">
      <w:pPr>
        <w:tabs>
          <w:tab w:val="left" w:pos="4246"/>
        </w:tabs>
        <w:spacing w:line="600" w:lineRule="exact"/>
        <w:ind w:firstLineChars="200" w:firstLine="640"/>
        <w:rPr>
          <w:rFonts w:eastAsia="仿宋_GB2312"/>
          <w:sz w:val="32"/>
          <w:szCs w:val="32"/>
        </w:rPr>
      </w:pPr>
      <w:r>
        <w:rPr>
          <w:rFonts w:eastAsia="仿宋_GB2312"/>
          <w:sz w:val="32"/>
          <w:szCs w:val="32"/>
        </w:rPr>
        <w:t>2021</w:t>
      </w:r>
      <w:r>
        <w:rPr>
          <w:rFonts w:eastAsia="仿宋_GB2312"/>
          <w:sz w:val="32"/>
          <w:szCs w:val="32"/>
        </w:rPr>
        <w:t>年，</w:t>
      </w:r>
      <w:r>
        <w:rPr>
          <w:rFonts w:ascii="仿宋_GB2312" w:eastAsia="仿宋_GB2312" w:hAnsi="宋体" w:cs="宋体" w:hint="eastAsia"/>
          <w:color w:val="000000"/>
          <w:kern w:val="0"/>
          <w:sz w:val="32"/>
          <w:szCs w:val="32"/>
          <w:shd w:val="clear" w:color="auto" w:fill="FFFFFF"/>
          <w:lang w:val="zh-CN"/>
        </w:rPr>
        <w:t>区卫生健康局及所属二级单位</w:t>
      </w:r>
      <w:r>
        <w:rPr>
          <w:rFonts w:eastAsia="仿宋_GB2312"/>
          <w:sz w:val="32"/>
          <w:szCs w:val="32"/>
        </w:rPr>
        <w:t>严格按照相关规定开展财务工作，积极履行职责，强化科学管理，保障政策落实，有效发挥了财政资金的使用效率，较好地完成了各项指标任务。同时，加强了预算收支管理，健全了内部管理制度，优化了内部管理流程，有效提升了本部门全年绩效管理成果。</w:t>
      </w:r>
    </w:p>
    <w:p w:rsidR="00FB4461" w:rsidRDefault="0085535A">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FB4461" w:rsidRDefault="0085535A">
      <w:pPr>
        <w:widowControl/>
        <w:adjustRightInd w:val="0"/>
        <w:snapToGrid w:val="0"/>
        <w:spacing w:line="572" w:lineRule="exact"/>
        <w:ind w:firstLineChars="200" w:firstLine="643"/>
        <w:contextualSpacing/>
        <w:jc w:val="left"/>
        <w:rPr>
          <w:rFonts w:ascii="仿宋_GB2312" w:eastAsia="仿宋_GB2312" w:hAnsi="宋体" w:cs="宋体"/>
          <w:b/>
          <w:kern w:val="0"/>
          <w:sz w:val="32"/>
          <w:szCs w:val="32"/>
          <w:shd w:val="clear" w:color="auto" w:fill="FFFFFF"/>
          <w:lang w:val="zh-CN"/>
        </w:rPr>
      </w:pPr>
      <w:r>
        <w:rPr>
          <w:rFonts w:ascii="仿宋_GB2312" w:eastAsia="仿宋_GB2312" w:hAnsi="宋体" w:cs="宋体" w:hint="eastAsia"/>
          <w:b/>
          <w:kern w:val="0"/>
          <w:sz w:val="32"/>
          <w:szCs w:val="32"/>
          <w:shd w:val="clear" w:color="auto" w:fill="FFFFFF"/>
          <w:lang w:val="zh-CN"/>
        </w:rPr>
        <w:t>（一）评价结论</w:t>
      </w:r>
    </w:p>
    <w:p w:rsidR="00FB4461" w:rsidRDefault="0085535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202</w:t>
      </w:r>
      <w:r>
        <w:rPr>
          <w:rFonts w:ascii="仿宋_GB2312" w:eastAsia="仿宋_GB2312" w:hAnsi="宋体" w:cs="宋体" w:hint="eastAsia"/>
          <w:kern w:val="0"/>
          <w:sz w:val="32"/>
          <w:szCs w:val="32"/>
          <w:shd w:val="clear" w:color="auto" w:fill="FFFFFF"/>
        </w:rPr>
        <w:t>1</w:t>
      </w:r>
      <w:r>
        <w:rPr>
          <w:rFonts w:ascii="仿宋_GB2312" w:eastAsia="仿宋_GB2312" w:hAnsi="宋体" w:cs="宋体" w:hint="eastAsia"/>
          <w:kern w:val="0"/>
          <w:sz w:val="32"/>
          <w:szCs w:val="32"/>
          <w:shd w:val="clear" w:color="auto" w:fill="FFFFFF"/>
          <w:lang w:val="zh-CN"/>
        </w:rPr>
        <w:t>年，中央、省、市的各类专项资金下达后，我局及所属二级单位严格按照项目专项资金规定的范围和标准使用了专项资金，并按照项目名称设置明细账，实行专户管理</w:t>
      </w:r>
      <w:r>
        <w:rPr>
          <w:rFonts w:eastAsia="仿宋_GB2312"/>
          <w:snapToGrid w:val="0"/>
          <w:color w:val="000000"/>
          <w:kern w:val="0"/>
          <w:sz w:val="32"/>
          <w:szCs w:val="32"/>
        </w:rPr>
        <w:t>；项目经费预算真实可靠，科学合理，各项财务制度、管理制度、会计核算制度完整、合法，项目资金使用无违规违纪行为；</w:t>
      </w:r>
      <w:r>
        <w:rPr>
          <w:rFonts w:eastAsia="仿宋_GB2312"/>
          <w:color w:val="000000"/>
          <w:sz w:val="32"/>
          <w:szCs w:val="32"/>
        </w:rPr>
        <w:t>在人员经费、公共支出方面严格执行区委、区政府的各项制度；在三公经费的使用方面，严格控制在预算申报的范围内合理、据实规范报销。同时，本部门在完成年度工作目</w:t>
      </w:r>
      <w:r>
        <w:rPr>
          <w:rFonts w:eastAsia="仿宋_GB2312"/>
          <w:color w:val="000000"/>
          <w:sz w:val="32"/>
          <w:szCs w:val="32"/>
        </w:rPr>
        <w:lastRenderedPageBreak/>
        <w:t>标的同时加强了预算收支管理，健全了内部管理制度，优化了内部</w:t>
      </w:r>
      <w:r>
        <w:rPr>
          <w:rFonts w:ascii="仿宋_GB2312" w:eastAsia="仿宋_GB2312" w:hAnsi="宋体" w:cs="宋体" w:hint="eastAsia"/>
          <w:kern w:val="0"/>
          <w:sz w:val="32"/>
          <w:szCs w:val="32"/>
          <w:shd w:val="clear" w:color="auto" w:fill="FFFFFF"/>
          <w:lang w:val="zh-CN"/>
        </w:rPr>
        <w:t>管理流程，有效提升了本单位全年绩效管理成果。</w:t>
      </w:r>
    </w:p>
    <w:p w:rsidR="00FB4461" w:rsidRDefault="0085535A">
      <w:pPr>
        <w:widowControl/>
        <w:adjustRightInd w:val="0"/>
        <w:snapToGrid w:val="0"/>
        <w:spacing w:line="572" w:lineRule="exact"/>
        <w:ind w:firstLineChars="200" w:firstLine="643"/>
        <w:contextualSpacing/>
        <w:jc w:val="left"/>
        <w:rPr>
          <w:rFonts w:ascii="仿宋_GB2312" w:eastAsia="仿宋_GB2312" w:hAnsi="宋体" w:cs="宋体"/>
          <w:b/>
          <w:kern w:val="0"/>
          <w:sz w:val="32"/>
          <w:szCs w:val="32"/>
          <w:shd w:val="clear" w:color="auto" w:fill="FFFFFF"/>
          <w:lang w:val="zh-CN"/>
        </w:rPr>
      </w:pPr>
      <w:r>
        <w:rPr>
          <w:rFonts w:ascii="仿宋_GB2312" w:eastAsia="仿宋_GB2312" w:hAnsi="宋体" w:cs="宋体" w:hint="eastAsia"/>
          <w:b/>
          <w:kern w:val="0"/>
          <w:sz w:val="32"/>
          <w:szCs w:val="32"/>
          <w:shd w:val="clear" w:color="auto" w:fill="FFFFFF"/>
          <w:lang w:val="zh-CN"/>
        </w:rPr>
        <w:t>（二）存在问题</w:t>
      </w:r>
    </w:p>
    <w:p w:rsidR="00FB4461" w:rsidRDefault="0085535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目前绩效评价只针对单个项目，不能反映项目之间、部门之间的绩效差异，对资金支出结构的合理性，无法进行科学合理评价。</w:t>
      </w:r>
    </w:p>
    <w:p w:rsidR="00FB4461" w:rsidRDefault="0085535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绩效目标动态监控不到位，内部控制制度有待于进一步完善，评价结果应用不到位，履职成效不高，没有达到规范的效果。</w:t>
      </w:r>
    </w:p>
    <w:p w:rsidR="00FB4461" w:rsidRDefault="0085535A">
      <w:pPr>
        <w:widowControl/>
        <w:adjustRightInd w:val="0"/>
        <w:snapToGrid w:val="0"/>
        <w:spacing w:line="572" w:lineRule="exact"/>
        <w:ind w:firstLineChars="200" w:firstLine="643"/>
        <w:contextualSpacing/>
        <w:jc w:val="left"/>
        <w:rPr>
          <w:rFonts w:ascii="仿宋_GB2312" w:eastAsia="仿宋_GB2312" w:hAnsi="宋体" w:cs="宋体"/>
          <w:b/>
          <w:kern w:val="0"/>
          <w:sz w:val="32"/>
          <w:szCs w:val="32"/>
          <w:shd w:val="clear" w:color="auto" w:fill="FFFFFF"/>
          <w:lang w:val="zh-CN"/>
        </w:rPr>
      </w:pPr>
      <w:r>
        <w:rPr>
          <w:rFonts w:ascii="仿宋_GB2312" w:eastAsia="仿宋_GB2312" w:hAnsi="宋体" w:cs="宋体" w:hint="eastAsia"/>
          <w:b/>
          <w:kern w:val="0"/>
          <w:sz w:val="32"/>
          <w:szCs w:val="32"/>
          <w:shd w:val="clear" w:color="auto" w:fill="FFFFFF"/>
          <w:lang w:val="zh-CN"/>
        </w:rPr>
        <w:t>（三）改进建议</w:t>
      </w:r>
    </w:p>
    <w:p w:rsidR="00FB4461" w:rsidRDefault="0085535A">
      <w:pPr>
        <w:widowControl/>
        <w:adjustRightInd w:val="0"/>
        <w:snapToGrid w:val="0"/>
        <w:spacing w:line="572" w:lineRule="exact"/>
        <w:ind w:firstLineChars="200" w:firstLine="640"/>
        <w:contextualSpacing/>
        <w:jc w:val="left"/>
        <w:rPr>
          <w:rFonts w:eastAsia="仿宋_GB2312"/>
          <w:bCs/>
          <w:color w:val="000000"/>
          <w:kern w:val="0"/>
          <w:sz w:val="32"/>
          <w:szCs w:val="32"/>
        </w:rPr>
      </w:pPr>
      <w:r>
        <w:rPr>
          <w:rFonts w:ascii="仿宋_GB2312" w:eastAsia="仿宋_GB2312" w:hAnsi="宋体" w:cs="宋体" w:hint="eastAsia"/>
          <w:kern w:val="0"/>
          <w:sz w:val="32"/>
          <w:szCs w:val="32"/>
          <w:shd w:val="clear" w:color="auto" w:fill="FFFFFF"/>
          <w:lang w:val="zh-CN"/>
        </w:rPr>
        <w:t>加强沟通，数据共享，资金分析常态化，及时进行绩效目标的动态监控。高质量的完善内部制度建设，充分运用评</w:t>
      </w:r>
      <w:r>
        <w:rPr>
          <w:rFonts w:eastAsia="仿宋_GB2312" w:hint="eastAsia"/>
          <w:bCs/>
          <w:color w:val="000000"/>
          <w:kern w:val="0"/>
          <w:sz w:val="32"/>
          <w:szCs w:val="32"/>
        </w:rPr>
        <w:t>价结果行质量监督，根据评价结果提出改进措施并落到实处。提高绩效评价质量，认真执行绩效监控，按照内部制度制度要求，依照相关流程提高履职成效。结合绩效评价结果，对存在不合理的、需要改进提高的工作方法、管理措施、监督力度，进行进一步提升和规范，确保整体支出绩效评价做出实效。</w:t>
      </w:r>
    </w:p>
    <w:p w:rsidR="00FB4461" w:rsidRDefault="00FB4461">
      <w:pPr>
        <w:pStyle w:val="a0"/>
        <w:spacing w:before="93"/>
        <w:rPr>
          <w:rFonts w:hAnsi="宋体" w:cs="宋体"/>
          <w:sz w:val="32"/>
          <w:szCs w:val="32"/>
          <w:shd w:val="clear" w:color="auto" w:fill="FFFFFF"/>
          <w:lang w:val="zh-CN"/>
        </w:rPr>
      </w:pPr>
    </w:p>
    <w:p w:rsidR="00FB4461" w:rsidRDefault="00FB4461">
      <w:pPr>
        <w:pStyle w:val="a0"/>
        <w:spacing w:before="93"/>
        <w:rPr>
          <w:rFonts w:hAnsi="宋体" w:cs="宋体"/>
          <w:sz w:val="32"/>
          <w:szCs w:val="32"/>
          <w:shd w:val="clear" w:color="auto" w:fill="FFFFFF"/>
          <w:lang w:val="zh-CN"/>
        </w:rPr>
      </w:pPr>
    </w:p>
    <w:p w:rsidR="00FB4461" w:rsidRDefault="00FB4461">
      <w:pPr>
        <w:pStyle w:val="a0"/>
        <w:spacing w:before="93"/>
        <w:rPr>
          <w:rFonts w:hAnsi="宋体" w:cs="宋体"/>
          <w:sz w:val="32"/>
          <w:szCs w:val="32"/>
          <w:shd w:val="clear" w:color="auto" w:fill="FFFFFF"/>
          <w:lang w:val="zh-CN"/>
        </w:rPr>
      </w:pPr>
    </w:p>
    <w:p w:rsidR="00FB4461" w:rsidRDefault="00FB4461">
      <w:pPr>
        <w:pStyle w:val="a0"/>
        <w:spacing w:before="93"/>
        <w:rPr>
          <w:rFonts w:hAnsi="宋体" w:cs="宋体"/>
          <w:sz w:val="32"/>
          <w:szCs w:val="32"/>
          <w:shd w:val="clear" w:color="auto" w:fill="FFFFFF"/>
          <w:lang w:val="zh-CN"/>
        </w:rPr>
      </w:pPr>
    </w:p>
    <w:p w:rsidR="00FB4461" w:rsidRDefault="00FB4461">
      <w:pPr>
        <w:pStyle w:val="a0"/>
        <w:spacing w:before="93"/>
        <w:rPr>
          <w:rFonts w:hAnsi="宋体" w:cs="宋体"/>
          <w:sz w:val="32"/>
          <w:szCs w:val="32"/>
          <w:shd w:val="clear" w:color="auto" w:fill="FFFFFF"/>
          <w:lang w:val="zh-CN"/>
        </w:rPr>
      </w:pPr>
    </w:p>
    <w:p w:rsidR="00FB4461" w:rsidRDefault="0085535A">
      <w:pPr>
        <w:pStyle w:val="a0"/>
        <w:spacing w:before="93"/>
        <w:rPr>
          <w:lang w:val="zh-CN"/>
        </w:rPr>
      </w:pPr>
      <w:r>
        <w:rPr>
          <w:rFonts w:hAnsi="宋体" w:cs="宋体" w:hint="eastAsia"/>
          <w:sz w:val="32"/>
          <w:szCs w:val="32"/>
          <w:shd w:val="clear" w:color="auto" w:fill="FFFFFF"/>
          <w:lang w:val="zh-CN"/>
        </w:rPr>
        <w:lastRenderedPageBreak/>
        <w:t>附件</w:t>
      </w:r>
    </w:p>
    <w:p w:rsidR="00FB4461" w:rsidRDefault="0085535A">
      <w:pPr>
        <w:spacing w:line="0" w:lineRule="atLeas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t>2021年</w:t>
      </w:r>
      <w:r>
        <w:rPr>
          <w:rFonts w:ascii="方正小标宋简体" w:eastAsia="方正小标宋简体" w:hAnsi="方正小标宋简体" w:cs="方正小标宋简体" w:hint="eastAsia"/>
          <w:sz w:val="40"/>
          <w:szCs w:val="40"/>
          <w:lang w:val="zh-CN"/>
        </w:rPr>
        <w:t>专项预算项目支出绩效自评报告</w:t>
      </w:r>
    </w:p>
    <w:p w:rsidR="00FB4461" w:rsidRDefault="0085535A">
      <w:pPr>
        <w:spacing w:line="0" w:lineRule="atLeas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lang w:val="zh-CN"/>
        </w:rPr>
        <w:t>（</w:t>
      </w:r>
      <w:r>
        <w:rPr>
          <w:rFonts w:ascii="方正小标宋简体" w:eastAsia="方正小标宋简体" w:hAnsi="方正小标宋简体" w:cs="方正小标宋简体"/>
          <w:sz w:val="40"/>
          <w:szCs w:val="40"/>
        </w:rPr>
        <w:t>计划生育服务项目</w:t>
      </w:r>
      <w:r>
        <w:rPr>
          <w:rFonts w:ascii="方正小标宋简体" w:eastAsia="方正小标宋简体" w:hAnsi="方正小标宋简体" w:cs="方正小标宋简体" w:hint="eastAsia"/>
          <w:sz w:val="40"/>
          <w:szCs w:val="40"/>
        </w:rPr>
        <w:t>）</w:t>
      </w:r>
    </w:p>
    <w:p w:rsidR="00FB4461" w:rsidRDefault="00FB4461">
      <w:pPr>
        <w:autoSpaceDE w:val="0"/>
        <w:autoSpaceDN w:val="0"/>
        <w:adjustRightInd w:val="0"/>
        <w:spacing w:line="352" w:lineRule="auto"/>
        <w:jc w:val="center"/>
        <w:rPr>
          <w:rFonts w:eastAsia="仿宋_GB2312"/>
          <w:kern w:val="0"/>
          <w:sz w:val="32"/>
          <w:szCs w:val="32"/>
        </w:rPr>
      </w:pPr>
    </w:p>
    <w:p w:rsidR="00FB4461" w:rsidRDefault="0085535A">
      <w:pPr>
        <w:adjustRightInd w:val="0"/>
        <w:snapToGrid w:val="0"/>
        <w:spacing w:line="580" w:lineRule="exact"/>
        <w:ind w:firstLineChars="200" w:firstLine="640"/>
        <w:rPr>
          <w:rFonts w:eastAsia="黑体"/>
          <w:sz w:val="32"/>
          <w:szCs w:val="32"/>
        </w:rPr>
      </w:pPr>
      <w:r>
        <w:rPr>
          <w:rFonts w:eastAsia="黑体"/>
          <w:sz w:val="32"/>
          <w:szCs w:val="32"/>
        </w:rPr>
        <w:t>一、项目概况</w:t>
      </w:r>
    </w:p>
    <w:p w:rsidR="00FB4461" w:rsidRDefault="0085535A">
      <w:pPr>
        <w:adjustRightInd w:val="0"/>
        <w:snapToGrid w:val="0"/>
        <w:spacing w:line="580" w:lineRule="exact"/>
        <w:ind w:firstLineChars="200" w:firstLine="640"/>
        <w:rPr>
          <w:rFonts w:eastAsia="楷体_GB2312"/>
          <w:sz w:val="32"/>
          <w:szCs w:val="32"/>
        </w:rPr>
      </w:pPr>
      <w:r>
        <w:rPr>
          <w:rFonts w:eastAsia="楷体_GB2312"/>
          <w:sz w:val="32"/>
          <w:szCs w:val="32"/>
        </w:rPr>
        <w:t>（一）项目基本情况。</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项目主管单位在该项目管理中的职能。</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对计划生育服务管理对象进行资格确认，发放计划生育服务奖励扶助金。</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项目立项、资金申报的依据。</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根据《财政厅</w:t>
      </w:r>
      <w:r>
        <w:rPr>
          <w:rFonts w:eastAsia="仿宋_GB2312"/>
          <w:sz w:val="32"/>
          <w:szCs w:val="32"/>
        </w:rPr>
        <w:t xml:space="preserve"> </w:t>
      </w:r>
      <w:r>
        <w:rPr>
          <w:rFonts w:eastAsia="仿宋_GB2312"/>
          <w:sz w:val="32"/>
          <w:szCs w:val="32"/>
        </w:rPr>
        <w:t>省卫生健康委关于提高计划生育家庭特别扶助标准的通知》（川财社</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w:t>
      </w:r>
      <w:r>
        <w:rPr>
          <w:rFonts w:eastAsia="仿宋_GB2312"/>
          <w:spacing w:val="-4"/>
          <w:sz w:val="32"/>
          <w:szCs w:val="32"/>
        </w:rPr>
        <w:t>32</w:t>
      </w:r>
      <w:r>
        <w:rPr>
          <w:rFonts w:eastAsia="仿宋_GB2312"/>
          <w:sz w:val="32"/>
          <w:szCs w:val="32"/>
        </w:rPr>
        <w:t>号）、《财政厅</w:t>
      </w:r>
      <w:r>
        <w:rPr>
          <w:rFonts w:eastAsia="仿宋_GB2312"/>
          <w:sz w:val="32"/>
          <w:szCs w:val="32"/>
        </w:rPr>
        <w:t xml:space="preserve"> </w:t>
      </w:r>
      <w:r>
        <w:rPr>
          <w:rFonts w:eastAsia="仿宋_GB2312"/>
          <w:sz w:val="32"/>
          <w:szCs w:val="32"/>
        </w:rPr>
        <w:t>省人口与计划生育委员会关于做好</w:t>
      </w:r>
      <w:r>
        <w:rPr>
          <w:rFonts w:eastAsia="仿宋_GB2312"/>
          <w:sz w:val="32"/>
          <w:szCs w:val="32"/>
        </w:rPr>
        <w:t>58</w:t>
      </w:r>
      <w:r>
        <w:rPr>
          <w:rFonts w:eastAsia="仿宋_GB2312"/>
          <w:sz w:val="32"/>
          <w:szCs w:val="32"/>
        </w:rPr>
        <w:t>、</w:t>
      </w:r>
      <w:r>
        <w:rPr>
          <w:rFonts w:eastAsia="仿宋_GB2312"/>
          <w:sz w:val="32"/>
          <w:szCs w:val="32"/>
        </w:rPr>
        <w:t>59</w:t>
      </w:r>
      <w:r>
        <w:rPr>
          <w:rFonts w:eastAsia="仿宋_GB2312"/>
          <w:sz w:val="32"/>
          <w:szCs w:val="32"/>
        </w:rPr>
        <w:t>周岁农村计划生育家庭奖励扶助制度资金发放工的通知》（川财教</w:t>
      </w:r>
      <w:r>
        <w:rPr>
          <w:rFonts w:eastAsia="仿宋_GB2312"/>
          <w:spacing w:val="-4"/>
          <w:sz w:val="32"/>
          <w:szCs w:val="32"/>
        </w:rPr>
        <w:t>〔</w:t>
      </w:r>
      <w:r>
        <w:rPr>
          <w:rFonts w:eastAsia="仿宋_GB2312"/>
          <w:color w:val="000000"/>
          <w:spacing w:val="-4"/>
          <w:sz w:val="32"/>
          <w:szCs w:val="32"/>
        </w:rPr>
        <w:t>2008</w:t>
      </w:r>
      <w:r>
        <w:rPr>
          <w:rFonts w:eastAsia="仿宋_GB2312"/>
          <w:spacing w:val="-4"/>
          <w:sz w:val="32"/>
          <w:szCs w:val="32"/>
        </w:rPr>
        <w:t>〕</w:t>
      </w:r>
      <w:r>
        <w:rPr>
          <w:rFonts w:eastAsia="仿宋_GB2312"/>
          <w:spacing w:val="-4"/>
          <w:sz w:val="32"/>
          <w:szCs w:val="32"/>
        </w:rPr>
        <w:t>262</w:t>
      </w:r>
      <w:r>
        <w:rPr>
          <w:rFonts w:eastAsia="仿宋_GB2312"/>
          <w:sz w:val="32"/>
          <w:szCs w:val="32"/>
        </w:rPr>
        <w:t>号）、《市卫生健康委</w:t>
      </w:r>
      <w:r>
        <w:rPr>
          <w:rFonts w:eastAsia="仿宋_GB2312"/>
          <w:sz w:val="32"/>
          <w:szCs w:val="32"/>
        </w:rPr>
        <w:t xml:space="preserve"> </w:t>
      </w:r>
      <w:r>
        <w:rPr>
          <w:rFonts w:eastAsia="仿宋_GB2312"/>
          <w:sz w:val="32"/>
          <w:szCs w:val="32"/>
        </w:rPr>
        <w:t>市财政局</w:t>
      </w:r>
      <w:r>
        <w:rPr>
          <w:rFonts w:eastAsia="仿宋_GB2312"/>
          <w:sz w:val="32"/>
          <w:szCs w:val="32"/>
        </w:rPr>
        <w:t xml:space="preserve"> </w:t>
      </w:r>
      <w:r>
        <w:rPr>
          <w:rFonts w:eastAsia="仿宋_GB2312"/>
          <w:sz w:val="32"/>
          <w:szCs w:val="32"/>
        </w:rPr>
        <w:t>市人力资源和社会保障局关于完善农村独生子女死亡伤残家庭扶助办法的通知》（攀卫办</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w:t>
      </w:r>
      <w:r>
        <w:rPr>
          <w:rFonts w:eastAsia="仿宋_GB2312"/>
          <w:spacing w:val="-4"/>
          <w:sz w:val="32"/>
          <w:szCs w:val="32"/>
        </w:rPr>
        <w:t>165</w:t>
      </w:r>
      <w:r>
        <w:rPr>
          <w:rFonts w:eastAsia="仿宋_GB2312"/>
          <w:sz w:val="32"/>
          <w:szCs w:val="32"/>
        </w:rPr>
        <w:t>号）、《市财政局</w:t>
      </w:r>
      <w:r>
        <w:rPr>
          <w:rFonts w:eastAsia="仿宋_GB2312"/>
          <w:sz w:val="32"/>
          <w:szCs w:val="32"/>
        </w:rPr>
        <w:t xml:space="preserve"> </w:t>
      </w:r>
      <w:r>
        <w:rPr>
          <w:rFonts w:eastAsia="仿宋_GB2312"/>
          <w:sz w:val="32"/>
          <w:szCs w:val="32"/>
        </w:rPr>
        <w:t>市人口与计划生育委员会关于攀枝花市独生子女父母奖励金提标通知》（攀财教</w:t>
      </w:r>
      <w:r>
        <w:rPr>
          <w:rFonts w:eastAsia="仿宋_GB2312"/>
          <w:spacing w:val="-4"/>
          <w:sz w:val="32"/>
          <w:szCs w:val="32"/>
        </w:rPr>
        <w:t>〔</w:t>
      </w:r>
      <w:r>
        <w:rPr>
          <w:rFonts w:eastAsia="仿宋_GB2312"/>
          <w:spacing w:val="-4"/>
          <w:sz w:val="32"/>
          <w:szCs w:val="32"/>
        </w:rPr>
        <w:t>2013</w:t>
      </w:r>
      <w:r>
        <w:rPr>
          <w:rFonts w:eastAsia="仿宋_GB2312"/>
          <w:spacing w:val="-4"/>
          <w:sz w:val="32"/>
          <w:szCs w:val="32"/>
        </w:rPr>
        <w:t>〕</w:t>
      </w:r>
      <w:r>
        <w:rPr>
          <w:rFonts w:eastAsia="仿宋_GB2312"/>
          <w:spacing w:val="-4"/>
          <w:sz w:val="32"/>
          <w:szCs w:val="32"/>
        </w:rPr>
        <w:t>19</w:t>
      </w:r>
      <w:r>
        <w:rPr>
          <w:rFonts w:eastAsia="仿宋_GB2312"/>
          <w:spacing w:val="-4"/>
          <w:sz w:val="32"/>
          <w:szCs w:val="32"/>
        </w:rPr>
        <w:t>号</w:t>
      </w:r>
      <w:r>
        <w:rPr>
          <w:rFonts w:eastAsia="仿宋_GB2312"/>
          <w:sz w:val="32"/>
          <w:szCs w:val="32"/>
        </w:rPr>
        <w:t>）、《攀枝花市发放育儿补贴金实施细则（试行）》（攀卫办</w:t>
      </w:r>
      <w:r>
        <w:rPr>
          <w:rFonts w:eastAsia="仿宋_GB2312"/>
          <w:spacing w:val="-4"/>
          <w:sz w:val="32"/>
          <w:szCs w:val="32"/>
        </w:rPr>
        <w:t>〔</w:t>
      </w:r>
      <w:r>
        <w:rPr>
          <w:rFonts w:eastAsia="仿宋_GB2312"/>
          <w:color w:val="000000"/>
          <w:spacing w:val="-4"/>
          <w:sz w:val="32"/>
          <w:szCs w:val="32"/>
        </w:rPr>
        <w:t>2021</w:t>
      </w:r>
      <w:r>
        <w:rPr>
          <w:rFonts w:eastAsia="仿宋_GB2312"/>
          <w:spacing w:val="-4"/>
          <w:sz w:val="32"/>
          <w:szCs w:val="32"/>
        </w:rPr>
        <w:t>〕</w:t>
      </w:r>
      <w:r>
        <w:rPr>
          <w:rFonts w:eastAsia="仿宋_GB2312"/>
          <w:spacing w:val="-4"/>
          <w:sz w:val="32"/>
          <w:szCs w:val="32"/>
        </w:rPr>
        <w:t>84</w:t>
      </w:r>
      <w:r>
        <w:rPr>
          <w:rFonts w:eastAsia="仿宋_GB2312"/>
          <w:sz w:val="32"/>
          <w:szCs w:val="32"/>
        </w:rPr>
        <w:t>号）。</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资金管理办法制定情况，资金支持具体项目的条件、范围与支持方式概况。</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根据《财政厅</w:t>
      </w:r>
      <w:r>
        <w:rPr>
          <w:rFonts w:eastAsia="仿宋_GB2312"/>
          <w:sz w:val="32"/>
          <w:szCs w:val="32"/>
        </w:rPr>
        <w:t xml:space="preserve"> </w:t>
      </w:r>
      <w:r>
        <w:rPr>
          <w:rFonts w:eastAsia="仿宋_GB2312"/>
          <w:sz w:val="32"/>
          <w:szCs w:val="32"/>
        </w:rPr>
        <w:t>省卫生健康委关于提高计划生育家庭特</w:t>
      </w:r>
      <w:r>
        <w:rPr>
          <w:rFonts w:eastAsia="仿宋_GB2312"/>
          <w:sz w:val="32"/>
          <w:szCs w:val="32"/>
        </w:rPr>
        <w:lastRenderedPageBreak/>
        <w:t>别扶助标准的通知》（川财社</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w:t>
      </w:r>
      <w:r>
        <w:rPr>
          <w:rFonts w:eastAsia="仿宋_GB2312"/>
          <w:spacing w:val="-4"/>
          <w:sz w:val="32"/>
          <w:szCs w:val="32"/>
        </w:rPr>
        <w:t>32</w:t>
      </w:r>
      <w:r>
        <w:rPr>
          <w:rFonts w:eastAsia="仿宋_GB2312"/>
          <w:sz w:val="32"/>
          <w:szCs w:val="32"/>
        </w:rPr>
        <w:t>号）、《财政厅</w:t>
      </w:r>
      <w:r>
        <w:rPr>
          <w:rFonts w:eastAsia="仿宋_GB2312"/>
          <w:sz w:val="32"/>
          <w:szCs w:val="32"/>
        </w:rPr>
        <w:t xml:space="preserve"> </w:t>
      </w:r>
      <w:r>
        <w:rPr>
          <w:rFonts w:eastAsia="仿宋_GB2312"/>
          <w:sz w:val="32"/>
          <w:szCs w:val="32"/>
        </w:rPr>
        <w:t>省人口与计划生育委员会关于做好</w:t>
      </w:r>
      <w:r>
        <w:rPr>
          <w:rFonts w:eastAsia="仿宋_GB2312"/>
          <w:sz w:val="32"/>
          <w:szCs w:val="32"/>
        </w:rPr>
        <w:t>58</w:t>
      </w:r>
      <w:r>
        <w:rPr>
          <w:rFonts w:eastAsia="仿宋_GB2312"/>
          <w:sz w:val="32"/>
          <w:szCs w:val="32"/>
        </w:rPr>
        <w:t>、</w:t>
      </w:r>
      <w:r>
        <w:rPr>
          <w:rFonts w:eastAsia="仿宋_GB2312"/>
          <w:sz w:val="32"/>
          <w:szCs w:val="32"/>
        </w:rPr>
        <w:t>59</w:t>
      </w:r>
      <w:r>
        <w:rPr>
          <w:rFonts w:eastAsia="仿宋_GB2312"/>
          <w:sz w:val="32"/>
          <w:szCs w:val="32"/>
        </w:rPr>
        <w:t>周岁农村计划生育家庭奖励扶助制度资金发放工的通知》（川财教</w:t>
      </w:r>
      <w:r>
        <w:rPr>
          <w:rFonts w:eastAsia="仿宋_GB2312"/>
          <w:spacing w:val="-4"/>
          <w:sz w:val="32"/>
          <w:szCs w:val="32"/>
        </w:rPr>
        <w:t>〔</w:t>
      </w:r>
      <w:r>
        <w:rPr>
          <w:rFonts w:eastAsia="仿宋_GB2312"/>
          <w:color w:val="000000"/>
          <w:spacing w:val="-4"/>
          <w:sz w:val="32"/>
          <w:szCs w:val="32"/>
        </w:rPr>
        <w:t>2008</w:t>
      </w:r>
      <w:r>
        <w:rPr>
          <w:rFonts w:eastAsia="仿宋_GB2312"/>
          <w:spacing w:val="-4"/>
          <w:sz w:val="32"/>
          <w:szCs w:val="32"/>
        </w:rPr>
        <w:t>〕</w:t>
      </w:r>
      <w:r>
        <w:rPr>
          <w:rFonts w:eastAsia="仿宋_GB2312"/>
          <w:spacing w:val="-4"/>
          <w:sz w:val="32"/>
          <w:szCs w:val="32"/>
        </w:rPr>
        <w:t>262</w:t>
      </w:r>
      <w:r>
        <w:rPr>
          <w:rFonts w:eastAsia="仿宋_GB2312"/>
          <w:sz w:val="32"/>
          <w:szCs w:val="32"/>
        </w:rPr>
        <w:t>号）、《市卫生健康委</w:t>
      </w:r>
      <w:r>
        <w:rPr>
          <w:rFonts w:eastAsia="仿宋_GB2312"/>
          <w:sz w:val="32"/>
          <w:szCs w:val="32"/>
        </w:rPr>
        <w:t xml:space="preserve"> </w:t>
      </w:r>
      <w:r>
        <w:rPr>
          <w:rFonts w:eastAsia="仿宋_GB2312"/>
          <w:sz w:val="32"/>
          <w:szCs w:val="32"/>
        </w:rPr>
        <w:t>市财政局</w:t>
      </w:r>
      <w:r>
        <w:rPr>
          <w:rFonts w:eastAsia="仿宋_GB2312"/>
          <w:sz w:val="32"/>
          <w:szCs w:val="32"/>
        </w:rPr>
        <w:t xml:space="preserve"> </w:t>
      </w:r>
      <w:r>
        <w:rPr>
          <w:rFonts w:eastAsia="仿宋_GB2312"/>
          <w:sz w:val="32"/>
          <w:szCs w:val="32"/>
        </w:rPr>
        <w:t>市人力资源和社会保障局关于完善农村独生子女死亡伤残家庭扶助办法的通知》（攀卫办</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w:t>
      </w:r>
      <w:r>
        <w:rPr>
          <w:rFonts w:eastAsia="仿宋_GB2312"/>
          <w:spacing w:val="-4"/>
          <w:sz w:val="32"/>
          <w:szCs w:val="32"/>
        </w:rPr>
        <w:t>165</w:t>
      </w:r>
      <w:r>
        <w:rPr>
          <w:rFonts w:eastAsia="仿宋_GB2312"/>
          <w:sz w:val="32"/>
          <w:szCs w:val="32"/>
        </w:rPr>
        <w:t>号）、《市财政局</w:t>
      </w:r>
      <w:r>
        <w:rPr>
          <w:rFonts w:eastAsia="仿宋_GB2312"/>
          <w:sz w:val="32"/>
          <w:szCs w:val="32"/>
        </w:rPr>
        <w:t xml:space="preserve"> </w:t>
      </w:r>
      <w:r>
        <w:rPr>
          <w:rFonts w:eastAsia="仿宋_GB2312"/>
          <w:sz w:val="32"/>
          <w:szCs w:val="32"/>
        </w:rPr>
        <w:t>市人口与计划生育委员会关于攀枝花市独生子女父母奖励金提标通知》（攀财教</w:t>
      </w:r>
      <w:r>
        <w:rPr>
          <w:rFonts w:eastAsia="仿宋_GB2312"/>
          <w:spacing w:val="-4"/>
          <w:sz w:val="32"/>
          <w:szCs w:val="32"/>
        </w:rPr>
        <w:t>〔</w:t>
      </w:r>
      <w:r>
        <w:rPr>
          <w:rFonts w:eastAsia="仿宋_GB2312"/>
          <w:spacing w:val="-4"/>
          <w:sz w:val="32"/>
          <w:szCs w:val="32"/>
        </w:rPr>
        <w:t>2013</w:t>
      </w:r>
      <w:r>
        <w:rPr>
          <w:rFonts w:eastAsia="仿宋_GB2312"/>
          <w:spacing w:val="-4"/>
          <w:sz w:val="32"/>
          <w:szCs w:val="32"/>
        </w:rPr>
        <w:t>〕</w:t>
      </w:r>
      <w:r>
        <w:rPr>
          <w:rFonts w:eastAsia="仿宋_GB2312"/>
          <w:spacing w:val="-4"/>
          <w:sz w:val="32"/>
          <w:szCs w:val="32"/>
        </w:rPr>
        <w:t>19</w:t>
      </w:r>
      <w:r>
        <w:rPr>
          <w:rFonts w:eastAsia="仿宋_GB2312"/>
          <w:spacing w:val="-4"/>
          <w:sz w:val="32"/>
          <w:szCs w:val="32"/>
        </w:rPr>
        <w:t>号</w:t>
      </w:r>
      <w:r>
        <w:rPr>
          <w:rFonts w:eastAsia="仿宋_GB2312"/>
          <w:sz w:val="32"/>
          <w:szCs w:val="32"/>
        </w:rPr>
        <w:t>）、《攀枝花市发放育儿补贴金实施细则（试行）》（攀卫办</w:t>
      </w:r>
      <w:r>
        <w:rPr>
          <w:rFonts w:eastAsia="仿宋_GB2312"/>
          <w:spacing w:val="-4"/>
          <w:sz w:val="32"/>
          <w:szCs w:val="32"/>
        </w:rPr>
        <w:t>〔</w:t>
      </w:r>
      <w:r>
        <w:rPr>
          <w:rFonts w:eastAsia="仿宋_GB2312"/>
          <w:color w:val="000000"/>
          <w:spacing w:val="-4"/>
          <w:sz w:val="32"/>
          <w:szCs w:val="32"/>
        </w:rPr>
        <w:t>2021</w:t>
      </w:r>
      <w:r>
        <w:rPr>
          <w:rFonts w:eastAsia="仿宋_GB2312"/>
          <w:spacing w:val="-4"/>
          <w:sz w:val="32"/>
          <w:szCs w:val="32"/>
        </w:rPr>
        <w:t>〕</w:t>
      </w:r>
      <w:r>
        <w:rPr>
          <w:rFonts w:eastAsia="仿宋_GB2312"/>
          <w:spacing w:val="-4"/>
          <w:sz w:val="32"/>
          <w:szCs w:val="32"/>
        </w:rPr>
        <w:t>84</w:t>
      </w:r>
      <w:r>
        <w:rPr>
          <w:rFonts w:eastAsia="仿宋_GB2312"/>
          <w:sz w:val="32"/>
          <w:szCs w:val="32"/>
        </w:rPr>
        <w:t>号）。</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资金分配的原则及考虑因素。</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根据《财政厅</w:t>
      </w:r>
      <w:r>
        <w:rPr>
          <w:rFonts w:eastAsia="仿宋_GB2312"/>
          <w:sz w:val="32"/>
          <w:szCs w:val="32"/>
        </w:rPr>
        <w:t xml:space="preserve"> </w:t>
      </w:r>
      <w:r>
        <w:rPr>
          <w:rFonts w:eastAsia="仿宋_GB2312"/>
          <w:sz w:val="32"/>
          <w:szCs w:val="32"/>
        </w:rPr>
        <w:t>省卫生健康委关于提高计划生育家庭特别扶助标准的通知》（川财社</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w:t>
      </w:r>
      <w:r>
        <w:rPr>
          <w:rFonts w:eastAsia="仿宋_GB2312"/>
          <w:spacing w:val="-4"/>
          <w:sz w:val="32"/>
          <w:szCs w:val="32"/>
        </w:rPr>
        <w:t>32</w:t>
      </w:r>
      <w:r>
        <w:rPr>
          <w:rFonts w:eastAsia="仿宋_GB2312"/>
          <w:sz w:val="32"/>
          <w:szCs w:val="32"/>
        </w:rPr>
        <w:t>号）、《财政厅</w:t>
      </w:r>
      <w:r>
        <w:rPr>
          <w:rFonts w:eastAsia="仿宋_GB2312"/>
          <w:sz w:val="32"/>
          <w:szCs w:val="32"/>
        </w:rPr>
        <w:t xml:space="preserve"> </w:t>
      </w:r>
      <w:r>
        <w:rPr>
          <w:rFonts w:eastAsia="仿宋_GB2312"/>
          <w:sz w:val="32"/>
          <w:szCs w:val="32"/>
        </w:rPr>
        <w:t>省人口与计划生育委员会关于做好</w:t>
      </w:r>
      <w:r>
        <w:rPr>
          <w:rFonts w:eastAsia="仿宋_GB2312"/>
          <w:sz w:val="32"/>
          <w:szCs w:val="32"/>
        </w:rPr>
        <w:t>58</w:t>
      </w:r>
      <w:r>
        <w:rPr>
          <w:rFonts w:eastAsia="仿宋_GB2312"/>
          <w:sz w:val="32"/>
          <w:szCs w:val="32"/>
        </w:rPr>
        <w:t>、</w:t>
      </w:r>
      <w:r>
        <w:rPr>
          <w:rFonts w:eastAsia="仿宋_GB2312"/>
          <w:sz w:val="32"/>
          <w:szCs w:val="32"/>
        </w:rPr>
        <w:t>59</w:t>
      </w:r>
      <w:r>
        <w:rPr>
          <w:rFonts w:eastAsia="仿宋_GB2312"/>
          <w:sz w:val="32"/>
          <w:szCs w:val="32"/>
        </w:rPr>
        <w:t>周岁农村计划生育家庭奖励扶助制度资金发放工的通知》（川财教</w:t>
      </w:r>
      <w:r>
        <w:rPr>
          <w:rFonts w:eastAsia="仿宋_GB2312"/>
          <w:spacing w:val="-4"/>
          <w:sz w:val="32"/>
          <w:szCs w:val="32"/>
        </w:rPr>
        <w:t>〔</w:t>
      </w:r>
      <w:r>
        <w:rPr>
          <w:rFonts w:eastAsia="仿宋_GB2312"/>
          <w:color w:val="000000"/>
          <w:spacing w:val="-4"/>
          <w:sz w:val="32"/>
          <w:szCs w:val="32"/>
        </w:rPr>
        <w:t>2008</w:t>
      </w:r>
      <w:r>
        <w:rPr>
          <w:rFonts w:eastAsia="仿宋_GB2312"/>
          <w:spacing w:val="-4"/>
          <w:sz w:val="32"/>
          <w:szCs w:val="32"/>
        </w:rPr>
        <w:t>〕</w:t>
      </w:r>
      <w:r>
        <w:rPr>
          <w:rFonts w:eastAsia="仿宋_GB2312"/>
          <w:spacing w:val="-4"/>
          <w:sz w:val="32"/>
          <w:szCs w:val="32"/>
        </w:rPr>
        <w:t>262</w:t>
      </w:r>
      <w:r>
        <w:rPr>
          <w:rFonts w:eastAsia="仿宋_GB2312"/>
          <w:sz w:val="32"/>
          <w:szCs w:val="32"/>
        </w:rPr>
        <w:t>号）、《市卫生健康委</w:t>
      </w:r>
      <w:r>
        <w:rPr>
          <w:rFonts w:eastAsia="仿宋_GB2312"/>
          <w:sz w:val="32"/>
          <w:szCs w:val="32"/>
        </w:rPr>
        <w:t xml:space="preserve"> </w:t>
      </w:r>
      <w:r>
        <w:rPr>
          <w:rFonts w:eastAsia="仿宋_GB2312"/>
          <w:sz w:val="32"/>
          <w:szCs w:val="32"/>
        </w:rPr>
        <w:t>市财政局</w:t>
      </w:r>
      <w:r>
        <w:rPr>
          <w:rFonts w:eastAsia="仿宋_GB2312"/>
          <w:sz w:val="32"/>
          <w:szCs w:val="32"/>
        </w:rPr>
        <w:t xml:space="preserve"> </w:t>
      </w:r>
      <w:r>
        <w:rPr>
          <w:rFonts w:eastAsia="仿宋_GB2312"/>
          <w:sz w:val="32"/>
          <w:szCs w:val="32"/>
        </w:rPr>
        <w:t>市人力资源和社会保障局关于完善农村独生子女死亡伤残家庭扶助办法的通知》（攀卫办</w:t>
      </w:r>
      <w:r>
        <w:rPr>
          <w:rFonts w:eastAsia="仿宋_GB2312"/>
          <w:spacing w:val="-4"/>
          <w:sz w:val="32"/>
          <w:szCs w:val="32"/>
        </w:rPr>
        <w:t>〔</w:t>
      </w:r>
      <w:r>
        <w:rPr>
          <w:rFonts w:eastAsia="仿宋_GB2312"/>
          <w:color w:val="000000"/>
          <w:spacing w:val="-4"/>
          <w:sz w:val="32"/>
          <w:szCs w:val="32"/>
        </w:rPr>
        <w:t>2020</w:t>
      </w:r>
      <w:r>
        <w:rPr>
          <w:rFonts w:eastAsia="仿宋_GB2312"/>
          <w:spacing w:val="-4"/>
          <w:sz w:val="32"/>
          <w:szCs w:val="32"/>
        </w:rPr>
        <w:t>〕</w:t>
      </w:r>
      <w:r>
        <w:rPr>
          <w:rFonts w:eastAsia="仿宋_GB2312"/>
          <w:spacing w:val="-4"/>
          <w:sz w:val="32"/>
          <w:szCs w:val="32"/>
        </w:rPr>
        <w:t>165</w:t>
      </w:r>
      <w:r>
        <w:rPr>
          <w:rFonts w:eastAsia="仿宋_GB2312"/>
          <w:sz w:val="32"/>
          <w:szCs w:val="32"/>
        </w:rPr>
        <w:t>号）、《市财政局</w:t>
      </w:r>
      <w:r>
        <w:rPr>
          <w:rFonts w:eastAsia="仿宋_GB2312"/>
          <w:sz w:val="32"/>
          <w:szCs w:val="32"/>
        </w:rPr>
        <w:t xml:space="preserve"> </w:t>
      </w:r>
      <w:r>
        <w:rPr>
          <w:rFonts w:eastAsia="仿宋_GB2312"/>
          <w:sz w:val="32"/>
          <w:szCs w:val="32"/>
        </w:rPr>
        <w:t>市人口与计划生育委员会关于攀枝花市独生子女父母奖励金提标通知》（攀财教</w:t>
      </w:r>
      <w:r>
        <w:rPr>
          <w:rFonts w:eastAsia="仿宋_GB2312"/>
          <w:spacing w:val="-4"/>
          <w:sz w:val="32"/>
          <w:szCs w:val="32"/>
        </w:rPr>
        <w:t>〔</w:t>
      </w:r>
      <w:r>
        <w:rPr>
          <w:rFonts w:eastAsia="仿宋_GB2312"/>
          <w:spacing w:val="-4"/>
          <w:sz w:val="32"/>
          <w:szCs w:val="32"/>
        </w:rPr>
        <w:t>2013</w:t>
      </w:r>
      <w:r>
        <w:rPr>
          <w:rFonts w:eastAsia="仿宋_GB2312"/>
          <w:spacing w:val="-4"/>
          <w:sz w:val="32"/>
          <w:szCs w:val="32"/>
        </w:rPr>
        <w:t>〕</w:t>
      </w:r>
      <w:r>
        <w:rPr>
          <w:rFonts w:eastAsia="仿宋_GB2312"/>
          <w:spacing w:val="-4"/>
          <w:sz w:val="32"/>
          <w:szCs w:val="32"/>
        </w:rPr>
        <w:t>19</w:t>
      </w:r>
      <w:r>
        <w:rPr>
          <w:rFonts w:eastAsia="仿宋_GB2312"/>
          <w:spacing w:val="-4"/>
          <w:sz w:val="32"/>
          <w:szCs w:val="32"/>
        </w:rPr>
        <w:t>号</w:t>
      </w:r>
      <w:r>
        <w:rPr>
          <w:rFonts w:eastAsia="仿宋_GB2312"/>
          <w:sz w:val="32"/>
          <w:szCs w:val="32"/>
        </w:rPr>
        <w:t>）、《攀枝花市发放育儿补贴金实施细则（试行）》（攀卫办</w:t>
      </w:r>
      <w:r>
        <w:rPr>
          <w:rFonts w:eastAsia="仿宋_GB2312"/>
          <w:spacing w:val="-4"/>
          <w:sz w:val="32"/>
          <w:szCs w:val="32"/>
        </w:rPr>
        <w:t>〔</w:t>
      </w:r>
      <w:r>
        <w:rPr>
          <w:rFonts w:eastAsia="仿宋_GB2312"/>
          <w:color w:val="000000"/>
          <w:spacing w:val="-4"/>
          <w:sz w:val="32"/>
          <w:szCs w:val="32"/>
        </w:rPr>
        <w:t>2021</w:t>
      </w:r>
      <w:r>
        <w:rPr>
          <w:rFonts w:eastAsia="仿宋_GB2312"/>
          <w:spacing w:val="-4"/>
          <w:sz w:val="32"/>
          <w:szCs w:val="32"/>
        </w:rPr>
        <w:t>〕</w:t>
      </w:r>
      <w:r>
        <w:rPr>
          <w:rFonts w:eastAsia="仿宋_GB2312"/>
          <w:spacing w:val="-4"/>
          <w:sz w:val="32"/>
          <w:szCs w:val="32"/>
        </w:rPr>
        <w:t>84</w:t>
      </w:r>
      <w:r>
        <w:rPr>
          <w:rFonts w:eastAsia="仿宋_GB2312"/>
          <w:sz w:val="32"/>
          <w:szCs w:val="32"/>
        </w:rPr>
        <w:t>号）。</w:t>
      </w:r>
    </w:p>
    <w:p w:rsidR="00FB4461" w:rsidRDefault="0085535A">
      <w:pPr>
        <w:adjustRightInd w:val="0"/>
        <w:snapToGrid w:val="0"/>
        <w:spacing w:line="580" w:lineRule="exact"/>
        <w:ind w:firstLineChars="200" w:firstLine="640"/>
        <w:rPr>
          <w:rFonts w:eastAsia="楷体_GB2312"/>
          <w:sz w:val="32"/>
          <w:szCs w:val="32"/>
        </w:rPr>
      </w:pPr>
      <w:r>
        <w:rPr>
          <w:rFonts w:eastAsia="楷体_GB2312"/>
          <w:sz w:val="32"/>
          <w:szCs w:val="32"/>
        </w:rPr>
        <w:t>（二）项目绩效目标。</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项目主要内容。</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实施特别扶助伤残死亡家庭扶助、实施特别扶助（其他）家庭扶助、实施特别扶助伤残死亡家庭交通补贴金、实施独</w:t>
      </w:r>
      <w:r>
        <w:rPr>
          <w:rFonts w:eastAsia="仿宋_GB2312"/>
          <w:sz w:val="32"/>
          <w:szCs w:val="32"/>
        </w:rPr>
        <w:lastRenderedPageBreak/>
        <w:t>生子女父母奖励金、实施西部地区</w:t>
      </w:r>
      <w:r>
        <w:rPr>
          <w:rFonts w:eastAsia="仿宋_GB2312"/>
          <w:sz w:val="32"/>
          <w:szCs w:val="32"/>
        </w:rPr>
        <w:t>“</w:t>
      </w:r>
      <w:r>
        <w:rPr>
          <w:rFonts w:eastAsia="仿宋_GB2312"/>
          <w:sz w:val="32"/>
          <w:szCs w:val="32"/>
        </w:rPr>
        <w:t>少生快富</w:t>
      </w:r>
      <w:r>
        <w:rPr>
          <w:rFonts w:eastAsia="仿宋_GB2312"/>
          <w:sz w:val="32"/>
          <w:szCs w:val="32"/>
        </w:rPr>
        <w:t>”</w:t>
      </w:r>
      <w:r>
        <w:rPr>
          <w:rFonts w:eastAsia="仿宋_GB2312"/>
          <w:sz w:val="32"/>
          <w:szCs w:val="32"/>
        </w:rPr>
        <w:t>项目、特别扶助伤残死亡家庭养老保险。</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项目应实现的具体绩效目标，包括目标的量化、细化情况以及项目实施进度计划等。</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实施农村计划生育家庭奖励扶助制度，解决农村独生子女和双女家庭的养老问题，提高家庭发展能力。实施计划生育家庭特别扶助制度，缓解计划生育特殊家庭在生产、生活、医疗和养老等方面的困难，保障和改善民生，促进社会和谐。实施西部地区</w:t>
      </w:r>
      <w:r>
        <w:rPr>
          <w:rFonts w:eastAsia="仿宋_GB2312"/>
          <w:sz w:val="32"/>
          <w:szCs w:val="32"/>
        </w:rPr>
        <w:t>“</w:t>
      </w:r>
      <w:r>
        <w:rPr>
          <w:rFonts w:eastAsia="仿宋_GB2312"/>
          <w:sz w:val="32"/>
          <w:szCs w:val="32"/>
        </w:rPr>
        <w:t>少生快富</w:t>
      </w:r>
      <w:r>
        <w:rPr>
          <w:rFonts w:eastAsia="仿宋_GB2312"/>
          <w:sz w:val="32"/>
          <w:szCs w:val="32"/>
        </w:rPr>
        <w:t>”</w:t>
      </w:r>
      <w:r>
        <w:rPr>
          <w:rFonts w:eastAsia="仿宋_GB2312"/>
          <w:sz w:val="32"/>
          <w:szCs w:val="32"/>
        </w:rPr>
        <w:t>工程，改善计划生育家庭生产、生活状况，引导和帮助计划生育家庭发展生产，促进西部地区进一步降低生育水平。</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项目实施进度已完成</w:t>
      </w:r>
      <w:r>
        <w:rPr>
          <w:rFonts w:eastAsia="仿宋_GB2312"/>
          <w:sz w:val="32"/>
          <w:szCs w:val="32"/>
        </w:rPr>
        <w:t>100%</w:t>
      </w:r>
      <w:r>
        <w:rPr>
          <w:rFonts w:eastAsia="仿宋_GB2312"/>
          <w:sz w:val="32"/>
          <w:szCs w:val="32"/>
        </w:rPr>
        <w:t>。</w:t>
      </w:r>
    </w:p>
    <w:p w:rsidR="00FB4461" w:rsidRDefault="0085535A">
      <w:pPr>
        <w:adjustRightInd w:val="0"/>
        <w:snapToGrid w:val="0"/>
        <w:spacing w:line="580" w:lineRule="exact"/>
        <w:ind w:firstLineChars="200" w:firstLine="616"/>
        <w:rPr>
          <w:rFonts w:eastAsia="仿宋_GB2312"/>
          <w:spacing w:val="-6"/>
          <w:sz w:val="32"/>
          <w:szCs w:val="32"/>
        </w:rPr>
      </w:pPr>
      <w:r>
        <w:rPr>
          <w:rFonts w:eastAsia="仿宋_GB2312"/>
          <w:spacing w:val="-6"/>
          <w:sz w:val="32"/>
          <w:szCs w:val="32"/>
        </w:rPr>
        <w:t>3.</w:t>
      </w:r>
      <w:r>
        <w:rPr>
          <w:rFonts w:eastAsia="仿宋_GB2312"/>
          <w:spacing w:val="-6"/>
          <w:sz w:val="32"/>
          <w:szCs w:val="32"/>
        </w:rPr>
        <w:t>分析评价申报内容是否与实际相符，申报目标是否合理可行。</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根据相关文件规定，计划生育服务申报内容与实际相符，申报目标可行。</w:t>
      </w:r>
    </w:p>
    <w:p w:rsidR="00FB4461" w:rsidRDefault="0085535A">
      <w:pPr>
        <w:adjustRightInd w:val="0"/>
        <w:snapToGrid w:val="0"/>
        <w:spacing w:line="580" w:lineRule="exact"/>
        <w:ind w:firstLineChars="200" w:firstLine="640"/>
        <w:rPr>
          <w:rFonts w:eastAsia="黑体"/>
          <w:sz w:val="32"/>
          <w:szCs w:val="32"/>
        </w:rPr>
      </w:pPr>
      <w:r>
        <w:rPr>
          <w:rFonts w:eastAsia="黑体"/>
          <w:sz w:val="32"/>
          <w:szCs w:val="32"/>
        </w:rPr>
        <w:t>二、项目资金申报及使用情况</w:t>
      </w:r>
    </w:p>
    <w:p w:rsidR="00FB4461" w:rsidRDefault="0085535A">
      <w:pPr>
        <w:adjustRightInd w:val="0"/>
        <w:snapToGrid w:val="0"/>
        <w:spacing w:line="580" w:lineRule="exact"/>
        <w:ind w:firstLineChars="200" w:firstLine="640"/>
        <w:rPr>
          <w:rFonts w:eastAsia="楷体_GB2312"/>
          <w:sz w:val="32"/>
          <w:szCs w:val="32"/>
        </w:rPr>
      </w:pPr>
      <w:r>
        <w:rPr>
          <w:rFonts w:eastAsia="楷体_GB2312" w:hint="eastAsia"/>
          <w:sz w:val="32"/>
          <w:szCs w:val="32"/>
        </w:rPr>
        <w:t>（一）项目资金申报及批复情况。</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2021</w:t>
      </w:r>
      <w:r>
        <w:rPr>
          <w:rFonts w:eastAsia="仿宋_GB2312" w:hint="eastAsia"/>
          <w:sz w:val="32"/>
          <w:szCs w:val="32"/>
        </w:rPr>
        <w:t>年初申报计划生育服务项目资金</w:t>
      </w:r>
      <w:r>
        <w:rPr>
          <w:rFonts w:eastAsia="仿宋_GB2312"/>
          <w:sz w:val="32"/>
          <w:szCs w:val="32"/>
        </w:rPr>
        <w:t>137.34</w:t>
      </w:r>
      <w:r>
        <w:rPr>
          <w:rFonts w:eastAsia="仿宋_GB2312" w:hint="eastAsia"/>
          <w:sz w:val="32"/>
          <w:szCs w:val="32"/>
        </w:rPr>
        <w:t>万元，批复</w:t>
      </w:r>
      <w:r>
        <w:rPr>
          <w:rFonts w:eastAsia="仿宋_GB2312"/>
          <w:sz w:val="32"/>
          <w:szCs w:val="32"/>
        </w:rPr>
        <w:t>137.34</w:t>
      </w:r>
      <w:r>
        <w:rPr>
          <w:rFonts w:eastAsia="仿宋_GB2312" w:hint="eastAsia"/>
          <w:sz w:val="32"/>
          <w:szCs w:val="32"/>
        </w:rPr>
        <w:t>万元，未调整预算。</w:t>
      </w:r>
    </w:p>
    <w:p w:rsidR="00FB4461" w:rsidRDefault="0085535A">
      <w:pPr>
        <w:adjustRightInd w:val="0"/>
        <w:snapToGrid w:val="0"/>
        <w:spacing w:line="580" w:lineRule="exact"/>
        <w:ind w:firstLineChars="200" w:firstLine="640"/>
        <w:rPr>
          <w:rFonts w:eastAsia="楷体_GB2312"/>
          <w:sz w:val="32"/>
          <w:szCs w:val="32"/>
        </w:rPr>
      </w:pPr>
      <w:r>
        <w:rPr>
          <w:rFonts w:eastAsia="楷体_GB2312" w:hint="eastAsia"/>
          <w:sz w:val="32"/>
          <w:szCs w:val="32"/>
        </w:rPr>
        <w:t>（二）资金计划、到位及使用情况。</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hint="eastAsia"/>
          <w:sz w:val="32"/>
          <w:szCs w:val="32"/>
        </w:rPr>
        <w:t>资金计划。</w:t>
      </w:r>
    </w:p>
    <w:p w:rsidR="00FB4461" w:rsidRDefault="0085535A">
      <w:pPr>
        <w:adjustRightInd w:val="0"/>
        <w:snapToGrid w:val="0"/>
        <w:spacing w:line="580" w:lineRule="exact"/>
        <w:ind w:firstLineChars="200" w:firstLine="640"/>
        <w:rPr>
          <w:rFonts w:eastAsia="仿宋_GB2312"/>
          <w:sz w:val="32"/>
          <w:szCs w:val="32"/>
        </w:rPr>
      </w:pPr>
      <w:r>
        <w:rPr>
          <w:rFonts w:eastAsia="仿宋_GB2312" w:hint="eastAsia"/>
          <w:sz w:val="32"/>
          <w:szCs w:val="32"/>
        </w:rPr>
        <w:t>在说明该项目区级资金计划的基础上，分项目大类或单位分别说明各类资金计划情况，包括中央、省、市（州）、</w:t>
      </w:r>
      <w:r>
        <w:rPr>
          <w:rFonts w:eastAsia="仿宋_GB2312" w:hint="eastAsia"/>
          <w:sz w:val="32"/>
          <w:szCs w:val="32"/>
        </w:rPr>
        <w:lastRenderedPageBreak/>
        <w:t>县（市、区）财政资金、项目单位自筹、其他渠道资金（包括银行贷款及其他资金等）。</w:t>
      </w:r>
    </w:p>
    <w:p w:rsidR="00FB4461" w:rsidRDefault="0085535A">
      <w:pPr>
        <w:pStyle w:val="a8"/>
        <w:widowControl w:val="0"/>
        <w:adjustRightInd w:val="0"/>
        <w:snapToGrid w:val="0"/>
        <w:spacing w:before="0" w:beforeAutospacing="0" w:after="0" w:afterAutospacing="0" w:line="580" w:lineRule="exact"/>
        <w:ind w:firstLineChars="200" w:firstLine="640"/>
        <w:rPr>
          <w:rFonts w:eastAsia="仿宋_GB2312"/>
          <w:sz w:val="32"/>
          <w:szCs w:val="32"/>
        </w:rPr>
      </w:pPr>
      <w:r>
        <w:rPr>
          <w:rFonts w:eastAsia="仿宋_GB2312"/>
          <w:sz w:val="32"/>
          <w:szCs w:val="32"/>
        </w:rPr>
        <w:t>2021</w:t>
      </w:r>
      <w:r>
        <w:rPr>
          <w:rFonts w:eastAsia="仿宋_GB2312" w:cs="仿宋_GB2312" w:hint="eastAsia"/>
          <w:sz w:val="32"/>
          <w:szCs w:val="32"/>
        </w:rPr>
        <w:t>年需支出特别扶助伤残死亡家庭扶助金</w:t>
      </w:r>
      <w:r>
        <w:rPr>
          <w:rFonts w:eastAsia="仿宋_GB2312"/>
          <w:sz w:val="32"/>
          <w:szCs w:val="32"/>
        </w:rPr>
        <w:t>401.93</w:t>
      </w:r>
      <w:r>
        <w:rPr>
          <w:rFonts w:eastAsia="仿宋_GB2312" w:cs="仿宋_GB2312" w:hint="eastAsia"/>
          <w:sz w:val="32"/>
          <w:szCs w:val="32"/>
        </w:rPr>
        <w:t>万元，其中中央资金</w:t>
      </w:r>
      <w:r>
        <w:rPr>
          <w:rFonts w:eastAsia="仿宋_GB2312"/>
          <w:sz w:val="32"/>
          <w:szCs w:val="32"/>
        </w:rPr>
        <w:t>167.33</w:t>
      </w:r>
      <w:r>
        <w:rPr>
          <w:rFonts w:eastAsia="仿宋_GB2312" w:cs="仿宋_GB2312" w:hint="eastAsia"/>
          <w:sz w:val="32"/>
          <w:szCs w:val="32"/>
        </w:rPr>
        <w:t>万元、省级资金</w:t>
      </w:r>
      <w:r>
        <w:rPr>
          <w:rFonts w:eastAsia="仿宋_GB2312"/>
          <w:sz w:val="32"/>
          <w:szCs w:val="32"/>
        </w:rPr>
        <w:t>92.57</w:t>
      </w:r>
      <w:r>
        <w:rPr>
          <w:rFonts w:eastAsia="仿宋_GB2312" w:cs="仿宋_GB2312" w:hint="eastAsia"/>
          <w:sz w:val="32"/>
          <w:szCs w:val="32"/>
        </w:rPr>
        <w:t>万元、市级资金</w:t>
      </w:r>
      <w:r>
        <w:rPr>
          <w:rFonts w:eastAsia="仿宋_GB2312"/>
          <w:sz w:val="32"/>
          <w:szCs w:val="32"/>
        </w:rPr>
        <w:t>42.61</w:t>
      </w:r>
      <w:r>
        <w:rPr>
          <w:rFonts w:eastAsia="仿宋_GB2312" w:cs="仿宋_GB2312" w:hint="eastAsia"/>
          <w:sz w:val="32"/>
          <w:szCs w:val="32"/>
        </w:rPr>
        <w:t>万元、区级资金</w:t>
      </w:r>
      <w:r>
        <w:rPr>
          <w:rFonts w:eastAsia="仿宋_GB2312"/>
          <w:sz w:val="32"/>
          <w:szCs w:val="32"/>
        </w:rPr>
        <w:t>99.42</w:t>
      </w:r>
      <w:r>
        <w:rPr>
          <w:rFonts w:eastAsia="仿宋_GB2312" w:cs="仿宋_GB2312" w:hint="eastAsia"/>
          <w:sz w:val="32"/>
          <w:szCs w:val="32"/>
        </w:rPr>
        <w:t>万元。需支出特别扶助（其他）家庭扶助金</w:t>
      </w:r>
      <w:r>
        <w:rPr>
          <w:rFonts w:eastAsia="仿宋_GB2312"/>
          <w:sz w:val="32"/>
          <w:szCs w:val="32"/>
        </w:rPr>
        <w:t>71.76</w:t>
      </w:r>
      <w:r>
        <w:rPr>
          <w:rFonts w:eastAsia="仿宋_GB2312" w:cs="仿宋_GB2312" w:hint="eastAsia"/>
          <w:sz w:val="32"/>
          <w:szCs w:val="32"/>
        </w:rPr>
        <w:t>万元，其中中央资金</w:t>
      </w:r>
      <w:r>
        <w:rPr>
          <w:rFonts w:eastAsia="仿宋_GB2312"/>
          <w:sz w:val="32"/>
          <w:szCs w:val="32"/>
        </w:rPr>
        <w:t>57.41</w:t>
      </w:r>
      <w:r>
        <w:rPr>
          <w:rFonts w:eastAsia="仿宋_GB2312" w:cs="仿宋_GB2312" w:hint="eastAsia"/>
          <w:sz w:val="32"/>
          <w:szCs w:val="32"/>
        </w:rPr>
        <w:t>万元、省级资金</w:t>
      </w:r>
      <w:r>
        <w:rPr>
          <w:rFonts w:eastAsia="仿宋_GB2312"/>
          <w:sz w:val="32"/>
          <w:szCs w:val="32"/>
        </w:rPr>
        <w:t>8.61</w:t>
      </w:r>
      <w:r>
        <w:rPr>
          <w:rFonts w:eastAsia="仿宋_GB2312" w:cs="仿宋_GB2312" w:hint="eastAsia"/>
          <w:sz w:val="32"/>
          <w:szCs w:val="32"/>
        </w:rPr>
        <w:t>万元、市级资金</w:t>
      </w:r>
      <w:r>
        <w:rPr>
          <w:rFonts w:eastAsia="仿宋_GB2312"/>
          <w:sz w:val="32"/>
          <w:szCs w:val="32"/>
        </w:rPr>
        <w:t>1.72</w:t>
      </w:r>
      <w:r>
        <w:rPr>
          <w:rFonts w:eastAsia="仿宋_GB2312" w:cs="仿宋_GB2312" w:hint="eastAsia"/>
          <w:sz w:val="32"/>
          <w:szCs w:val="32"/>
        </w:rPr>
        <w:t>万元、区级资金</w:t>
      </w:r>
      <w:r>
        <w:rPr>
          <w:rFonts w:eastAsia="仿宋_GB2312"/>
          <w:sz w:val="32"/>
          <w:szCs w:val="32"/>
        </w:rPr>
        <w:t>4.02</w:t>
      </w:r>
      <w:r>
        <w:rPr>
          <w:rFonts w:eastAsia="仿宋_GB2312" w:cs="仿宋_GB2312" w:hint="eastAsia"/>
          <w:sz w:val="32"/>
          <w:szCs w:val="32"/>
        </w:rPr>
        <w:t>万元。需支出特别扶助伤残死亡家庭交通补贴金</w:t>
      </w:r>
      <w:r>
        <w:rPr>
          <w:rFonts w:eastAsia="仿宋_GB2312"/>
          <w:sz w:val="32"/>
          <w:szCs w:val="32"/>
        </w:rPr>
        <w:t>30.53</w:t>
      </w:r>
      <w:r>
        <w:rPr>
          <w:rFonts w:eastAsia="仿宋_GB2312" w:cs="仿宋_GB2312" w:hint="eastAsia"/>
          <w:sz w:val="32"/>
          <w:szCs w:val="32"/>
        </w:rPr>
        <w:t>万元，其中区级资金</w:t>
      </w:r>
      <w:r>
        <w:rPr>
          <w:rFonts w:eastAsia="仿宋_GB2312"/>
          <w:sz w:val="32"/>
          <w:szCs w:val="32"/>
        </w:rPr>
        <w:t>30.53</w:t>
      </w:r>
      <w:r>
        <w:rPr>
          <w:rFonts w:eastAsia="仿宋_GB2312" w:cs="仿宋_GB2312" w:hint="eastAsia"/>
          <w:sz w:val="32"/>
          <w:szCs w:val="32"/>
        </w:rPr>
        <w:t>万元。需支出独生子女父母奖励金</w:t>
      </w:r>
      <w:r>
        <w:rPr>
          <w:rFonts w:eastAsia="仿宋_GB2312"/>
          <w:sz w:val="32"/>
          <w:szCs w:val="32"/>
        </w:rPr>
        <w:t>15.89</w:t>
      </w:r>
      <w:r>
        <w:rPr>
          <w:rFonts w:eastAsia="仿宋_GB2312" w:cs="仿宋_GB2312" w:hint="eastAsia"/>
          <w:sz w:val="32"/>
          <w:szCs w:val="32"/>
        </w:rPr>
        <w:t>万元，其中省级资金</w:t>
      </w:r>
      <w:r>
        <w:rPr>
          <w:rFonts w:eastAsia="仿宋_GB2312"/>
          <w:sz w:val="32"/>
          <w:szCs w:val="32"/>
        </w:rPr>
        <w:t>4.3</w:t>
      </w:r>
      <w:r>
        <w:rPr>
          <w:rFonts w:eastAsia="仿宋_GB2312" w:cs="仿宋_GB2312" w:hint="eastAsia"/>
          <w:sz w:val="32"/>
          <w:szCs w:val="32"/>
        </w:rPr>
        <w:t>万元、市级资金</w:t>
      </w:r>
      <w:r>
        <w:rPr>
          <w:rFonts w:eastAsia="仿宋_GB2312"/>
          <w:sz w:val="32"/>
          <w:szCs w:val="32"/>
        </w:rPr>
        <w:t>8.61</w:t>
      </w:r>
      <w:r>
        <w:rPr>
          <w:rFonts w:eastAsia="仿宋_GB2312" w:cs="仿宋_GB2312" w:hint="eastAsia"/>
          <w:sz w:val="32"/>
          <w:szCs w:val="32"/>
        </w:rPr>
        <w:t>万元、区级资金</w:t>
      </w:r>
      <w:r>
        <w:rPr>
          <w:rFonts w:eastAsia="仿宋_GB2312"/>
          <w:sz w:val="32"/>
          <w:szCs w:val="32"/>
        </w:rPr>
        <w:t>2.99</w:t>
      </w:r>
      <w:r>
        <w:rPr>
          <w:rFonts w:eastAsia="仿宋_GB2312" w:cs="仿宋_GB2312" w:hint="eastAsia"/>
          <w:sz w:val="32"/>
          <w:szCs w:val="32"/>
        </w:rPr>
        <w:t>万元。需支出特别扶助伤残死亡家庭养老保险</w:t>
      </w:r>
      <w:r>
        <w:rPr>
          <w:rFonts w:eastAsia="仿宋_GB2312"/>
          <w:sz w:val="32"/>
          <w:szCs w:val="32"/>
        </w:rPr>
        <w:t>0.76</w:t>
      </w:r>
      <w:r>
        <w:rPr>
          <w:rFonts w:eastAsia="仿宋_GB2312" w:cs="仿宋_GB2312" w:hint="eastAsia"/>
          <w:sz w:val="32"/>
          <w:szCs w:val="32"/>
        </w:rPr>
        <w:t>万元，其中市级资金</w:t>
      </w:r>
      <w:r>
        <w:rPr>
          <w:rFonts w:eastAsia="仿宋_GB2312"/>
          <w:sz w:val="32"/>
          <w:szCs w:val="32"/>
        </w:rPr>
        <w:t>0.38</w:t>
      </w:r>
      <w:r>
        <w:rPr>
          <w:rFonts w:eastAsia="仿宋_GB2312" w:cs="仿宋_GB2312" w:hint="eastAsia"/>
          <w:sz w:val="32"/>
          <w:szCs w:val="32"/>
        </w:rPr>
        <w:t>万元，区级资金</w:t>
      </w:r>
      <w:r>
        <w:rPr>
          <w:rFonts w:eastAsia="仿宋_GB2312"/>
          <w:sz w:val="32"/>
          <w:szCs w:val="32"/>
        </w:rPr>
        <w:t>0.38</w:t>
      </w:r>
      <w:r>
        <w:rPr>
          <w:rFonts w:eastAsia="仿宋_GB2312" w:cs="仿宋_GB2312" w:hint="eastAsia"/>
          <w:sz w:val="32"/>
          <w:szCs w:val="32"/>
        </w:rPr>
        <w:t>万元。需支出西部地区“少生快富”项目资金</w:t>
      </w:r>
      <w:r>
        <w:rPr>
          <w:rFonts w:eastAsia="仿宋_GB2312"/>
          <w:sz w:val="32"/>
          <w:szCs w:val="32"/>
        </w:rPr>
        <w:t>0.3</w:t>
      </w:r>
      <w:r>
        <w:rPr>
          <w:rFonts w:eastAsia="仿宋_GB2312" w:cs="仿宋_GB2312" w:hint="eastAsia"/>
          <w:sz w:val="32"/>
          <w:szCs w:val="32"/>
        </w:rPr>
        <w:t>万元，其中中央资金</w:t>
      </w:r>
      <w:r>
        <w:rPr>
          <w:rFonts w:eastAsia="仿宋_GB2312"/>
          <w:sz w:val="32"/>
          <w:szCs w:val="32"/>
        </w:rPr>
        <w:t>0.24</w:t>
      </w:r>
      <w:r>
        <w:rPr>
          <w:rFonts w:eastAsia="仿宋_GB2312" w:cs="仿宋_GB2312" w:hint="eastAsia"/>
          <w:sz w:val="32"/>
          <w:szCs w:val="32"/>
        </w:rPr>
        <w:t>万元</w:t>
      </w:r>
      <w:r>
        <w:rPr>
          <w:rFonts w:eastAsia="仿宋_GB2312" w:hint="eastAsia"/>
          <w:sz w:val="32"/>
          <w:szCs w:val="32"/>
        </w:rPr>
        <w:t>，</w:t>
      </w:r>
      <w:r>
        <w:rPr>
          <w:rFonts w:eastAsia="仿宋_GB2312" w:cs="仿宋_GB2312" w:hint="eastAsia"/>
          <w:sz w:val="32"/>
          <w:szCs w:val="32"/>
        </w:rPr>
        <w:t>省级资金</w:t>
      </w:r>
      <w:r>
        <w:rPr>
          <w:rFonts w:eastAsia="仿宋_GB2312"/>
          <w:sz w:val="32"/>
          <w:szCs w:val="32"/>
        </w:rPr>
        <w:t>0.06</w:t>
      </w:r>
      <w:r>
        <w:rPr>
          <w:rFonts w:eastAsia="仿宋_GB2312" w:cs="仿宋_GB2312" w:hint="eastAsia"/>
          <w:sz w:val="32"/>
          <w:szCs w:val="32"/>
        </w:rPr>
        <w:t>万元。</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hint="eastAsia"/>
          <w:sz w:val="32"/>
          <w:szCs w:val="32"/>
        </w:rPr>
        <w:t>资金到位。</w:t>
      </w:r>
    </w:p>
    <w:p w:rsidR="00FB4461" w:rsidRDefault="0085535A">
      <w:pPr>
        <w:adjustRightInd w:val="0"/>
        <w:snapToGrid w:val="0"/>
        <w:spacing w:line="580" w:lineRule="exact"/>
        <w:ind w:firstLineChars="200" w:firstLine="640"/>
        <w:rPr>
          <w:rFonts w:eastAsia="仿宋_GB2312"/>
          <w:sz w:val="32"/>
          <w:szCs w:val="32"/>
        </w:rPr>
      </w:pPr>
      <w:r>
        <w:rPr>
          <w:rFonts w:eastAsia="仿宋_GB2312" w:hint="eastAsia"/>
          <w:sz w:val="32"/>
          <w:szCs w:val="32"/>
        </w:rPr>
        <w:t>汇总统计截止评价时点该项目区级资金到位情况。在此基础上分项目大类或单位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FB4461" w:rsidRDefault="0085535A">
      <w:pPr>
        <w:pStyle w:val="a8"/>
        <w:widowControl w:val="0"/>
        <w:adjustRightInd w:val="0"/>
        <w:snapToGrid w:val="0"/>
        <w:spacing w:before="0" w:beforeAutospacing="0" w:after="0" w:afterAutospacing="0" w:line="580" w:lineRule="exact"/>
        <w:ind w:firstLineChars="200" w:firstLine="640"/>
        <w:rPr>
          <w:rFonts w:eastAsia="仿宋_GB2312"/>
          <w:sz w:val="32"/>
          <w:szCs w:val="32"/>
        </w:rPr>
      </w:pPr>
      <w:r>
        <w:rPr>
          <w:rFonts w:eastAsia="仿宋_GB2312"/>
          <w:sz w:val="32"/>
          <w:szCs w:val="32"/>
        </w:rPr>
        <w:t>2021</w:t>
      </w:r>
      <w:r>
        <w:rPr>
          <w:rFonts w:eastAsia="仿宋_GB2312" w:cs="仿宋_GB2312" w:hint="eastAsia"/>
          <w:sz w:val="32"/>
          <w:szCs w:val="32"/>
        </w:rPr>
        <w:t>年到位特别扶助伤残死亡家庭扶助金</w:t>
      </w:r>
      <w:r>
        <w:rPr>
          <w:rFonts w:eastAsia="仿宋_GB2312"/>
          <w:sz w:val="32"/>
          <w:szCs w:val="32"/>
        </w:rPr>
        <w:t>401.93</w:t>
      </w:r>
      <w:r>
        <w:rPr>
          <w:rFonts w:eastAsia="仿宋_GB2312" w:cs="仿宋_GB2312" w:hint="eastAsia"/>
          <w:sz w:val="32"/>
          <w:szCs w:val="32"/>
        </w:rPr>
        <w:t>万元，其中中央资金</w:t>
      </w:r>
      <w:r>
        <w:rPr>
          <w:rFonts w:eastAsia="仿宋_GB2312"/>
          <w:sz w:val="32"/>
          <w:szCs w:val="32"/>
        </w:rPr>
        <w:t>167.33</w:t>
      </w:r>
      <w:r>
        <w:rPr>
          <w:rFonts w:eastAsia="仿宋_GB2312" w:cs="仿宋_GB2312" w:hint="eastAsia"/>
          <w:sz w:val="32"/>
          <w:szCs w:val="32"/>
        </w:rPr>
        <w:t>万元、省级资金</w:t>
      </w:r>
      <w:r>
        <w:rPr>
          <w:rFonts w:eastAsia="仿宋_GB2312"/>
          <w:sz w:val="32"/>
          <w:szCs w:val="32"/>
        </w:rPr>
        <w:t>92.57</w:t>
      </w:r>
      <w:r>
        <w:rPr>
          <w:rFonts w:eastAsia="仿宋_GB2312" w:cs="仿宋_GB2312" w:hint="eastAsia"/>
          <w:sz w:val="32"/>
          <w:szCs w:val="32"/>
        </w:rPr>
        <w:t>万元、市级资金</w:t>
      </w:r>
      <w:r>
        <w:rPr>
          <w:rFonts w:eastAsia="仿宋_GB2312"/>
          <w:sz w:val="32"/>
          <w:szCs w:val="32"/>
        </w:rPr>
        <w:t>42.61</w:t>
      </w:r>
      <w:r>
        <w:rPr>
          <w:rFonts w:eastAsia="仿宋_GB2312" w:cs="仿宋_GB2312" w:hint="eastAsia"/>
          <w:sz w:val="32"/>
          <w:szCs w:val="32"/>
        </w:rPr>
        <w:t>万元、区级资金</w:t>
      </w:r>
      <w:r>
        <w:rPr>
          <w:rFonts w:eastAsia="仿宋_GB2312"/>
          <w:sz w:val="32"/>
          <w:szCs w:val="32"/>
        </w:rPr>
        <w:t>99.42</w:t>
      </w:r>
      <w:r>
        <w:rPr>
          <w:rFonts w:eastAsia="仿宋_GB2312" w:cs="仿宋_GB2312" w:hint="eastAsia"/>
          <w:sz w:val="32"/>
          <w:szCs w:val="32"/>
        </w:rPr>
        <w:t>万元。到位特别扶助（其他）家</w:t>
      </w:r>
      <w:r>
        <w:rPr>
          <w:rFonts w:eastAsia="仿宋_GB2312" w:cs="仿宋_GB2312" w:hint="eastAsia"/>
          <w:sz w:val="32"/>
          <w:szCs w:val="32"/>
        </w:rPr>
        <w:lastRenderedPageBreak/>
        <w:t>庭扶助金</w:t>
      </w:r>
      <w:r>
        <w:rPr>
          <w:rFonts w:eastAsia="仿宋_GB2312"/>
          <w:sz w:val="32"/>
          <w:szCs w:val="32"/>
        </w:rPr>
        <w:t>71.76</w:t>
      </w:r>
      <w:r>
        <w:rPr>
          <w:rFonts w:eastAsia="仿宋_GB2312" w:cs="仿宋_GB2312" w:hint="eastAsia"/>
          <w:sz w:val="32"/>
          <w:szCs w:val="32"/>
        </w:rPr>
        <w:t>万元，其中中央资金</w:t>
      </w:r>
      <w:r>
        <w:rPr>
          <w:rFonts w:eastAsia="仿宋_GB2312"/>
          <w:sz w:val="32"/>
          <w:szCs w:val="32"/>
        </w:rPr>
        <w:t>57.41</w:t>
      </w:r>
      <w:r>
        <w:rPr>
          <w:rFonts w:eastAsia="仿宋_GB2312" w:cs="仿宋_GB2312" w:hint="eastAsia"/>
          <w:sz w:val="32"/>
          <w:szCs w:val="32"/>
        </w:rPr>
        <w:t>万元、省级资金</w:t>
      </w:r>
      <w:r>
        <w:rPr>
          <w:rFonts w:eastAsia="仿宋_GB2312"/>
          <w:sz w:val="32"/>
          <w:szCs w:val="32"/>
        </w:rPr>
        <w:t>8.61</w:t>
      </w:r>
      <w:r>
        <w:rPr>
          <w:rFonts w:eastAsia="仿宋_GB2312" w:cs="仿宋_GB2312" w:hint="eastAsia"/>
          <w:sz w:val="32"/>
          <w:szCs w:val="32"/>
        </w:rPr>
        <w:t>万元、市级资金</w:t>
      </w:r>
      <w:r>
        <w:rPr>
          <w:rFonts w:eastAsia="仿宋_GB2312"/>
          <w:sz w:val="32"/>
          <w:szCs w:val="32"/>
        </w:rPr>
        <w:t>1.72</w:t>
      </w:r>
      <w:r>
        <w:rPr>
          <w:rFonts w:eastAsia="仿宋_GB2312" w:cs="仿宋_GB2312" w:hint="eastAsia"/>
          <w:sz w:val="32"/>
          <w:szCs w:val="32"/>
        </w:rPr>
        <w:t>万元、区级资金</w:t>
      </w:r>
      <w:r>
        <w:rPr>
          <w:rFonts w:eastAsia="仿宋_GB2312"/>
          <w:sz w:val="32"/>
          <w:szCs w:val="32"/>
        </w:rPr>
        <w:t>4.02</w:t>
      </w:r>
      <w:r>
        <w:rPr>
          <w:rFonts w:eastAsia="仿宋_GB2312" w:cs="仿宋_GB2312" w:hint="eastAsia"/>
          <w:sz w:val="32"/>
          <w:szCs w:val="32"/>
        </w:rPr>
        <w:t>万元。到位特别扶助伤残死亡家庭交通补贴金</w:t>
      </w:r>
      <w:r>
        <w:rPr>
          <w:rFonts w:eastAsia="仿宋_GB2312"/>
          <w:sz w:val="32"/>
          <w:szCs w:val="32"/>
        </w:rPr>
        <w:t>30.53</w:t>
      </w:r>
      <w:r>
        <w:rPr>
          <w:rFonts w:eastAsia="仿宋_GB2312" w:cs="仿宋_GB2312" w:hint="eastAsia"/>
          <w:sz w:val="32"/>
          <w:szCs w:val="32"/>
        </w:rPr>
        <w:t>万元，其中区级资金</w:t>
      </w:r>
      <w:r>
        <w:rPr>
          <w:rFonts w:eastAsia="仿宋_GB2312"/>
          <w:sz w:val="32"/>
          <w:szCs w:val="32"/>
        </w:rPr>
        <w:t>30.53</w:t>
      </w:r>
      <w:r>
        <w:rPr>
          <w:rFonts w:eastAsia="仿宋_GB2312" w:cs="仿宋_GB2312" w:hint="eastAsia"/>
          <w:sz w:val="32"/>
          <w:szCs w:val="32"/>
        </w:rPr>
        <w:t>万元。到位独生子女父母奖励金</w:t>
      </w:r>
      <w:r>
        <w:rPr>
          <w:rFonts w:eastAsia="仿宋_GB2312"/>
          <w:sz w:val="32"/>
          <w:szCs w:val="32"/>
        </w:rPr>
        <w:t>15.89</w:t>
      </w:r>
      <w:r>
        <w:rPr>
          <w:rFonts w:eastAsia="仿宋_GB2312" w:cs="仿宋_GB2312" w:hint="eastAsia"/>
          <w:sz w:val="32"/>
          <w:szCs w:val="32"/>
        </w:rPr>
        <w:t>万元，其中省级资金</w:t>
      </w:r>
      <w:r>
        <w:rPr>
          <w:rFonts w:eastAsia="仿宋_GB2312"/>
          <w:sz w:val="32"/>
          <w:szCs w:val="32"/>
        </w:rPr>
        <w:t>4.3</w:t>
      </w:r>
      <w:r>
        <w:rPr>
          <w:rFonts w:eastAsia="仿宋_GB2312" w:cs="仿宋_GB2312" w:hint="eastAsia"/>
          <w:sz w:val="32"/>
          <w:szCs w:val="32"/>
        </w:rPr>
        <w:t>万元、市级资金</w:t>
      </w:r>
      <w:r>
        <w:rPr>
          <w:rFonts w:eastAsia="仿宋_GB2312"/>
          <w:sz w:val="32"/>
          <w:szCs w:val="32"/>
        </w:rPr>
        <w:t>8.61</w:t>
      </w:r>
      <w:r>
        <w:rPr>
          <w:rFonts w:eastAsia="仿宋_GB2312" w:cs="仿宋_GB2312" w:hint="eastAsia"/>
          <w:sz w:val="32"/>
          <w:szCs w:val="32"/>
        </w:rPr>
        <w:t>万元、区级资金</w:t>
      </w:r>
      <w:r>
        <w:rPr>
          <w:rFonts w:eastAsia="仿宋_GB2312"/>
          <w:sz w:val="32"/>
          <w:szCs w:val="32"/>
        </w:rPr>
        <w:t>2.99</w:t>
      </w:r>
      <w:r>
        <w:rPr>
          <w:rFonts w:eastAsia="仿宋_GB2312" w:cs="仿宋_GB2312" w:hint="eastAsia"/>
          <w:sz w:val="32"/>
          <w:szCs w:val="32"/>
        </w:rPr>
        <w:t>万元。到位特别扶助伤残死亡家庭养老保险</w:t>
      </w:r>
      <w:r>
        <w:rPr>
          <w:rFonts w:eastAsia="仿宋_GB2312"/>
          <w:sz w:val="32"/>
          <w:szCs w:val="32"/>
        </w:rPr>
        <w:t>0.76</w:t>
      </w:r>
      <w:r>
        <w:rPr>
          <w:rFonts w:eastAsia="仿宋_GB2312" w:cs="仿宋_GB2312" w:hint="eastAsia"/>
          <w:sz w:val="32"/>
          <w:szCs w:val="32"/>
        </w:rPr>
        <w:t>万元，其中市级资金</w:t>
      </w:r>
      <w:r>
        <w:rPr>
          <w:rFonts w:eastAsia="仿宋_GB2312"/>
          <w:sz w:val="32"/>
          <w:szCs w:val="32"/>
        </w:rPr>
        <w:t>0.38</w:t>
      </w:r>
      <w:r>
        <w:rPr>
          <w:rFonts w:eastAsia="仿宋_GB2312" w:cs="仿宋_GB2312" w:hint="eastAsia"/>
          <w:sz w:val="32"/>
          <w:szCs w:val="32"/>
        </w:rPr>
        <w:t>万元，区级资金</w:t>
      </w:r>
      <w:r>
        <w:rPr>
          <w:rFonts w:eastAsia="仿宋_GB2312"/>
          <w:sz w:val="32"/>
          <w:szCs w:val="32"/>
        </w:rPr>
        <w:t>0.38</w:t>
      </w:r>
      <w:r>
        <w:rPr>
          <w:rFonts w:eastAsia="仿宋_GB2312" w:cs="仿宋_GB2312" w:hint="eastAsia"/>
          <w:sz w:val="32"/>
          <w:szCs w:val="32"/>
        </w:rPr>
        <w:t>万元。到位西部地区“少生快富”项目资金</w:t>
      </w:r>
      <w:r>
        <w:rPr>
          <w:rFonts w:eastAsia="仿宋_GB2312"/>
          <w:sz w:val="32"/>
          <w:szCs w:val="32"/>
        </w:rPr>
        <w:t>0.3</w:t>
      </w:r>
      <w:r>
        <w:rPr>
          <w:rFonts w:eastAsia="仿宋_GB2312" w:cs="仿宋_GB2312" w:hint="eastAsia"/>
          <w:sz w:val="32"/>
          <w:szCs w:val="32"/>
        </w:rPr>
        <w:t>万元，其中中央资金</w:t>
      </w:r>
      <w:r>
        <w:rPr>
          <w:rFonts w:eastAsia="仿宋_GB2312"/>
          <w:sz w:val="32"/>
          <w:szCs w:val="32"/>
        </w:rPr>
        <w:t>0.24</w:t>
      </w:r>
      <w:r>
        <w:rPr>
          <w:rFonts w:eastAsia="仿宋_GB2312" w:cs="仿宋_GB2312" w:hint="eastAsia"/>
          <w:sz w:val="32"/>
          <w:szCs w:val="32"/>
        </w:rPr>
        <w:t>万元，省级资金</w:t>
      </w:r>
      <w:r>
        <w:rPr>
          <w:rFonts w:eastAsia="仿宋_GB2312"/>
          <w:sz w:val="32"/>
          <w:szCs w:val="32"/>
        </w:rPr>
        <w:t>0.06</w:t>
      </w:r>
      <w:r>
        <w:rPr>
          <w:rFonts w:eastAsia="仿宋_GB2312" w:cs="仿宋_GB2312" w:hint="eastAsia"/>
          <w:sz w:val="32"/>
          <w:szCs w:val="32"/>
        </w:rPr>
        <w:t>万元。中央、省、市、区级资金均按时到位，资金到位率</w:t>
      </w:r>
      <w:r>
        <w:rPr>
          <w:rFonts w:eastAsia="仿宋_GB2312"/>
          <w:sz w:val="32"/>
          <w:szCs w:val="32"/>
        </w:rPr>
        <w:t>100%</w:t>
      </w:r>
      <w:r>
        <w:rPr>
          <w:rFonts w:eastAsia="仿宋_GB2312" w:cs="仿宋_GB2312" w:hint="eastAsia"/>
          <w:sz w:val="32"/>
          <w:szCs w:val="32"/>
        </w:rPr>
        <w:t>。</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hint="eastAsia"/>
          <w:sz w:val="32"/>
          <w:szCs w:val="32"/>
        </w:rPr>
        <w:t>资金使用。</w:t>
      </w:r>
    </w:p>
    <w:p w:rsidR="00FB4461" w:rsidRDefault="0085535A">
      <w:pPr>
        <w:adjustRightInd w:val="0"/>
        <w:snapToGrid w:val="0"/>
        <w:spacing w:line="580" w:lineRule="exact"/>
        <w:ind w:firstLineChars="200" w:firstLine="640"/>
        <w:rPr>
          <w:rFonts w:eastAsia="仿宋_GB2312"/>
          <w:sz w:val="32"/>
          <w:szCs w:val="32"/>
        </w:rPr>
      </w:pPr>
      <w:r>
        <w:rPr>
          <w:rFonts w:eastAsia="仿宋_GB2312" w:hint="eastAsia"/>
          <w:sz w:val="32"/>
          <w:szCs w:val="32"/>
        </w:rPr>
        <w:t>汇总统计截止评价时点该项目区级资金支出情况。在此基础上分项目大类或单位统计资金支出情况，并对资金使用的安全性、规范性及有效性进行重点分析，包括资金支付范围、支付标准、支付进度、支付依据等是否合规合法、是否与预算相符，并对自评中发现的相关问题进行分析说明。</w:t>
      </w:r>
    </w:p>
    <w:p w:rsidR="00FB4461" w:rsidRDefault="0085535A">
      <w:pPr>
        <w:adjustRightInd w:val="0"/>
        <w:snapToGrid w:val="0"/>
        <w:spacing w:line="580" w:lineRule="exact"/>
        <w:ind w:firstLineChars="200" w:firstLine="640"/>
        <w:rPr>
          <w:rFonts w:eastAsia="仿宋_GB2312"/>
          <w:sz w:val="32"/>
          <w:szCs w:val="32"/>
        </w:rPr>
      </w:pPr>
      <w:r>
        <w:rPr>
          <w:rFonts w:eastAsia="仿宋_GB2312"/>
          <w:sz w:val="32"/>
          <w:szCs w:val="32"/>
        </w:rPr>
        <w:t>2021</w:t>
      </w:r>
      <w:r>
        <w:rPr>
          <w:rFonts w:eastAsia="仿宋_GB2312" w:cs="仿宋_GB2312" w:hint="eastAsia"/>
          <w:sz w:val="32"/>
          <w:szCs w:val="32"/>
        </w:rPr>
        <w:t>年支出特别扶助伤残死亡家庭扶助金</w:t>
      </w:r>
      <w:r>
        <w:rPr>
          <w:rFonts w:eastAsia="仿宋_GB2312"/>
          <w:sz w:val="32"/>
          <w:szCs w:val="32"/>
        </w:rPr>
        <w:t>401.93</w:t>
      </w:r>
      <w:r>
        <w:rPr>
          <w:rFonts w:eastAsia="仿宋_GB2312" w:cs="仿宋_GB2312" w:hint="eastAsia"/>
          <w:sz w:val="32"/>
          <w:szCs w:val="32"/>
        </w:rPr>
        <w:t>万元，其中中央资金</w:t>
      </w:r>
      <w:r>
        <w:rPr>
          <w:rFonts w:eastAsia="仿宋_GB2312"/>
          <w:sz w:val="32"/>
          <w:szCs w:val="32"/>
        </w:rPr>
        <w:t>167.33</w:t>
      </w:r>
      <w:r>
        <w:rPr>
          <w:rFonts w:eastAsia="仿宋_GB2312" w:cs="仿宋_GB2312" w:hint="eastAsia"/>
          <w:sz w:val="32"/>
          <w:szCs w:val="32"/>
        </w:rPr>
        <w:t>万元、省级资金</w:t>
      </w:r>
      <w:r>
        <w:rPr>
          <w:rFonts w:eastAsia="仿宋_GB2312"/>
          <w:sz w:val="32"/>
          <w:szCs w:val="32"/>
        </w:rPr>
        <w:t>92.57</w:t>
      </w:r>
      <w:r>
        <w:rPr>
          <w:rFonts w:eastAsia="仿宋_GB2312" w:cs="仿宋_GB2312" w:hint="eastAsia"/>
          <w:sz w:val="32"/>
          <w:szCs w:val="32"/>
        </w:rPr>
        <w:t>万元、市级资金</w:t>
      </w:r>
      <w:r>
        <w:rPr>
          <w:rFonts w:eastAsia="仿宋_GB2312"/>
          <w:sz w:val="32"/>
          <w:szCs w:val="32"/>
        </w:rPr>
        <w:t>42.61</w:t>
      </w:r>
      <w:r>
        <w:rPr>
          <w:rFonts w:eastAsia="仿宋_GB2312" w:cs="仿宋_GB2312" w:hint="eastAsia"/>
          <w:sz w:val="32"/>
          <w:szCs w:val="32"/>
        </w:rPr>
        <w:t>万元、区级资金</w:t>
      </w:r>
      <w:r>
        <w:rPr>
          <w:rFonts w:eastAsia="仿宋_GB2312"/>
          <w:sz w:val="32"/>
          <w:szCs w:val="32"/>
        </w:rPr>
        <w:t>99.42</w:t>
      </w:r>
      <w:r>
        <w:rPr>
          <w:rFonts w:eastAsia="仿宋_GB2312" w:cs="仿宋_GB2312" w:hint="eastAsia"/>
          <w:sz w:val="32"/>
          <w:szCs w:val="32"/>
        </w:rPr>
        <w:t>万元。支出特别扶助（其他）家庭扶助金</w:t>
      </w:r>
      <w:r>
        <w:rPr>
          <w:rFonts w:eastAsia="仿宋_GB2312"/>
          <w:sz w:val="32"/>
          <w:szCs w:val="32"/>
        </w:rPr>
        <w:t>71.76</w:t>
      </w:r>
      <w:r>
        <w:rPr>
          <w:rFonts w:eastAsia="仿宋_GB2312" w:cs="仿宋_GB2312" w:hint="eastAsia"/>
          <w:sz w:val="32"/>
          <w:szCs w:val="32"/>
        </w:rPr>
        <w:t>万元，其中中央资金</w:t>
      </w:r>
      <w:r>
        <w:rPr>
          <w:rFonts w:eastAsia="仿宋_GB2312"/>
          <w:sz w:val="32"/>
          <w:szCs w:val="32"/>
        </w:rPr>
        <w:t>57.41</w:t>
      </w:r>
      <w:r>
        <w:rPr>
          <w:rFonts w:eastAsia="仿宋_GB2312" w:cs="仿宋_GB2312" w:hint="eastAsia"/>
          <w:sz w:val="32"/>
          <w:szCs w:val="32"/>
        </w:rPr>
        <w:t>万元、省级资金</w:t>
      </w:r>
      <w:r>
        <w:rPr>
          <w:rFonts w:eastAsia="仿宋_GB2312"/>
          <w:sz w:val="32"/>
          <w:szCs w:val="32"/>
        </w:rPr>
        <w:t>8.61</w:t>
      </w:r>
      <w:r>
        <w:rPr>
          <w:rFonts w:eastAsia="仿宋_GB2312" w:cs="仿宋_GB2312" w:hint="eastAsia"/>
          <w:sz w:val="32"/>
          <w:szCs w:val="32"/>
        </w:rPr>
        <w:t>万元、市级资金</w:t>
      </w:r>
      <w:r>
        <w:rPr>
          <w:rFonts w:eastAsia="仿宋_GB2312"/>
          <w:sz w:val="32"/>
          <w:szCs w:val="32"/>
        </w:rPr>
        <w:t>1.72</w:t>
      </w:r>
      <w:r>
        <w:rPr>
          <w:rFonts w:eastAsia="仿宋_GB2312" w:cs="仿宋_GB2312" w:hint="eastAsia"/>
          <w:sz w:val="32"/>
          <w:szCs w:val="32"/>
        </w:rPr>
        <w:t>万元、区级资金</w:t>
      </w:r>
      <w:r>
        <w:rPr>
          <w:rFonts w:eastAsia="仿宋_GB2312"/>
          <w:sz w:val="32"/>
          <w:szCs w:val="32"/>
        </w:rPr>
        <w:t>4.02</w:t>
      </w:r>
      <w:r>
        <w:rPr>
          <w:rFonts w:eastAsia="仿宋_GB2312" w:cs="仿宋_GB2312" w:hint="eastAsia"/>
          <w:sz w:val="32"/>
          <w:szCs w:val="32"/>
        </w:rPr>
        <w:t>万元。支出特别扶助伤残死亡家庭交通补贴金</w:t>
      </w:r>
      <w:r>
        <w:rPr>
          <w:rFonts w:eastAsia="仿宋_GB2312"/>
          <w:sz w:val="32"/>
          <w:szCs w:val="32"/>
        </w:rPr>
        <w:t>30.53</w:t>
      </w:r>
      <w:r>
        <w:rPr>
          <w:rFonts w:eastAsia="仿宋_GB2312" w:cs="仿宋_GB2312" w:hint="eastAsia"/>
          <w:sz w:val="32"/>
          <w:szCs w:val="32"/>
        </w:rPr>
        <w:t>万元，其中区级资金</w:t>
      </w:r>
      <w:r>
        <w:rPr>
          <w:rFonts w:eastAsia="仿宋_GB2312"/>
          <w:sz w:val="32"/>
          <w:szCs w:val="32"/>
        </w:rPr>
        <w:t>30.53</w:t>
      </w:r>
      <w:r>
        <w:rPr>
          <w:rFonts w:eastAsia="仿宋_GB2312" w:cs="仿宋_GB2312" w:hint="eastAsia"/>
          <w:sz w:val="32"/>
          <w:szCs w:val="32"/>
        </w:rPr>
        <w:t>万元。支出独生子女父母奖励金</w:t>
      </w:r>
      <w:r>
        <w:rPr>
          <w:rFonts w:eastAsia="仿宋_GB2312"/>
          <w:sz w:val="32"/>
          <w:szCs w:val="32"/>
        </w:rPr>
        <w:t>15.89</w:t>
      </w:r>
      <w:r>
        <w:rPr>
          <w:rFonts w:eastAsia="仿宋_GB2312" w:cs="仿宋_GB2312" w:hint="eastAsia"/>
          <w:sz w:val="32"/>
          <w:szCs w:val="32"/>
        </w:rPr>
        <w:t>万元，其中省级资金</w:t>
      </w:r>
      <w:r>
        <w:rPr>
          <w:rFonts w:eastAsia="仿宋_GB2312"/>
          <w:sz w:val="32"/>
          <w:szCs w:val="32"/>
        </w:rPr>
        <w:t>4.3</w:t>
      </w:r>
      <w:r>
        <w:rPr>
          <w:rFonts w:eastAsia="仿宋_GB2312" w:cs="仿宋_GB2312" w:hint="eastAsia"/>
          <w:sz w:val="32"/>
          <w:szCs w:val="32"/>
        </w:rPr>
        <w:t>万元、市级资金</w:t>
      </w:r>
      <w:r>
        <w:rPr>
          <w:rFonts w:eastAsia="仿宋_GB2312"/>
          <w:sz w:val="32"/>
          <w:szCs w:val="32"/>
        </w:rPr>
        <w:t>8.61</w:t>
      </w:r>
      <w:r>
        <w:rPr>
          <w:rFonts w:eastAsia="仿宋_GB2312" w:cs="仿宋_GB2312" w:hint="eastAsia"/>
          <w:sz w:val="32"/>
          <w:szCs w:val="32"/>
        </w:rPr>
        <w:t>万元、区级资金</w:t>
      </w:r>
      <w:r>
        <w:rPr>
          <w:rFonts w:eastAsia="仿宋_GB2312"/>
          <w:sz w:val="32"/>
          <w:szCs w:val="32"/>
        </w:rPr>
        <w:t>2.99</w:t>
      </w:r>
      <w:r>
        <w:rPr>
          <w:rFonts w:eastAsia="仿宋_GB2312" w:cs="仿宋_GB2312" w:hint="eastAsia"/>
          <w:sz w:val="32"/>
          <w:szCs w:val="32"/>
        </w:rPr>
        <w:t>万元。</w:t>
      </w:r>
      <w:r>
        <w:rPr>
          <w:rFonts w:eastAsia="仿宋_GB2312" w:cs="仿宋_GB2312" w:hint="eastAsia"/>
          <w:sz w:val="32"/>
          <w:szCs w:val="32"/>
        </w:rPr>
        <w:lastRenderedPageBreak/>
        <w:t>支出特别扶助伤残死亡家庭养老保险</w:t>
      </w:r>
      <w:r>
        <w:rPr>
          <w:rFonts w:eastAsia="仿宋_GB2312"/>
          <w:sz w:val="32"/>
          <w:szCs w:val="32"/>
        </w:rPr>
        <w:t>0.76</w:t>
      </w:r>
      <w:r>
        <w:rPr>
          <w:rFonts w:eastAsia="仿宋_GB2312" w:cs="仿宋_GB2312" w:hint="eastAsia"/>
          <w:sz w:val="32"/>
          <w:szCs w:val="32"/>
        </w:rPr>
        <w:t>万元，其中市级资金</w:t>
      </w:r>
      <w:r>
        <w:rPr>
          <w:rFonts w:eastAsia="仿宋_GB2312"/>
          <w:sz w:val="32"/>
          <w:szCs w:val="32"/>
        </w:rPr>
        <w:t>0.38</w:t>
      </w:r>
      <w:r>
        <w:rPr>
          <w:rFonts w:eastAsia="仿宋_GB2312" w:cs="仿宋_GB2312" w:hint="eastAsia"/>
          <w:sz w:val="32"/>
          <w:szCs w:val="32"/>
        </w:rPr>
        <w:t>万元，区级资金</w:t>
      </w:r>
      <w:r>
        <w:rPr>
          <w:rFonts w:eastAsia="仿宋_GB2312"/>
          <w:sz w:val="32"/>
          <w:szCs w:val="32"/>
        </w:rPr>
        <w:t>0.38</w:t>
      </w:r>
      <w:r>
        <w:rPr>
          <w:rFonts w:eastAsia="仿宋_GB2312" w:cs="仿宋_GB2312" w:hint="eastAsia"/>
          <w:sz w:val="32"/>
          <w:szCs w:val="32"/>
        </w:rPr>
        <w:t>万元。支出西部地区“少生快富”项目资金</w:t>
      </w:r>
      <w:r>
        <w:rPr>
          <w:rFonts w:eastAsia="仿宋_GB2312"/>
          <w:sz w:val="32"/>
          <w:szCs w:val="32"/>
        </w:rPr>
        <w:t>0.3</w:t>
      </w:r>
      <w:r>
        <w:rPr>
          <w:rFonts w:eastAsia="仿宋_GB2312" w:cs="仿宋_GB2312" w:hint="eastAsia"/>
          <w:sz w:val="32"/>
          <w:szCs w:val="32"/>
        </w:rPr>
        <w:t>万元，其中中央资金</w:t>
      </w:r>
      <w:r>
        <w:rPr>
          <w:rFonts w:eastAsia="仿宋_GB2312"/>
          <w:sz w:val="32"/>
          <w:szCs w:val="32"/>
        </w:rPr>
        <w:t>0.24</w:t>
      </w:r>
      <w:r>
        <w:rPr>
          <w:rFonts w:eastAsia="仿宋_GB2312" w:cs="仿宋_GB2312" w:hint="eastAsia"/>
          <w:sz w:val="32"/>
          <w:szCs w:val="32"/>
        </w:rPr>
        <w:t>万元，省级资金</w:t>
      </w:r>
      <w:r>
        <w:rPr>
          <w:rFonts w:eastAsia="仿宋_GB2312"/>
          <w:sz w:val="32"/>
          <w:szCs w:val="32"/>
        </w:rPr>
        <w:t>0.06</w:t>
      </w:r>
      <w:r>
        <w:rPr>
          <w:rFonts w:eastAsia="仿宋_GB2312" w:cs="仿宋_GB2312" w:hint="eastAsia"/>
          <w:sz w:val="32"/>
          <w:szCs w:val="32"/>
        </w:rPr>
        <w:t>万元。支付计划生育服务项目资金均按照中央、省、市、区相关文件规定的支付范围、支付标准进行支付，合规合法，与预算相符。</w:t>
      </w:r>
    </w:p>
    <w:p w:rsidR="00FB4461" w:rsidRDefault="0085535A">
      <w:pPr>
        <w:adjustRightInd w:val="0"/>
        <w:snapToGrid w:val="0"/>
        <w:spacing w:line="580" w:lineRule="exact"/>
        <w:ind w:firstLineChars="200" w:firstLine="640"/>
        <w:rPr>
          <w:rFonts w:eastAsia="楷体_GB2312"/>
          <w:sz w:val="32"/>
          <w:szCs w:val="32"/>
        </w:rPr>
      </w:pPr>
      <w:r>
        <w:rPr>
          <w:rFonts w:eastAsia="楷体_GB2312" w:hint="eastAsia"/>
          <w:sz w:val="32"/>
          <w:szCs w:val="32"/>
        </w:rPr>
        <w:t>（三）项目财务管理情况。</w:t>
      </w:r>
    </w:p>
    <w:p w:rsidR="00FB4461" w:rsidRDefault="0085535A">
      <w:pPr>
        <w:adjustRightInd w:val="0"/>
        <w:snapToGrid w:val="0"/>
        <w:spacing w:line="580" w:lineRule="exact"/>
        <w:ind w:firstLineChars="200" w:firstLine="640"/>
        <w:rPr>
          <w:rFonts w:eastAsia="仿宋_GB2312"/>
          <w:sz w:val="32"/>
          <w:szCs w:val="32"/>
        </w:rPr>
      </w:pPr>
      <w:r>
        <w:rPr>
          <w:rFonts w:eastAsia="仿宋_GB2312" w:hint="eastAsia"/>
          <w:sz w:val="32"/>
          <w:szCs w:val="32"/>
        </w:rPr>
        <w:t>总体评价各项目实施单位财务管理制度是否健全，是否严格执行财务管理制度，账务处理是否及时，会计核算是否规范等。</w:t>
      </w:r>
    </w:p>
    <w:p w:rsidR="00FB4461" w:rsidRDefault="0085535A">
      <w:pPr>
        <w:adjustRightInd w:val="0"/>
        <w:snapToGrid w:val="0"/>
        <w:spacing w:line="580" w:lineRule="exact"/>
        <w:ind w:firstLineChars="200" w:firstLine="640"/>
        <w:rPr>
          <w:rFonts w:eastAsia="仿宋_GB2312"/>
          <w:sz w:val="32"/>
          <w:szCs w:val="32"/>
        </w:rPr>
      </w:pPr>
      <w:r>
        <w:rPr>
          <w:rFonts w:eastAsia="黑体" w:hint="eastAsia"/>
          <w:sz w:val="32"/>
          <w:szCs w:val="32"/>
        </w:rPr>
        <w:t>三、项目实施及管理情况</w:t>
      </w:r>
    </w:p>
    <w:p w:rsidR="00FB4461" w:rsidRDefault="0085535A">
      <w:pPr>
        <w:adjustRightInd w:val="0"/>
        <w:snapToGrid w:val="0"/>
        <w:spacing w:line="580" w:lineRule="exact"/>
        <w:ind w:firstLineChars="200" w:firstLine="640"/>
        <w:rPr>
          <w:rFonts w:eastAsia="楷体_GB2312"/>
          <w:sz w:val="32"/>
          <w:szCs w:val="32"/>
        </w:rPr>
      </w:pPr>
      <w:r>
        <w:rPr>
          <w:rFonts w:eastAsia="楷体_GB2312" w:hint="eastAsia"/>
          <w:sz w:val="32"/>
          <w:szCs w:val="32"/>
        </w:rPr>
        <w:t>（一）项目组织架构及实施流程。</w:t>
      </w:r>
    </w:p>
    <w:p w:rsidR="00FB4461" w:rsidRDefault="0085535A">
      <w:pPr>
        <w:adjustRightInd w:val="0"/>
        <w:snapToGrid w:val="0"/>
        <w:spacing w:line="580" w:lineRule="exact"/>
        <w:ind w:firstLineChars="200" w:firstLine="640"/>
        <w:rPr>
          <w:rFonts w:eastAsia="仿宋_GB2312"/>
          <w:sz w:val="32"/>
          <w:szCs w:val="32"/>
        </w:rPr>
      </w:pPr>
      <w:r>
        <w:rPr>
          <w:rFonts w:eastAsia="仿宋_GB2312" w:hint="eastAsia"/>
          <w:sz w:val="32"/>
          <w:szCs w:val="32"/>
        </w:rPr>
        <w:t>市卫生健康委负责项目监管，区卫生健康局负责项目实施。实施流程：申报－审查资料－询问－信息采集－资料分类－入户调查－乡镇级初审－县级复查审批－公示－拨付。</w:t>
      </w:r>
    </w:p>
    <w:p w:rsidR="00FB4461" w:rsidRDefault="0085535A">
      <w:pPr>
        <w:adjustRightInd w:val="0"/>
        <w:snapToGrid w:val="0"/>
        <w:spacing w:line="580" w:lineRule="exact"/>
        <w:ind w:firstLineChars="200" w:firstLine="640"/>
        <w:rPr>
          <w:rFonts w:eastAsia="楷体_GB2312"/>
          <w:sz w:val="32"/>
          <w:szCs w:val="32"/>
        </w:rPr>
      </w:pPr>
      <w:r>
        <w:rPr>
          <w:rFonts w:eastAsia="楷体_GB2312" w:hint="eastAsia"/>
          <w:sz w:val="32"/>
          <w:szCs w:val="32"/>
        </w:rPr>
        <w:t>（二）项目监管情况。</w:t>
      </w:r>
    </w:p>
    <w:p w:rsidR="00FB4461" w:rsidRDefault="0085535A">
      <w:pPr>
        <w:adjustRightInd w:val="0"/>
        <w:snapToGrid w:val="0"/>
        <w:spacing w:line="580" w:lineRule="exact"/>
        <w:ind w:firstLineChars="200" w:firstLine="640"/>
        <w:rPr>
          <w:rFonts w:eastAsia="仿宋_GB2312"/>
          <w:sz w:val="32"/>
          <w:szCs w:val="32"/>
        </w:rPr>
      </w:pPr>
      <w:r>
        <w:rPr>
          <w:rFonts w:eastAsia="仿宋_GB2312" w:hint="eastAsia"/>
          <w:sz w:val="32"/>
          <w:szCs w:val="32"/>
        </w:rPr>
        <w:t>通过质量抽查、入户调查、查阅资料等开展监管，确保申报对象资格确认准确率</w:t>
      </w:r>
      <w:r>
        <w:rPr>
          <w:rFonts w:eastAsia="仿宋_GB2312"/>
          <w:sz w:val="32"/>
          <w:szCs w:val="32"/>
        </w:rPr>
        <w:t>100%</w:t>
      </w:r>
      <w:r>
        <w:rPr>
          <w:rFonts w:eastAsia="仿宋_GB2312" w:hint="eastAsia"/>
          <w:sz w:val="32"/>
          <w:szCs w:val="32"/>
        </w:rPr>
        <w:t>。</w:t>
      </w:r>
    </w:p>
    <w:p w:rsidR="00FB4461" w:rsidRDefault="0085535A">
      <w:pPr>
        <w:adjustRightInd w:val="0"/>
        <w:snapToGrid w:val="0"/>
        <w:spacing w:line="580" w:lineRule="exact"/>
        <w:ind w:firstLineChars="200" w:firstLine="640"/>
        <w:rPr>
          <w:rFonts w:eastAsia="黑体"/>
          <w:sz w:val="32"/>
          <w:szCs w:val="32"/>
        </w:rPr>
      </w:pPr>
      <w:r>
        <w:rPr>
          <w:rFonts w:eastAsia="黑体" w:hint="eastAsia"/>
          <w:sz w:val="32"/>
          <w:szCs w:val="32"/>
        </w:rPr>
        <w:t>四、项目绩效情况</w:t>
      </w:r>
    </w:p>
    <w:p w:rsidR="00FB4461" w:rsidRDefault="0085535A">
      <w:pPr>
        <w:adjustRightInd w:val="0"/>
        <w:snapToGrid w:val="0"/>
        <w:spacing w:line="580" w:lineRule="exact"/>
        <w:ind w:firstLineChars="200" w:firstLine="640"/>
        <w:rPr>
          <w:rFonts w:eastAsia="楷体_GB2312"/>
          <w:sz w:val="32"/>
          <w:szCs w:val="32"/>
        </w:rPr>
      </w:pPr>
      <w:r>
        <w:rPr>
          <w:rFonts w:eastAsia="楷体_GB2312" w:hint="eastAsia"/>
          <w:sz w:val="32"/>
          <w:szCs w:val="32"/>
        </w:rPr>
        <w:t>（一）项目完成情况。</w:t>
      </w:r>
    </w:p>
    <w:p w:rsidR="00FB4461" w:rsidRDefault="0085535A">
      <w:pPr>
        <w:pStyle w:val="a8"/>
        <w:widowControl w:val="0"/>
        <w:adjustRightInd w:val="0"/>
        <w:snapToGrid w:val="0"/>
        <w:spacing w:before="0" w:beforeAutospacing="0" w:after="0" w:afterAutospacing="0" w:line="580" w:lineRule="exact"/>
        <w:ind w:firstLineChars="200" w:firstLine="640"/>
        <w:rPr>
          <w:rFonts w:eastAsia="仿宋_GB2312"/>
          <w:sz w:val="32"/>
          <w:szCs w:val="32"/>
        </w:rPr>
      </w:pPr>
      <w:r>
        <w:rPr>
          <w:rFonts w:eastAsia="仿宋_GB2312"/>
          <w:sz w:val="32"/>
          <w:szCs w:val="32"/>
        </w:rPr>
        <w:t>2021</w:t>
      </w:r>
      <w:r>
        <w:rPr>
          <w:rFonts w:eastAsia="仿宋_GB2312" w:cs="仿宋_GB2312" w:hint="eastAsia"/>
          <w:sz w:val="32"/>
          <w:szCs w:val="32"/>
        </w:rPr>
        <w:t>年需支出特别扶助伤残死亡家庭扶助金</w:t>
      </w:r>
      <w:r>
        <w:rPr>
          <w:rFonts w:eastAsia="仿宋_GB2312"/>
          <w:sz w:val="32"/>
          <w:szCs w:val="32"/>
        </w:rPr>
        <w:t>401.93</w:t>
      </w:r>
      <w:r>
        <w:rPr>
          <w:rFonts w:eastAsia="仿宋_GB2312" w:cs="仿宋_GB2312" w:hint="eastAsia"/>
          <w:sz w:val="32"/>
          <w:szCs w:val="32"/>
        </w:rPr>
        <w:t>万元，实际支出</w:t>
      </w:r>
      <w:r>
        <w:rPr>
          <w:rFonts w:eastAsia="仿宋_GB2312"/>
          <w:sz w:val="32"/>
          <w:szCs w:val="32"/>
        </w:rPr>
        <w:t>401.93</w:t>
      </w:r>
      <w:r>
        <w:rPr>
          <w:rFonts w:eastAsia="仿宋_GB2312" w:cs="仿宋_GB2312" w:hint="eastAsia"/>
          <w:sz w:val="32"/>
          <w:szCs w:val="32"/>
        </w:rPr>
        <w:t>万元。需支出特别扶助（其他）家庭扶助金</w:t>
      </w:r>
      <w:r>
        <w:rPr>
          <w:rFonts w:eastAsia="仿宋_GB2312"/>
          <w:sz w:val="32"/>
          <w:szCs w:val="32"/>
        </w:rPr>
        <w:t>71.76</w:t>
      </w:r>
      <w:r>
        <w:rPr>
          <w:rFonts w:eastAsia="仿宋_GB2312" w:cs="仿宋_GB2312" w:hint="eastAsia"/>
          <w:sz w:val="32"/>
          <w:szCs w:val="32"/>
        </w:rPr>
        <w:t>万元，实际支出</w:t>
      </w:r>
      <w:r>
        <w:rPr>
          <w:rFonts w:eastAsia="仿宋_GB2312"/>
          <w:sz w:val="32"/>
          <w:szCs w:val="32"/>
        </w:rPr>
        <w:t>71.76</w:t>
      </w:r>
      <w:r>
        <w:rPr>
          <w:rFonts w:eastAsia="仿宋_GB2312" w:cs="仿宋_GB2312" w:hint="eastAsia"/>
          <w:sz w:val="32"/>
          <w:szCs w:val="32"/>
        </w:rPr>
        <w:t>万元。需支出特别扶助伤残死亡家庭交通补贴金</w:t>
      </w:r>
      <w:r>
        <w:rPr>
          <w:rFonts w:eastAsia="仿宋_GB2312"/>
          <w:sz w:val="32"/>
          <w:szCs w:val="32"/>
        </w:rPr>
        <w:t>30.53</w:t>
      </w:r>
      <w:r>
        <w:rPr>
          <w:rFonts w:eastAsia="仿宋_GB2312" w:cs="仿宋_GB2312" w:hint="eastAsia"/>
          <w:sz w:val="32"/>
          <w:szCs w:val="32"/>
        </w:rPr>
        <w:t>万元，实际支出</w:t>
      </w:r>
      <w:r>
        <w:rPr>
          <w:rFonts w:eastAsia="仿宋_GB2312"/>
          <w:sz w:val="32"/>
          <w:szCs w:val="32"/>
        </w:rPr>
        <w:t>30.53</w:t>
      </w:r>
      <w:r>
        <w:rPr>
          <w:rFonts w:eastAsia="仿宋_GB2312" w:cs="仿宋_GB2312" w:hint="eastAsia"/>
          <w:sz w:val="32"/>
          <w:szCs w:val="32"/>
        </w:rPr>
        <w:t>万元。</w:t>
      </w:r>
      <w:r>
        <w:rPr>
          <w:rFonts w:eastAsia="仿宋_GB2312" w:cs="仿宋_GB2312" w:hint="eastAsia"/>
          <w:sz w:val="32"/>
          <w:szCs w:val="32"/>
        </w:rPr>
        <w:lastRenderedPageBreak/>
        <w:t>需支出独生子女父母奖励金</w:t>
      </w:r>
      <w:r>
        <w:rPr>
          <w:rFonts w:eastAsia="仿宋_GB2312"/>
          <w:sz w:val="32"/>
          <w:szCs w:val="32"/>
        </w:rPr>
        <w:t>15.89</w:t>
      </w:r>
      <w:r>
        <w:rPr>
          <w:rFonts w:eastAsia="仿宋_GB2312" w:cs="仿宋_GB2312" w:hint="eastAsia"/>
          <w:sz w:val="32"/>
          <w:szCs w:val="32"/>
        </w:rPr>
        <w:t>万元，实际支出</w:t>
      </w:r>
      <w:r>
        <w:rPr>
          <w:rFonts w:eastAsia="仿宋_GB2312"/>
          <w:sz w:val="32"/>
          <w:szCs w:val="32"/>
        </w:rPr>
        <w:t>15.89</w:t>
      </w:r>
      <w:r>
        <w:rPr>
          <w:rFonts w:eastAsia="仿宋_GB2312" w:cs="仿宋_GB2312" w:hint="eastAsia"/>
          <w:sz w:val="32"/>
          <w:szCs w:val="32"/>
        </w:rPr>
        <w:t>万元。需支出特别扶助伤残死亡家庭养老保险</w:t>
      </w:r>
      <w:r>
        <w:rPr>
          <w:rFonts w:eastAsia="仿宋_GB2312"/>
          <w:sz w:val="32"/>
          <w:szCs w:val="32"/>
        </w:rPr>
        <w:t>0.76</w:t>
      </w:r>
      <w:r>
        <w:rPr>
          <w:rFonts w:eastAsia="仿宋_GB2312" w:cs="仿宋_GB2312" w:hint="eastAsia"/>
          <w:sz w:val="32"/>
          <w:szCs w:val="32"/>
        </w:rPr>
        <w:t>万元，实际支出</w:t>
      </w:r>
      <w:r>
        <w:rPr>
          <w:rFonts w:eastAsia="仿宋_GB2312"/>
          <w:sz w:val="32"/>
          <w:szCs w:val="32"/>
        </w:rPr>
        <w:t>0.76</w:t>
      </w:r>
      <w:r>
        <w:rPr>
          <w:rFonts w:eastAsia="仿宋_GB2312" w:cs="仿宋_GB2312" w:hint="eastAsia"/>
          <w:sz w:val="32"/>
          <w:szCs w:val="32"/>
        </w:rPr>
        <w:t>万元。需支出西部地区“少生快富”项目资金</w:t>
      </w:r>
      <w:r>
        <w:rPr>
          <w:rFonts w:eastAsia="仿宋_GB2312"/>
          <w:sz w:val="32"/>
          <w:szCs w:val="32"/>
        </w:rPr>
        <w:t>0.3</w:t>
      </w:r>
      <w:r>
        <w:rPr>
          <w:rFonts w:eastAsia="仿宋_GB2312" w:cs="仿宋_GB2312" w:hint="eastAsia"/>
          <w:sz w:val="32"/>
          <w:szCs w:val="32"/>
        </w:rPr>
        <w:t>万元，实际支出</w:t>
      </w:r>
      <w:r>
        <w:rPr>
          <w:rFonts w:eastAsia="仿宋_GB2312"/>
          <w:sz w:val="32"/>
          <w:szCs w:val="32"/>
        </w:rPr>
        <w:t>0.3</w:t>
      </w:r>
      <w:r>
        <w:rPr>
          <w:rFonts w:eastAsia="仿宋_GB2312" w:cs="仿宋_GB2312" w:hint="eastAsia"/>
          <w:sz w:val="32"/>
          <w:szCs w:val="32"/>
        </w:rPr>
        <w:t>万元。中央、省、市、区级资金均按时到位，资金到位率</w:t>
      </w:r>
      <w:r>
        <w:rPr>
          <w:rFonts w:eastAsia="仿宋_GB2312"/>
          <w:sz w:val="32"/>
          <w:szCs w:val="32"/>
        </w:rPr>
        <w:t>100%</w:t>
      </w:r>
      <w:r>
        <w:rPr>
          <w:rFonts w:eastAsia="仿宋_GB2312" w:cs="仿宋_GB2312" w:hint="eastAsia"/>
          <w:sz w:val="32"/>
          <w:szCs w:val="32"/>
        </w:rPr>
        <w:t>，资金兑现率</w:t>
      </w:r>
      <w:r>
        <w:rPr>
          <w:rFonts w:eastAsia="仿宋_GB2312"/>
          <w:sz w:val="32"/>
          <w:szCs w:val="32"/>
        </w:rPr>
        <w:t>100%</w:t>
      </w:r>
      <w:r>
        <w:rPr>
          <w:rFonts w:eastAsia="仿宋_GB2312" w:cs="仿宋_GB2312" w:hint="eastAsia"/>
          <w:sz w:val="32"/>
          <w:szCs w:val="32"/>
        </w:rPr>
        <w:t>。</w:t>
      </w:r>
    </w:p>
    <w:p w:rsidR="00FB4461" w:rsidRDefault="0085535A">
      <w:pPr>
        <w:adjustRightInd w:val="0"/>
        <w:snapToGrid w:val="0"/>
        <w:spacing w:line="580" w:lineRule="exact"/>
        <w:ind w:firstLineChars="200" w:firstLine="640"/>
        <w:rPr>
          <w:rFonts w:eastAsia="楷体_GB2312"/>
          <w:sz w:val="32"/>
          <w:szCs w:val="32"/>
        </w:rPr>
      </w:pPr>
      <w:r>
        <w:rPr>
          <w:rFonts w:eastAsia="楷体_GB2312" w:hint="eastAsia"/>
          <w:sz w:val="32"/>
          <w:szCs w:val="32"/>
        </w:rPr>
        <w:t>（二）项目效益情况。</w:t>
      </w:r>
    </w:p>
    <w:p w:rsidR="00FB4461" w:rsidRDefault="0085535A">
      <w:pPr>
        <w:adjustRightInd w:val="0"/>
        <w:snapToGrid w:val="0"/>
        <w:spacing w:line="580" w:lineRule="exact"/>
        <w:ind w:firstLineChars="250" w:firstLine="800"/>
        <w:rPr>
          <w:rFonts w:ascii="仿宋_GB2312" w:eastAsia="仿宋_GB2312" w:cs="仿宋_GB2312"/>
          <w:sz w:val="32"/>
          <w:szCs w:val="32"/>
        </w:rPr>
      </w:pPr>
      <w:r>
        <w:rPr>
          <w:rFonts w:ascii="仿宋_GB2312" w:eastAsia="仿宋_GB2312" w:cs="仿宋_GB2312" w:hint="eastAsia"/>
          <w:sz w:val="32"/>
          <w:szCs w:val="32"/>
        </w:rPr>
        <w:t>实施农村计划生育家庭奖励扶助制度，解决农村独生子女和双女家庭的养老问题，提高家庭发展能力。</w:t>
      </w:r>
      <w:r>
        <w:rPr>
          <w:rFonts w:ascii="仿宋_GB2312" w:eastAsia="仿宋_GB2312" w:hAnsi="Calibri" w:cs="仿宋_GB2312" w:hint="eastAsia"/>
          <w:sz w:val="32"/>
          <w:szCs w:val="32"/>
        </w:rPr>
        <w:t>通过计划生育特别扶助专项资金项目的实施，以利益补偿方式对独生子女伤残死亡家庭、计划生育手术并发症人员等人群进行奖励扶持，有效地促进了基层计划生育工作的开展，提高了计划生育家庭对国家计生政策的满意度，融洽了干群关系，有力地促进了贯彻国家计划生育政策的执行。通过对计划生育特殊家庭发放交通补贴项目的实施，以利益补偿方式对纳入计划生育特别扶助制度的人群进行帮扶，解决了计划生育特殊家庭成员出行困难，有效地促进了基层计划生育工作的开展，提高了计划生育家庭对国家计生政策的满意度，融洽了干群关系，有力地促进了贯彻国家计划生育政策的执行。</w:t>
      </w:r>
      <w:r>
        <w:rPr>
          <w:rFonts w:ascii="仿宋_GB2312" w:eastAsia="仿宋_GB2312" w:cs="仿宋_GB2312" w:hint="eastAsia"/>
          <w:sz w:val="32"/>
          <w:szCs w:val="32"/>
        </w:rPr>
        <w:t>实施西部地区“少生快富”工程，改善计划生育家庭生产、生活状况，引导和帮助计划生育家庭发展生产，促进西部地区进一步降低生育水平。</w:t>
      </w:r>
      <w:r>
        <w:rPr>
          <w:rFonts w:ascii="仿宋_GB2312" w:eastAsia="仿宋_GB2312" w:hAnsi="Calibri" w:cs="仿宋_GB2312" w:hint="eastAsia"/>
          <w:sz w:val="32"/>
          <w:szCs w:val="32"/>
        </w:rPr>
        <w:t>通过发放独生子女父母奖励金项目的实施，以奖励的形式，对实行了计划生育的人群进行奖励，有效地促进了基层计划生育工作的开展，提高了计划生育家庭对国家计生政策的满意度，融洽了干群关系，有力地促进</w:t>
      </w:r>
      <w:r>
        <w:rPr>
          <w:rFonts w:ascii="仿宋_GB2312" w:eastAsia="仿宋_GB2312" w:hAnsi="Calibri" w:cs="仿宋_GB2312" w:hint="eastAsia"/>
          <w:sz w:val="32"/>
          <w:szCs w:val="32"/>
        </w:rPr>
        <w:lastRenderedPageBreak/>
        <w:t>了贯彻国家计划生育政策的执行。</w:t>
      </w:r>
    </w:p>
    <w:p w:rsidR="00FB4461" w:rsidRDefault="0085535A">
      <w:pPr>
        <w:numPr>
          <w:ilvl w:val="0"/>
          <w:numId w:val="8"/>
        </w:numPr>
        <w:adjustRightInd w:val="0"/>
        <w:snapToGrid w:val="0"/>
        <w:spacing w:line="580" w:lineRule="exact"/>
        <w:ind w:firstLineChars="200" w:firstLine="640"/>
        <w:rPr>
          <w:rFonts w:eastAsia="黑体"/>
          <w:sz w:val="32"/>
          <w:szCs w:val="32"/>
        </w:rPr>
      </w:pPr>
      <w:r>
        <w:rPr>
          <w:rFonts w:eastAsia="黑体" w:hint="eastAsia"/>
          <w:sz w:val="32"/>
          <w:szCs w:val="32"/>
        </w:rPr>
        <w:t>评价结论</w:t>
      </w:r>
    </w:p>
    <w:p w:rsidR="00FB4461" w:rsidRDefault="0085535A">
      <w:pPr>
        <w:adjustRightInd w:val="0"/>
        <w:snapToGrid w:val="0"/>
        <w:spacing w:line="580" w:lineRule="exact"/>
        <w:ind w:firstLineChars="250" w:firstLine="800"/>
        <w:rPr>
          <w:rFonts w:ascii="仿宋_GB2312" w:eastAsia="仿宋_GB2312" w:cs="仿宋_GB2312"/>
          <w:sz w:val="32"/>
          <w:szCs w:val="32"/>
        </w:rPr>
      </w:pPr>
      <w:r>
        <w:rPr>
          <w:rFonts w:ascii="仿宋_GB2312" w:eastAsia="仿宋_GB2312" w:cs="仿宋_GB2312" w:hint="eastAsia"/>
          <w:sz w:val="32"/>
          <w:szCs w:val="32"/>
        </w:rPr>
        <w:t>实施农村计划生育家庭奖励扶助制度，解决农村独生子女和双女家庭的养老问题，提高家庭发展能力。</w:t>
      </w:r>
      <w:r>
        <w:rPr>
          <w:rFonts w:ascii="仿宋_GB2312" w:eastAsia="仿宋_GB2312" w:hAnsi="Calibri" w:cs="仿宋_GB2312" w:hint="eastAsia"/>
          <w:sz w:val="32"/>
          <w:szCs w:val="32"/>
        </w:rPr>
        <w:t>通过计划生育特别扶助专项资金项目的实施，以利益补偿方式对独生子女伤残死亡家庭、计划生育手术并发症人员等人群进行奖励扶持，有效地促进了基层计划生育工作的开展，提高了计划生育家庭对国家计生政策的满意度，融洽了干群关系，有力地促进了贯彻国家计划生育政策的执行。通过对计划生育特殊家庭发放交通补贴项目的实施，以利益补偿方式对纳入计划生育特别扶助制度的人群进行帮扶，解决了计划生育特殊家庭成员出行困难，有效地促进了基层计划生育工作的开展，提高了计划生育家庭对国家计生政策的满意度，融洽了干群关系，有力地促进了贯彻国家计划生育政策的执行。</w:t>
      </w:r>
      <w:r>
        <w:rPr>
          <w:rFonts w:ascii="仿宋_GB2312" w:eastAsia="仿宋_GB2312" w:cs="仿宋_GB2312" w:hint="eastAsia"/>
          <w:sz w:val="32"/>
          <w:szCs w:val="32"/>
        </w:rPr>
        <w:t>实施西部地区“少生快富”工程，改善计划生育家庭生产、生活状况，引导和帮助计划生育家庭发展生产，促进西部地区进一步降低生育水平。</w:t>
      </w:r>
      <w:r>
        <w:rPr>
          <w:rFonts w:ascii="仿宋_GB2312" w:eastAsia="仿宋_GB2312" w:hAnsi="Calibri" w:cs="仿宋_GB2312" w:hint="eastAsia"/>
          <w:sz w:val="32"/>
          <w:szCs w:val="32"/>
        </w:rPr>
        <w:t>通过发放独生子女父母奖励金项目的实施，以奖励的形式，对实行了计划生育的人群进行奖励，有效地促进了基层计划生育工作的开展，提高了计划生育家庭对国家计生政策的满意度，融洽了干群关系，有力地促进了贯彻国家计划生育政策的执行。</w:t>
      </w:r>
    </w:p>
    <w:p w:rsidR="00FB4461" w:rsidRDefault="00FB4461">
      <w:pPr>
        <w:spacing w:line="600" w:lineRule="exact"/>
        <w:jc w:val="center"/>
        <w:outlineLvl w:val="0"/>
        <w:rPr>
          <w:rFonts w:ascii="黑体" w:eastAsia="黑体" w:hAnsi="黑体"/>
          <w:sz w:val="44"/>
          <w:szCs w:val="44"/>
        </w:rPr>
      </w:pPr>
    </w:p>
    <w:p w:rsidR="00FB4461" w:rsidRDefault="00FB4461">
      <w:pPr>
        <w:pStyle w:val="Default"/>
        <w:rPr>
          <w:rFonts w:ascii="黑体" w:eastAsia="黑体" w:hAnsi="黑体"/>
          <w:color w:val="auto"/>
          <w:sz w:val="44"/>
          <w:szCs w:val="44"/>
        </w:rPr>
      </w:pPr>
    </w:p>
    <w:bookmarkEnd w:id="53"/>
    <w:p w:rsidR="00FB4461" w:rsidRDefault="0085535A">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lastRenderedPageBreak/>
        <w:t>附件</w:t>
      </w:r>
    </w:p>
    <w:tbl>
      <w:tblPr>
        <w:tblW w:w="8336" w:type="dxa"/>
        <w:tblLayout w:type="fixed"/>
        <w:tblCellMar>
          <w:left w:w="0" w:type="dxa"/>
          <w:right w:w="0" w:type="dxa"/>
        </w:tblCellMar>
        <w:tblLook w:val="04A0"/>
      </w:tblPr>
      <w:tblGrid>
        <w:gridCol w:w="273"/>
        <w:gridCol w:w="515"/>
        <w:gridCol w:w="590"/>
        <w:gridCol w:w="3230"/>
        <w:gridCol w:w="1092"/>
        <w:gridCol w:w="1092"/>
        <w:gridCol w:w="710"/>
        <w:gridCol w:w="834"/>
      </w:tblGrid>
      <w:tr w:rsidR="00FB4461">
        <w:trPr>
          <w:trHeight w:val="675"/>
        </w:trPr>
        <w:tc>
          <w:tcPr>
            <w:tcW w:w="8336" w:type="dxa"/>
            <w:gridSpan w:val="8"/>
            <w:tcBorders>
              <w:top w:val="nil"/>
              <w:left w:val="nil"/>
              <w:bottom w:val="nil"/>
              <w:right w:val="nil"/>
            </w:tcBorders>
            <w:tcMar>
              <w:top w:w="15" w:type="dxa"/>
              <w:left w:w="15" w:type="dxa"/>
              <w:right w:w="15" w:type="dxa"/>
            </w:tcMar>
            <w:vAlign w:val="center"/>
          </w:tcPr>
          <w:p w:rsidR="00FB4461" w:rsidRDefault="0085535A">
            <w:pPr>
              <w:widowControl/>
              <w:jc w:val="center"/>
              <w:textAlignment w:val="center"/>
              <w:rPr>
                <w:b/>
                <w:sz w:val="32"/>
                <w:szCs w:val="32"/>
              </w:rPr>
            </w:pPr>
            <w:r>
              <w:rPr>
                <w:b/>
                <w:kern w:val="0"/>
                <w:sz w:val="32"/>
                <w:szCs w:val="32"/>
              </w:rPr>
              <w:t>项目（政策）资金绩效自评表</w:t>
            </w:r>
          </w:p>
        </w:tc>
      </w:tr>
      <w:tr w:rsidR="00FB4461">
        <w:trPr>
          <w:trHeight w:val="285"/>
        </w:trPr>
        <w:tc>
          <w:tcPr>
            <w:tcW w:w="8336" w:type="dxa"/>
            <w:gridSpan w:val="8"/>
            <w:tcBorders>
              <w:top w:val="nil"/>
              <w:left w:val="nil"/>
              <w:bottom w:val="nil"/>
              <w:right w:val="nil"/>
            </w:tcBorders>
            <w:tcMar>
              <w:top w:w="15" w:type="dxa"/>
              <w:left w:w="15" w:type="dxa"/>
              <w:right w:w="15" w:type="dxa"/>
            </w:tcMar>
            <w:vAlign w:val="center"/>
          </w:tcPr>
          <w:p w:rsidR="00FB4461" w:rsidRDefault="0085535A">
            <w:pPr>
              <w:widowControl/>
              <w:jc w:val="center"/>
              <w:textAlignment w:val="center"/>
              <w:rPr>
                <w:sz w:val="24"/>
              </w:rPr>
            </w:pPr>
            <w:r>
              <w:rPr>
                <w:kern w:val="0"/>
                <w:sz w:val="24"/>
              </w:rPr>
              <w:t>（</w:t>
            </w:r>
            <w:r>
              <w:rPr>
                <w:kern w:val="0"/>
                <w:sz w:val="24"/>
              </w:rPr>
              <w:t>2021</w:t>
            </w:r>
            <w:r>
              <w:rPr>
                <w:kern w:val="0"/>
                <w:sz w:val="24"/>
              </w:rPr>
              <w:t>年度）</w:t>
            </w:r>
          </w:p>
        </w:tc>
      </w:tr>
      <w:tr w:rsidR="00FB4461">
        <w:trPr>
          <w:trHeight w:val="439"/>
        </w:trPr>
        <w:tc>
          <w:tcPr>
            <w:tcW w:w="137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专项（项目）名称</w:t>
            </w:r>
          </w:p>
        </w:tc>
        <w:tc>
          <w:tcPr>
            <w:tcW w:w="6958" w:type="dxa"/>
            <w:gridSpan w:val="5"/>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计划生育服务</w:t>
            </w:r>
          </w:p>
        </w:tc>
      </w:tr>
      <w:tr w:rsidR="00FB4461">
        <w:trPr>
          <w:trHeight w:val="439"/>
        </w:trPr>
        <w:tc>
          <w:tcPr>
            <w:tcW w:w="1378"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项目主管单位</w:t>
            </w:r>
          </w:p>
        </w:tc>
        <w:tc>
          <w:tcPr>
            <w:tcW w:w="6958" w:type="dxa"/>
            <w:gridSpan w:val="5"/>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攀枝花市西区卫生健康局</w:t>
            </w:r>
          </w:p>
        </w:tc>
      </w:tr>
      <w:tr w:rsidR="00FB4461">
        <w:trPr>
          <w:trHeight w:val="439"/>
        </w:trPr>
        <w:tc>
          <w:tcPr>
            <w:tcW w:w="1378" w:type="dxa"/>
            <w:gridSpan w:val="3"/>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项目实施单位</w:t>
            </w:r>
          </w:p>
        </w:tc>
        <w:tc>
          <w:tcPr>
            <w:tcW w:w="6958" w:type="dxa"/>
            <w:gridSpan w:val="5"/>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攀枝花市西区卫生健康局</w:t>
            </w:r>
          </w:p>
        </w:tc>
      </w:tr>
      <w:tr w:rsidR="00FB4461">
        <w:trPr>
          <w:trHeight w:val="439"/>
        </w:trPr>
        <w:tc>
          <w:tcPr>
            <w:tcW w:w="1378"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项目资金</w:t>
            </w:r>
            <w:r>
              <w:rPr>
                <w:kern w:val="0"/>
                <w:sz w:val="24"/>
              </w:rPr>
              <w:br/>
            </w:r>
            <w:r>
              <w:rPr>
                <w:kern w:val="0"/>
                <w:sz w:val="24"/>
              </w:rPr>
              <w:t>（万元）</w:t>
            </w: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 xml:space="preserve">　</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全年预算数</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实际完成数</w:t>
            </w:r>
          </w:p>
        </w:tc>
        <w:tc>
          <w:tcPr>
            <w:tcW w:w="1544"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执行率（</w:t>
            </w:r>
            <w:r>
              <w:rPr>
                <w:kern w:val="0"/>
                <w:sz w:val="24"/>
              </w:rPr>
              <w:t>%</w:t>
            </w:r>
            <w:r>
              <w:rPr>
                <w:kern w:val="0"/>
                <w:sz w:val="24"/>
              </w:rPr>
              <w:t>）</w:t>
            </w:r>
          </w:p>
        </w:tc>
      </w:tr>
      <w:tr w:rsidR="00FB4461">
        <w:trPr>
          <w:trHeight w:val="439"/>
        </w:trPr>
        <w:tc>
          <w:tcPr>
            <w:tcW w:w="1378"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r>
              <w:rPr>
                <w:kern w:val="0"/>
                <w:sz w:val="24"/>
              </w:rPr>
              <w:t>年度资金总额：</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573.24</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542.28</w:t>
            </w:r>
          </w:p>
        </w:tc>
        <w:tc>
          <w:tcPr>
            <w:tcW w:w="1544"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95</w:t>
            </w:r>
          </w:p>
        </w:tc>
      </w:tr>
      <w:tr w:rsidR="00FB4461">
        <w:trPr>
          <w:trHeight w:val="439"/>
        </w:trPr>
        <w:tc>
          <w:tcPr>
            <w:tcW w:w="1378"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r>
              <w:rPr>
                <w:kern w:val="0"/>
                <w:sz w:val="24"/>
              </w:rPr>
              <w:t>其中：上级财政资金</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400.24</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397.76</w:t>
            </w:r>
          </w:p>
        </w:tc>
        <w:tc>
          <w:tcPr>
            <w:tcW w:w="1544"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99</w:t>
            </w:r>
          </w:p>
        </w:tc>
      </w:tr>
      <w:tr w:rsidR="00FB4461">
        <w:trPr>
          <w:trHeight w:val="439"/>
        </w:trPr>
        <w:tc>
          <w:tcPr>
            <w:tcW w:w="1378"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r>
              <w:rPr>
                <w:kern w:val="0"/>
                <w:sz w:val="24"/>
              </w:rPr>
              <w:t>本级财政资金</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173</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144.52</w:t>
            </w:r>
          </w:p>
        </w:tc>
        <w:tc>
          <w:tcPr>
            <w:tcW w:w="1544"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84</w:t>
            </w:r>
          </w:p>
        </w:tc>
      </w:tr>
      <w:tr w:rsidR="00FB4461">
        <w:trPr>
          <w:trHeight w:val="439"/>
        </w:trPr>
        <w:tc>
          <w:tcPr>
            <w:tcW w:w="1378"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r>
              <w:rPr>
                <w:kern w:val="0"/>
                <w:sz w:val="24"/>
              </w:rPr>
              <w:t>其他资金</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c>
          <w:tcPr>
            <w:tcW w:w="1544"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 xml:space="preserve">　</w:t>
            </w:r>
          </w:p>
        </w:tc>
      </w:tr>
      <w:tr w:rsidR="00FB4461">
        <w:trPr>
          <w:trHeight w:val="439"/>
        </w:trPr>
        <w:tc>
          <w:tcPr>
            <w:tcW w:w="273"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总</w:t>
            </w:r>
            <w:r>
              <w:rPr>
                <w:kern w:val="0"/>
                <w:sz w:val="24"/>
              </w:rPr>
              <w:br/>
            </w:r>
            <w:r>
              <w:rPr>
                <w:kern w:val="0"/>
                <w:sz w:val="24"/>
              </w:rPr>
              <w:t>体</w:t>
            </w:r>
            <w:r>
              <w:rPr>
                <w:kern w:val="0"/>
                <w:sz w:val="24"/>
              </w:rPr>
              <w:br/>
            </w:r>
            <w:r>
              <w:rPr>
                <w:kern w:val="0"/>
                <w:sz w:val="24"/>
              </w:rPr>
              <w:t>目</w:t>
            </w:r>
            <w:r>
              <w:rPr>
                <w:kern w:val="0"/>
                <w:sz w:val="24"/>
              </w:rPr>
              <w:br/>
            </w:r>
            <w:r>
              <w:rPr>
                <w:kern w:val="0"/>
                <w:sz w:val="24"/>
              </w:rPr>
              <w:t>标</w:t>
            </w:r>
          </w:p>
        </w:tc>
        <w:tc>
          <w:tcPr>
            <w:tcW w:w="4335"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年度设定目标</w:t>
            </w:r>
          </w:p>
        </w:tc>
        <w:tc>
          <w:tcPr>
            <w:tcW w:w="3728" w:type="dxa"/>
            <w:gridSpan w:val="4"/>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实际完成情况</w:t>
            </w:r>
          </w:p>
        </w:tc>
      </w:tr>
      <w:tr w:rsidR="00FB4461">
        <w:trPr>
          <w:trHeight w:val="1590"/>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4335" w:type="dxa"/>
            <w:gridSpan w:val="3"/>
            <w:tcBorders>
              <w:top w:val="single" w:sz="4" w:space="0" w:color="auto"/>
              <w:left w:val="nil"/>
              <w:bottom w:val="single" w:sz="4" w:space="0" w:color="auto"/>
              <w:right w:val="single" w:sz="4" w:space="0" w:color="auto"/>
            </w:tcBorders>
            <w:tcMar>
              <w:top w:w="15" w:type="dxa"/>
              <w:left w:w="15" w:type="dxa"/>
              <w:right w:w="15" w:type="dxa"/>
            </w:tcMar>
          </w:tcPr>
          <w:p w:rsidR="00FB4461" w:rsidRDefault="0085535A">
            <w:pPr>
              <w:widowControl/>
              <w:spacing w:line="320" w:lineRule="exact"/>
              <w:jc w:val="left"/>
              <w:textAlignment w:val="top"/>
              <w:rPr>
                <w:sz w:val="24"/>
              </w:rPr>
            </w:pPr>
            <w:r>
              <w:rPr>
                <w:kern w:val="0"/>
                <w:sz w:val="22"/>
                <w:szCs w:val="22"/>
              </w:rPr>
              <w:t>1.</w:t>
            </w:r>
            <w:r>
              <w:rPr>
                <w:kern w:val="0"/>
                <w:sz w:val="22"/>
                <w:szCs w:val="22"/>
              </w:rPr>
              <w:t>实施农村计划生育家庭奖励扶助制度，解决农村独生子女和双女家庭的养老问题，提高家庭发展能力。</w:t>
            </w:r>
            <w:r>
              <w:rPr>
                <w:kern w:val="0"/>
                <w:sz w:val="22"/>
                <w:szCs w:val="22"/>
              </w:rPr>
              <w:br/>
              <w:t>2.</w:t>
            </w:r>
            <w:r>
              <w:rPr>
                <w:kern w:val="0"/>
                <w:sz w:val="22"/>
                <w:szCs w:val="22"/>
              </w:rPr>
              <w:t>实施计划生育家庭特别扶助制度，缓解计划生育特殊家庭在生产、生活、医疗和养老等方面的困难，保障和改善民生，促进社会和谐。</w:t>
            </w:r>
            <w:r>
              <w:rPr>
                <w:kern w:val="0"/>
                <w:sz w:val="22"/>
                <w:szCs w:val="22"/>
              </w:rPr>
              <w:br/>
              <w:t>3.</w:t>
            </w:r>
            <w:r>
              <w:rPr>
                <w:kern w:val="0"/>
                <w:sz w:val="22"/>
                <w:szCs w:val="22"/>
              </w:rPr>
              <w:t>实施西部地区</w:t>
            </w:r>
            <w:r>
              <w:rPr>
                <w:kern w:val="0"/>
                <w:sz w:val="22"/>
                <w:szCs w:val="22"/>
              </w:rPr>
              <w:t>“</w:t>
            </w:r>
            <w:r>
              <w:rPr>
                <w:kern w:val="0"/>
                <w:sz w:val="22"/>
                <w:szCs w:val="22"/>
              </w:rPr>
              <w:t>少生快富</w:t>
            </w:r>
            <w:r>
              <w:rPr>
                <w:kern w:val="0"/>
                <w:sz w:val="22"/>
                <w:szCs w:val="22"/>
              </w:rPr>
              <w:t>”</w:t>
            </w:r>
            <w:r>
              <w:rPr>
                <w:kern w:val="0"/>
                <w:sz w:val="22"/>
                <w:szCs w:val="22"/>
              </w:rPr>
              <w:t>工程，改善计划生育家庭生产、生活状况，引导和帮助计划生育家庭发展生产，促进西部地区进一步降低生育水平。</w:t>
            </w:r>
          </w:p>
        </w:tc>
        <w:tc>
          <w:tcPr>
            <w:tcW w:w="3728" w:type="dxa"/>
            <w:gridSpan w:val="4"/>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2"/>
                <w:szCs w:val="22"/>
              </w:rPr>
              <w:t>完成</w:t>
            </w:r>
          </w:p>
        </w:tc>
      </w:tr>
      <w:tr w:rsidR="00FB4461">
        <w:trPr>
          <w:trHeight w:val="570"/>
        </w:trPr>
        <w:tc>
          <w:tcPr>
            <w:tcW w:w="27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绩</w:t>
            </w:r>
            <w:r>
              <w:rPr>
                <w:kern w:val="0"/>
                <w:sz w:val="24"/>
              </w:rPr>
              <w:br/>
            </w:r>
            <w:r>
              <w:rPr>
                <w:kern w:val="0"/>
                <w:sz w:val="24"/>
              </w:rPr>
              <w:t>效</w:t>
            </w:r>
            <w:r>
              <w:rPr>
                <w:kern w:val="0"/>
                <w:sz w:val="24"/>
              </w:rPr>
              <w:br/>
            </w:r>
            <w:r>
              <w:rPr>
                <w:kern w:val="0"/>
                <w:sz w:val="24"/>
              </w:rPr>
              <w:t>指</w:t>
            </w:r>
            <w:r>
              <w:rPr>
                <w:kern w:val="0"/>
                <w:sz w:val="24"/>
              </w:rPr>
              <w:br/>
            </w:r>
            <w:r>
              <w:rPr>
                <w:kern w:val="0"/>
                <w:sz w:val="24"/>
              </w:rPr>
              <w:t>标</w:t>
            </w:r>
          </w:p>
        </w:tc>
        <w:tc>
          <w:tcPr>
            <w:tcW w:w="51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一级</w:t>
            </w:r>
            <w:r>
              <w:rPr>
                <w:kern w:val="0"/>
                <w:sz w:val="24"/>
              </w:rPr>
              <w:br/>
            </w:r>
            <w:r>
              <w:rPr>
                <w:kern w:val="0"/>
                <w:sz w:val="24"/>
              </w:rPr>
              <w:t>指标</w:t>
            </w:r>
          </w:p>
        </w:tc>
        <w:tc>
          <w:tcPr>
            <w:tcW w:w="59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二级指标</w:t>
            </w:r>
          </w:p>
        </w:tc>
        <w:tc>
          <w:tcPr>
            <w:tcW w:w="323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三级指标</w:t>
            </w:r>
          </w:p>
        </w:tc>
        <w:tc>
          <w:tcPr>
            <w:tcW w:w="109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年度指标值</w:t>
            </w:r>
          </w:p>
        </w:tc>
        <w:tc>
          <w:tcPr>
            <w:tcW w:w="109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实际完成数</w:t>
            </w:r>
          </w:p>
        </w:tc>
        <w:tc>
          <w:tcPr>
            <w:tcW w:w="71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完成率（</w:t>
            </w:r>
            <w:r>
              <w:rPr>
                <w:kern w:val="0"/>
                <w:sz w:val="24"/>
              </w:rPr>
              <w:t>%</w:t>
            </w:r>
            <w:r>
              <w:rPr>
                <w:kern w:val="0"/>
                <w:sz w:val="24"/>
              </w:rPr>
              <w:t>）</w:t>
            </w:r>
          </w:p>
        </w:tc>
        <w:tc>
          <w:tcPr>
            <w:tcW w:w="834"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未完成原因和改进措施</w:t>
            </w:r>
          </w:p>
        </w:tc>
      </w:tr>
      <w:tr w:rsidR="00FB4461">
        <w:trPr>
          <w:trHeight w:val="435"/>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kern w:val="0"/>
                <w:sz w:val="24"/>
              </w:rPr>
            </w:pPr>
            <w:r>
              <w:rPr>
                <w:kern w:val="0"/>
                <w:sz w:val="24"/>
              </w:rPr>
              <w:t>项目</w:t>
            </w:r>
          </w:p>
          <w:p w:rsidR="00FB4461" w:rsidRDefault="0085535A">
            <w:pPr>
              <w:widowControl/>
              <w:jc w:val="center"/>
              <w:textAlignment w:val="center"/>
              <w:rPr>
                <w:sz w:val="24"/>
              </w:rPr>
            </w:pPr>
            <w:r>
              <w:rPr>
                <w:kern w:val="0"/>
                <w:sz w:val="24"/>
              </w:rPr>
              <w:t>完成</w:t>
            </w:r>
          </w:p>
        </w:tc>
        <w:tc>
          <w:tcPr>
            <w:tcW w:w="59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数量指标</w:t>
            </w: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农村部分计划生育家庭奖励扶助人数</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179</w:t>
            </w:r>
            <w:r>
              <w:rPr>
                <w:kern w:val="0"/>
                <w:sz w:val="20"/>
                <w:szCs w:val="20"/>
              </w:rPr>
              <w:t>人</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179</w:t>
            </w:r>
            <w:r>
              <w:rPr>
                <w:kern w:val="0"/>
                <w:sz w:val="20"/>
                <w:szCs w:val="20"/>
              </w:rPr>
              <w:t>人</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540"/>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特别扶助伤残死亡家庭扶助人数</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470</w:t>
            </w:r>
            <w:r>
              <w:rPr>
                <w:kern w:val="0"/>
                <w:sz w:val="20"/>
                <w:szCs w:val="20"/>
              </w:rPr>
              <w:t>人</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450</w:t>
            </w:r>
            <w:r>
              <w:rPr>
                <w:kern w:val="0"/>
                <w:sz w:val="20"/>
                <w:szCs w:val="20"/>
              </w:rPr>
              <w:t>人</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95.7</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申报人数无法准确预测</w:t>
            </w:r>
          </w:p>
        </w:tc>
      </w:tr>
      <w:tr w:rsidR="00FB4461">
        <w:trPr>
          <w:trHeight w:val="522"/>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特别扶助（其他）家庭扶助人数</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300</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297</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99</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申报人数无法准确预测</w:t>
            </w:r>
          </w:p>
        </w:tc>
      </w:tr>
      <w:tr w:rsidR="00FB4461">
        <w:trPr>
          <w:trHeight w:val="522"/>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特别扶助伤残死亡家庭交通补贴人数</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470</w:t>
            </w:r>
            <w:r>
              <w:rPr>
                <w:kern w:val="0"/>
                <w:sz w:val="20"/>
                <w:szCs w:val="20"/>
              </w:rPr>
              <w:t>人</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450</w:t>
            </w:r>
            <w:r>
              <w:rPr>
                <w:kern w:val="0"/>
                <w:sz w:val="20"/>
                <w:szCs w:val="20"/>
              </w:rPr>
              <w:t>人</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95.7</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申报人数</w:t>
            </w:r>
            <w:r>
              <w:rPr>
                <w:kern w:val="0"/>
                <w:sz w:val="20"/>
                <w:szCs w:val="20"/>
              </w:rPr>
              <w:lastRenderedPageBreak/>
              <w:t>无法准确预测</w:t>
            </w:r>
          </w:p>
        </w:tc>
      </w:tr>
      <w:tr w:rsidR="00FB4461">
        <w:trPr>
          <w:trHeight w:val="522"/>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独生子女父母奖励人数</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3400</w:t>
            </w:r>
            <w:r>
              <w:rPr>
                <w:kern w:val="0"/>
                <w:sz w:val="20"/>
                <w:szCs w:val="20"/>
              </w:rPr>
              <w:t>人</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1923</w:t>
            </w:r>
            <w:r>
              <w:rPr>
                <w:kern w:val="0"/>
                <w:sz w:val="20"/>
                <w:szCs w:val="20"/>
              </w:rPr>
              <w:t>人</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56.55</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因需重新提交资料录入阳光审批平台，发放对象自动放弃</w:t>
            </w:r>
          </w:p>
        </w:tc>
      </w:tr>
      <w:tr w:rsidR="00FB4461">
        <w:trPr>
          <w:trHeight w:val="375"/>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西部地区</w:t>
            </w:r>
            <w:r>
              <w:rPr>
                <w:kern w:val="0"/>
                <w:sz w:val="20"/>
                <w:szCs w:val="20"/>
              </w:rPr>
              <w:t>“</w:t>
            </w:r>
            <w:r>
              <w:rPr>
                <w:kern w:val="0"/>
                <w:sz w:val="20"/>
                <w:szCs w:val="20"/>
              </w:rPr>
              <w:t>少生快富</w:t>
            </w:r>
            <w:r>
              <w:rPr>
                <w:kern w:val="0"/>
                <w:sz w:val="20"/>
                <w:szCs w:val="20"/>
              </w:rPr>
              <w:t>”</w:t>
            </w:r>
            <w:r>
              <w:rPr>
                <w:kern w:val="0"/>
                <w:sz w:val="20"/>
                <w:szCs w:val="20"/>
              </w:rPr>
              <w:t>项目人数</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405"/>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特别扶助伤残死亡家庭养老保险人数</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529"/>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质量指标</w:t>
            </w: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符合条件申报对象覆盖率</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559"/>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时效指标</w:t>
            </w: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资金到位率</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435"/>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成本指标</w:t>
            </w: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农村部分计划生育家庭奖励扶助标准</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960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960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1142"/>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特别扶助伤残死亡家庭扶助标准</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伤残家庭：</w:t>
            </w:r>
            <w:r>
              <w:rPr>
                <w:kern w:val="0"/>
                <w:sz w:val="20"/>
                <w:szCs w:val="20"/>
              </w:rPr>
              <w:t>7200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年，死亡家庭：</w:t>
            </w:r>
            <w:r>
              <w:rPr>
                <w:kern w:val="0"/>
                <w:sz w:val="20"/>
                <w:szCs w:val="20"/>
              </w:rPr>
              <w:t>10320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伤残家庭：</w:t>
            </w:r>
            <w:r>
              <w:rPr>
                <w:kern w:val="0"/>
                <w:sz w:val="20"/>
                <w:szCs w:val="20"/>
              </w:rPr>
              <w:t>7200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年，死亡家庭：</w:t>
            </w:r>
            <w:r>
              <w:rPr>
                <w:kern w:val="0"/>
                <w:sz w:val="20"/>
                <w:szCs w:val="20"/>
              </w:rPr>
              <w:t>10320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1380"/>
        </w:trPr>
        <w:tc>
          <w:tcPr>
            <w:tcW w:w="27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特别扶助（其他）家庭扶助标准</w:t>
            </w:r>
          </w:p>
        </w:tc>
        <w:tc>
          <w:tcPr>
            <w:tcW w:w="109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一级：</w:t>
            </w:r>
            <w:r>
              <w:rPr>
                <w:kern w:val="0"/>
                <w:sz w:val="20"/>
                <w:szCs w:val="20"/>
              </w:rPr>
              <w:t>7200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年，二级：</w:t>
            </w:r>
            <w:r>
              <w:rPr>
                <w:kern w:val="0"/>
                <w:sz w:val="20"/>
                <w:szCs w:val="20"/>
              </w:rPr>
              <w:t>4800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年，三级：</w:t>
            </w:r>
            <w:r>
              <w:rPr>
                <w:kern w:val="0"/>
                <w:sz w:val="20"/>
                <w:szCs w:val="20"/>
              </w:rPr>
              <w:t>2400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w:t>
            </w:r>
          </w:p>
        </w:tc>
        <w:tc>
          <w:tcPr>
            <w:tcW w:w="109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一级：</w:t>
            </w:r>
            <w:r>
              <w:rPr>
                <w:kern w:val="0"/>
                <w:sz w:val="20"/>
                <w:szCs w:val="20"/>
              </w:rPr>
              <w:t>7200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年，二级：</w:t>
            </w:r>
            <w:r>
              <w:rPr>
                <w:kern w:val="0"/>
                <w:sz w:val="20"/>
                <w:szCs w:val="20"/>
              </w:rPr>
              <w:t>4800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年，三级：</w:t>
            </w:r>
            <w:r>
              <w:rPr>
                <w:kern w:val="0"/>
                <w:sz w:val="20"/>
                <w:szCs w:val="20"/>
              </w:rPr>
              <w:t>2400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w:t>
            </w:r>
          </w:p>
        </w:tc>
        <w:tc>
          <w:tcPr>
            <w:tcW w:w="710"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660"/>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特别扶助伤残死亡家庭交通补贴标准</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720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720</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年</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285"/>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独生子女父母奖励金标准</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5</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月</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5</w:t>
            </w:r>
            <w:r>
              <w:rPr>
                <w:kern w:val="0"/>
                <w:sz w:val="20"/>
                <w:szCs w:val="20"/>
              </w:rPr>
              <w:t>元</w:t>
            </w:r>
            <w:r>
              <w:rPr>
                <w:kern w:val="0"/>
                <w:sz w:val="20"/>
                <w:szCs w:val="20"/>
              </w:rPr>
              <w:t>/</w:t>
            </w:r>
            <w:r>
              <w:rPr>
                <w:kern w:val="0"/>
                <w:sz w:val="20"/>
                <w:szCs w:val="20"/>
              </w:rPr>
              <w:t>人</w:t>
            </w:r>
            <w:r>
              <w:rPr>
                <w:kern w:val="0"/>
                <w:sz w:val="20"/>
                <w:szCs w:val="20"/>
              </w:rPr>
              <w:t>/</w:t>
            </w:r>
            <w:r>
              <w:rPr>
                <w:kern w:val="0"/>
                <w:sz w:val="20"/>
                <w:szCs w:val="20"/>
              </w:rPr>
              <w:t>月</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285"/>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西部地区</w:t>
            </w:r>
            <w:r>
              <w:rPr>
                <w:kern w:val="0"/>
                <w:sz w:val="20"/>
                <w:szCs w:val="20"/>
              </w:rPr>
              <w:t>“</w:t>
            </w:r>
            <w:r>
              <w:rPr>
                <w:kern w:val="0"/>
                <w:sz w:val="20"/>
                <w:szCs w:val="20"/>
              </w:rPr>
              <w:t>少生快富</w:t>
            </w:r>
            <w:r>
              <w:rPr>
                <w:kern w:val="0"/>
                <w:sz w:val="20"/>
                <w:szCs w:val="20"/>
              </w:rPr>
              <w:t>”</w:t>
            </w:r>
            <w:r>
              <w:rPr>
                <w:kern w:val="0"/>
                <w:sz w:val="20"/>
                <w:szCs w:val="20"/>
              </w:rPr>
              <w:t>项目标准</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3000</w:t>
            </w:r>
            <w:r>
              <w:rPr>
                <w:kern w:val="0"/>
                <w:sz w:val="20"/>
                <w:szCs w:val="20"/>
              </w:rPr>
              <w:t>元</w:t>
            </w:r>
            <w:r>
              <w:rPr>
                <w:kern w:val="0"/>
                <w:sz w:val="20"/>
                <w:szCs w:val="20"/>
              </w:rPr>
              <w:t>/</w:t>
            </w:r>
            <w:r>
              <w:rPr>
                <w:kern w:val="0"/>
                <w:sz w:val="20"/>
                <w:szCs w:val="20"/>
              </w:rPr>
              <w:t>户</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3000</w:t>
            </w:r>
            <w:r>
              <w:rPr>
                <w:kern w:val="0"/>
                <w:sz w:val="20"/>
                <w:szCs w:val="20"/>
              </w:rPr>
              <w:t>元</w:t>
            </w:r>
            <w:r>
              <w:rPr>
                <w:kern w:val="0"/>
                <w:sz w:val="20"/>
                <w:szCs w:val="20"/>
              </w:rPr>
              <w:t>/</w:t>
            </w:r>
            <w:r>
              <w:rPr>
                <w:kern w:val="0"/>
                <w:sz w:val="20"/>
                <w:szCs w:val="20"/>
              </w:rPr>
              <w:t>户</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285"/>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特别扶助伤残死亡家庭养老保险标准</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7620</w:t>
            </w:r>
            <w:r>
              <w:rPr>
                <w:kern w:val="0"/>
                <w:sz w:val="20"/>
                <w:szCs w:val="20"/>
              </w:rPr>
              <w:t>元</w:t>
            </w:r>
            <w:r>
              <w:rPr>
                <w:kern w:val="0"/>
                <w:sz w:val="20"/>
                <w:szCs w:val="20"/>
              </w:rPr>
              <w:t>/</w:t>
            </w:r>
            <w:r>
              <w:rPr>
                <w:kern w:val="0"/>
                <w:sz w:val="20"/>
                <w:szCs w:val="20"/>
              </w:rPr>
              <w:t>人</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7620</w:t>
            </w:r>
            <w:r>
              <w:rPr>
                <w:kern w:val="0"/>
                <w:sz w:val="20"/>
                <w:szCs w:val="20"/>
              </w:rPr>
              <w:t>元</w:t>
            </w:r>
            <w:r>
              <w:rPr>
                <w:kern w:val="0"/>
                <w:sz w:val="20"/>
                <w:szCs w:val="20"/>
              </w:rPr>
              <w:t>/</w:t>
            </w:r>
            <w:r>
              <w:rPr>
                <w:kern w:val="0"/>
                <w:sz w:val="20"/>
                <w:szCs w:val="20"/>
              </w:rPr>
              <w:t>人</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285"/>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 xml:space="preserve">　</w:t>
            </w:r>
          </w:p>
        </w:tc>
        <w:tc>
          <w:tcPr>
            <w:tcW w:w="59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社会效益</w:t>
            </w:r>
            <w:r>
              <w:rPr>
                <w:kern w:val="0"/>
                <w:sz w:val="24"/>
              </w:rPr>
              <w:br/>
            </w:r>
            <w:r>
              <w:rPr>
                <w:kern w:val="0"/>
                <w:sz w:val="24"/>
              </w:rPr>
              <w:t>指标</w:t>
            </w: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家庭发展能力</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逐步提高</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逐步提高</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285"/>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9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社会稳定水平</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逐步提高</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逐步提高</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838"/>
        </w:trPr>
        <w:tc>
          <w:tcPr>
            <w:tcW w:w="273"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1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满意度指标</w:t>
            </w:r>
          </w:p>
        </w:tc>
        <w:tc>
          <w:tcPr>
            <w:tcW w:w="59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kern w:val="0"/>
                <w:sz w:val="24"/>
              </w:rPr>
            </w:pPr>
            <w:r>
              <w:rPr>
                <w:kern w:val="0"/>
                <w:sz w:val="24"/>
              </w:rPr>
              <w:t>满意度</w:t>
            </w:r>
          </w:p>
          <w:p w:rsidR="00FB4461" w:rsidRDefault="0085535A">
            <w:pPr>
              <w:widowControl/>
              <w:jc w:val="center"/>
              <w:textAlignment w:val="center"/>
              <w:rPr>
                <w:sz w:val="24"/>
              </w:rPr>
            </w:pPr>
            <w:r>
              <w:rPr>
                <w:kern w:val="0"/>
                <w:sz w:val="24"/>
              </w:rPr>
              <w:t>指标</w:t>
            </w:r>
          </w:p>
        </w:tc>
        <w:tc>
          <w:tcPr>
            <w:tcW w:w="323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计划生育家庭满意度</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满意</w:t>
            </w:r>
          </w:p>
        </w:tc>
        <w:tc>
          <w:tcPr>
            <w:tcW w:w="1092"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满意</w:t>
            </w:r>
          </w:p>
        </w:tc>
        <w:tc>
          <w:tcPr>
            <w:tcW w:w="710"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834"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bl>
    <w:p w:rsidR="00FB4461" w:rsidRDefault="00FB4461">
      <w:pPr>
        <w:spacing w:line="572" w:lineRule="exact"/>
        <w:jc w:val="left"/>
        <w:outlineLvl w:val="0"/>
        <w:rPr>
          <w:rFonts w:ascii="仿宋_GB2312" w:eastAsia="仿宋_GB2312" w:hAnsi="仿宋_GB2312" w:cs="仿宋_GB2312"/>
          <w:sz w:val="32"/>
          <w:szCs w:val="32"/>
        </w:rPr>
      </w:pPr>
    </w:p>
    <w:p w:rsidR="00FB4461" w:rsidRDefault="00FB4461">
      <w:pPr>
        <w:pStyle w:val="Default"/>
      </w:pPr>
    </w:p>
    <w:p w:rsidR="00FB4461" w:rsidRDefault="00FB4461">
      <w:pPr>
        <w:pStyle w:val="Default"/>
      </w:pPr>
    </w:p>
    <w:tbl>
      <w:tblPr>
        <w:tblW w:w="8336" w:type="dxa"/>
        <w:tblLayout w:type="fixed"/>
        <w:tblCellMar>
          <w:left w:w="0" w:type="dxa"/>
          <w:right w:w="0" w:type="dxa"/>
        </w:tblCellMar>
        <w:tblLook w:val="04A0"/>
      </w:tblPr>
      <w:tblGrid>
        <w:gridCol w:w="271"/>
        <w:gridCol w:w="507"/>
        <w:gridCol w:w="621"/>
        <w:gridCol w:w="2175"/>
        <w:gridCol w:w="1868"/>
        <w:gridCol w:w="1317"/>
        <w:gridCol w:w="859"/>
        <w:gridCol w:w="718"/>
      </w:tblGrid>
      <w:tr w:rsidR="00FB4461">
        <w:trPr>
          <w:trHeight w:val="405"/>
        </w:trPr>
        <w:tc>
          <w:tcPr>
            <w:tcW w:w="8336" w:type="dxa"/>
            <w:gridSpan w:val="8"/>
            <w:tcBorders>
              <w:top w:val="nil"/>
              <w:left w:val="nil"/>
              <w:bottom w:val="nil"/>
              <w:right w:val="nil"/>
            </w:tcBorders>
            <w:tcMar>
              <w:top w:w="15" w:type="dxa"/>
              <w:left w:w="15" w:type="dxa"/>
              <w:right w:w="15" w:type="dxa"/>
            </w:tcMar>
            <w:vAlign w:val="center"/>
          </w:tcPr>
          <w:p w:rsidR="00FB4461" w:rsidRDefault="0085535A">
            <w:pPr>
              <w:widowControl/>
              <w:jc w:val="center"/>
              <w:textAlignment w:val="center"/>
              <w:rPr>
                <w:b/>
                <w:sz w:val="32"/>
                <w:szCs w:val="32"/>
              </w:rPr>
            </w:pPr>
            <w:bookmarkStart w:id="54" w:name="_Toc15396618"/>
            <w:r>
              <w:rPr>
                <w:b/>
                <w:kern w:val="0"/>
                <w:sz w:val="32"/>
                <w:szCs w:val="32"/>
              </w:rPr>
              <w:lastRenderedPageBreak/>
              <w:t>项目（政策）资金绩效自评表</w:t>
            </w:r>
          </w:p>
        </w:tc>
      </w:tr>
      <w:tr w:rsidR="00FB4461">
        <w:trPr>
          <w:trHeight w:val="285"/>
        </w:trPr>
        <w:tc>
          <w:tcPr>
            <w:tcW w:w="8336" w:type="dxa"/>
            <w:gridSpan w:val="8"/>
            <w:tcBorders>
              <w:top w:val="nil"/>
              <w:left w:val="nil"/>
              <w:bottom w:val="nil"/>
              <w:right w:val="nil"/>
            </w:tcBorders>
            <w:tcMar>
              <w:top w:w="15" w:type="dxa"/>
              <w:left w:w="15" w:type="dxa"/>
              <w:right w:w="15" w:type="dxa"/>
            </w:tcMar>
            <w:vAlign w:val="center"/>
          </w:tcPr>
          <w:p w:rsidR="00FB4461" w:rsidRDefault="0085535A">
            <w:pPr>
              <w:widowControl/>
              <w:jc w:val="center"/>
              <w:textAlignment w:val="center"/>
              <w:rPr>
                <w:sz w:val="24"/>
              </w:rPr>
            </w:pPr>
            <w:r>
              <w:rPr>
                <w:kern w:val="0"/>
                <w:sz w:val="24"/>
              </w:rPr>
              <w:t>（</w:t>
            </w:r>
            <w:r>
              <w:rPr>
                <w:kern w:val="0"/>
                <w:sz w:val="24"/>
              </w:rPr>
              <w:t>2021</w:t>
            </w:r>
            <w:r>
              <w:rPr>
                <w:kern w:val="0"/>
                <w:sz w:val="24"/>
              </w:rPr>
              <w:t>年度）</w:t>
            </w:r>
          </w:p>
        </w:tc>
      </w:tr>
      <w:tr w:rsidR="00FB4461">
        <w:trPr>
          <w:trHeight w:val="285"/>
        </w:trPr>
        <w:tc>
          <w:tcPr>
            <w:tcW w:w="271" w:type="dxa"/>
            <w:tcBorders>
              <w:top w:val="nil"/>
              <w:left w:val="nil"/>
              <w:bottom w:val="single" w:sz="4" w:space="0" w:color="auto"/>
              <w:right w:val="nil"/>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c>
          <w:tcPr>
            <w:tcW w:w="507" w:type="dxa"/>
            <w:tcBorders>
              <w:top w:val="nil"/>
              <w:left w:val="nil"/>
              <w:bottom w:val="single" w:sz="4" w:space="0" w:color="auto"/>
              <w:right w:val="nil"/>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c>
          <w:tcPr>
            <w:tcW w:w="621" w:type="dxa"/>
            <w:tcBorders>
              <w:top w:val="nil"/>
              <w:left w:val="nil"/>
              <w:bottom w:val="nil"/>
              <w:right w:val="nil"/>
            </w:tcBorders>
            <w:tcMar>
              <w:top w:w="15" w:type="dxa"/>
              <w:left w:w="15" w:type="dxa"/>
              <w:right w:w="15" w:type="dxa"/>
            </w:tcMar>
            <w:vAlign w:val="center"/>
          </w:tcPr>
          <w:p w:rsidR="00FB4461" w:rsidRDefault="00FB4461">
            <w:pPr>
              <w:rPr>
                <w:sz w:val="24"/>
              </w:rPr>
            </w:pPr>
          </w:p>
        </w:tc>
        <w:tc>
          <w:tcPr>
            <w:tcW w:w="2175" w:type="dxa"/>
            <w:tcBorders>
              <w:top w:val="nil"/>
              <w:left w:val="nil"/>
              <w:bottom w:val="nil"/>
              <w:right w:val="nil"/>
            </w:tcBorders>
            <w:tcMar>
              <w:top w:w="15" w:type="dxa"/>
              <w:left w:w="15" w:type="dxa"/>
              <w:right w:w="15" w:type="dxa"/>
            </w:tcMar>
            <w:vAlign w:val="center"/>
          </w:tcPr>
          <w:p w:rsidR="00FB4461" w:rsidRDefault="00FB4461">
            <w:pPr>
              <w:rPr>
                <w:sz w:val="24"/>
              </w:rPr>
            </w:pPr>
          </w:p>
        </w:tc>
        <w:tc>
          <w:tcPr>
            <w:tcW w:w="1868" w:type="dxa"/>
            <w:tcBorders>
              <w:top w:val="nil"/>
              <w:left w:val="nil"/>
              <w:bottom w:val="nil"/>
              <w:right w:val="nil"/>
            </w:tcBorders>
            <w:tcMar>
              <w:top w:w="15" w:type="dxa"/>
              <w:left w:w="15" w:type="dxa"/>
              <w:right w:w="15" w:type="dxa"/>
            </w:tcMar>
            <w:vAlign w:val="center"/>
          </w:tcPr>
          <w:p w:rsidR="00FB4461" w:rsidRDefault="00FB4461">
            <w:pPr>
              <w:rPr>
                <w:sz w:val="24"/>
              </w:rPr>
            </w:pPr>
          </w:p>
        </w:tc>
        <w:tc>
          <w:tcPr>
            <w:tcW w:w="1317" w:type="dxa"/>
            <w:tcBorders>
              <w:top w:val="nil"/>
              <w:left w:val="nil"/>
              <w:bottom w:val="nil"/>
              <w:right w:val="nil"/>
            </w:tcBorders>
            <w:tcMar>
              <w:top w:w="15" w:type="dxa"/>
              <w:left w:w="15" w:type="dxa"/>
              <w:right w:w="15" w:type="dxa"/>
            </w:tcMar>
            <w:vAlign w:val="center"/>
          </w:tcPr>
          <w:p w:rsidR="00FB4461" w:rsidRDefault="00FB4461">
            <w:pPr>
              <w:rPr>
                <w:sz w:val="24"/>
              </w:rPr>
            </w:pPr>
          </w:p>
        </w:tc>
        <w:tc>
          <w:tcPr>
            <w:tcW w:w="859" w:type="dxa"/>
            <w:tcBorders>
              <w:top w:val="nil"/>
              <w:left w:val="nil"/>
              <w:bottom w:val="nil"/>
              <w:right w:val="nil"/>
            </w:tcBorders>
            <w:tcMar>
              <w:top w:w="15" w:type="dxa"/>
              <w:left w:w="15" w:type="dxa"/>
              <w:right w:w="15" w:type="dxa"/>
            </w:tcMar>
            <w:vAlign w:val="center"/>
          </w:tcPr>
          <w:p w:rsidR="00FB4461" w:rsidRDefault="00FB4461">
            <w:pPr>
              <w:rPr>
                <w:sz w:val="24"/>
              </w:rPr>
            </w:pPr>
          </w:p>
        </w:tc>
        <w:tc>
          <w:tcPr>
            <w:tcW w:w="718" w:type="dxa"/>
            <w:tcBorders>
              <w:top w:val="nil"/>
              <w:left w:val="nil"/>
              <w:bottom w:val="nil"/>
              <w:right w:val="nil"/>
            </w:tcBorders>
            <w:tcMar>
              <w:top w:w="15" w:type="dxa"/>
              <w:left w:w="15" w:type="dxa"/>
              <w:right w:w="15" w:type="dxa"/>
            </w:tcMar>
            <w:vAlign w:val="center"/>
          </w:tcPr>
          <w:p w:rsidR="00FB4461" w:rsidRDefault="00FB4461">
            <w:pPr>
              <w:rPr>
                <w:sz w:val="24"/>
              </w:rPr>
            </w:pPr>
          </w:p>
        </w:tc>
      </w:tr>
      <w:tr w:rsidR="00FB4461">
        <w:trPr>
          <w:trHeight w:val="285"/>
        </w:trPr>
        <w:tc>
          <w:tcPr>
            <w:tcW w:w="139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专项（项目）名称</w:t>
            </w:r>
          </w:p>
        </w:tc>
        <w:tc>
          <w:tcPr>
            <w:tcW w:w="6937" w:type="dxa"/>
            <w:gridSpan w:val="5"/>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公共区域病媒生物集中防制经费</w:t>
            </w:r>
          </w:p>
        </w:tc>
      </w:tr>
      <w:tr w:rsidR="00FB4461">
        <w:trPr>
          <w:trHeight w:val="285"/>
        </w:trPr>
        <w:tc>
          <w:tcPr>
            <w:tcW w:w="139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项目主管单位</w:t>
            </w:r>
          </w:p>
        </w:tc>
        <w:tc>
          <w:tcPr>
            <w:tcW w:w="6937" w:type="dxa"/>
            <w:gridSpan w:val="5"/>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攀枝花市西区卫生健康局</w:t>
            </w:r>
          </w:p>
        </w:tc>
      </w:tr>
      <w:tr w:rsidR="00FB4461">
        <w:trPr>
          <w:trHeight w:val="285"/>
        </w:trPr>
        <w:tc>
          <w:tcPr>
            <w:tcW w:w="1399" w:type="dxa"/>
            <w:gridSpan w:val="3"/>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项目实施单位</w:t>
            </w:r>
          </w:p>
        </w:tc>
        <w:tc>
          <w:tcPr>
            <w:tcW w:w="6937" w:type="dxa"/>
            <w:gridSpan w:val="5"/>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攀枝花市西区卫生健康局</w:t>
            </w:r>
          </w:p>
        </w:tc>
      </w:tr>
      <w:tr w:rsidR="00FB4461">
        <w:trPr>
          <w:trHeight w:val="285"/>
        </w:trPr>
        <w:tc>
          <w:tcPr>
            <w:tcW w:w="1399"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项目资金</w:t>
            </w:r>
            <w:r>
              <w:rPr>
                <w:kern w:val="0"/>
                <w:sz w:val="24"/>
              </w:rPr>
              <w:br/>
            </w:r>
            <w:r>
              <w:rPr>
                <w:kern w:val="0"/>
                <w:sz w:val="24"/>
              </w:rPr>
              <w:t>（万元）</w:t>
            </w: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 xml:space="preserve">　</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全年预算数</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实际完成数</w:t>
            </w:r>
          </w:p>
        </w:tc>
        <w:tc>
          <w:tcPr>
            <w:tcW w:w="1577"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执行率（</w:t>
            </w:r>
            <w:r>
              <w:rPr>
                <w:kern w:val="0"/>
                <w:sz w:val="24"/>
              </w:rPr>
              <w:t>%</w:t>
            </w:r>
            <w:r>
              <w:rPr>
                <w:kern w:val="0"/>
                <w:sz w:val="24"/>
              </w:rPr>
              <w:t>）</w:t>
            </w:r>
          </w:p>
        </w:tc>
      </w:tr>
      <w:tr w:rsidR="00FB4461">
        <w:trPr>
          <w:trHeight w:val="285"/>
        </w:trPr>
        <w:tc>
          <w:tcPr>
            <w:tcW w:w="1399"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r>
              <w:rPr>
                <w:kern w:val="0"/>
                <w:sz w:val="24"/>
              </w:rPr>
              <w:t>年度资金总额：</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62</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3.82</w:t>
            </w:r>
          </w:p>
        </w:tc>
        <w:tc>
          <w:tcPr>
            <w:tcW w:w="1577"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6</w:t>
            </w:r>
          </w:p>
        </w:tc>
      </w:tr>
      <w:tr w:rsidR="00FB4461">
        <w:trPr>
          <w:trHeight w:val="285"/>
        </w:trPr>
        <w:tc>
          <w:tcPr>
            <w:tcW w:w="1399"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r>
              <w:rPr>
                <w:kern w:val="0"/>
                <w:sz w:val="24"/>
              </w:rPr>
              <w:t>其中：上级财政资金</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 xml:space="preserve">　</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 xml:space="preserve">　</w:t>
            </w:r>
          </w:p>
        </w:tc>
        <w:tc>
          <w:tcPr>
            <w:tcW w:w="1577"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 xml:space="preserve">　</w:t>
            </w:r>
          </w:p>
        </w:tc>
      </w:tr>
      <w:tr w:rsidR="00FB4461">
        <w:trPr>
          <w:trHeight w:val="285"/>
        </w:trPr>
        <w:tc>
          <w:tcPr>
            <w:tcW w:w="1399"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r>
              <w:rPr>
                <w:kern w:val="0"/>
                <w:sz w:val="24"/>
              </w:rPr>
              <w:t>本级财政资金</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62</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3.82</w:t>
            </w:r>
          </w:p>
        </w:tc>
        <w:tc>
          <w:tcPr>
            <w:tcW w:w="1577"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6</w:t>
            </w:r>
          </w:p>
        </w:tc>
      </w:tr>
      <w:tr w:rsidR="00FB4461">
        <w:trPr>
          <w:trHeight w:val="285"/>
        </w:trPr>
        <w:tc>
          <w:tcPr>
            <w:tcW w:w="1399"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r>
              <w:rPr>
                <w:kern w:val="0"/>
                <w:sz w:val="24"/>
              </w:rPr>
              <w:t>其他资金</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c>
          <w:tcPr>
            <w:tcW w:w="1577" w:type="dxa"/>
            <w:gridSpan w:val="2"/>
            <w:tcBorders>
              <w:top w:val="single" w:sz="4" w:space="0" w:color="auto"/>
              <w:left w:val="nil"/>
              <w:bottom w:val="single" w:sz="4" w:space="0" w:color="auto"/>
              <w:right w:val="single" w:sz="4" w:space="0" w:color="000000"/>
            </w:tcBorders>
            <w:tcMar>
              <w:top w:w="15" w:type="dxa"/>
              <w:left w:w="15" w:type="dxa"/>
              <w:right w:w="15" w:type="dxa"/>
            </w:tcMar>
            <w:vAlign w:val="center"/>
          </w:tcPr>
          <w:p w:rsidR="00FB4461" w:rsidRDefault="0085535A">
            <w:pPr>
              <w:widowControl/>
              <w:jc w:val="center"/>
              <w:textAlignment w:val="center"/>
              <w:rPr>
                <w:sz w:val="24"/>
              </w:rPr>
            </w:pPr>
            <w:r>
              <w:rPr>
                <w:kern w:val="0"/>
                <w:sz w:val="24"/>
              </w:rPr>
              <w:t xml:space="preserve">　</w:t>
            </w:r>
          </w:p>
        </w:tc>
      </w:tr>
      <w:tr w:rsidR="00FB4461">
        <w:trPr>
          <w:trHeight w:val="285"/>
        </w:trPr>
        <w:tc>
          <w:tcPr>
            <w:tcW w:w="271"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总</w:t>
            </w:r>
            <w:r>
              <w:rPr>
                <w:kern w:val="0"/>
                <w:sz w:val="24"/>
              </w:rPr>
              <w:br/>
            </w:r>
            <w:r>
              <w:rPr>
                <w:kern w:val="0"/>
                <w:sz w:val="24"/>
              </w:rPr>
              <w:t>体</w:t>
            </w:r>
            <w:r>
              <w:rPr>
                <w:kern w:val="0"/>
                <w:sz w:val="24"/>
              </w:rPr>
              <w:br/>
            </w:r>
            <w:r>
              <w:rPr>
                <w:kern w:val="0"/>
                <w:sz w:val="24"/>
              </w:rPr>
              <w:t>目</w:t>
            </w:r>
            <w:r>
              <w:rPr>
                <w:kern w:val="0"/>
                <w:sz w:val="24"/>
              </w:rPr>
              <w:br/>
            </w:r>
            <w:r>
              <w:rPr>
                <w:kern w:val="0"/>
                <w:sz w:val="24"/>
              </w:rPr>
              <w:t>标</w:t>
            </w:r>
          </w:p>
        </w:tc>
        <w:tc>
          <w:tcPr>
            <w:tcW w:w="3303"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年度设定目标</w:t>
            </w:r>
          </w:p>
        </w:tc>
        <w:tc>
          <w:tcPr>
            <w:tcW w:w="4762" w:type="dxa"/>
            <w:gridSpan w:val="4"/>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实际完成情况</w:t>
            </w:r>
          </w:p>
        </w:tc>
      </w:tr>
      <w:tr w:rsidR="00FB4461">
        <w:trPr>
          <w:trHeight w:val="1039"/>
        </w:trPr>
        <w:tc>
          <w:tcPr>
            <w:tcW w:w="271"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3303" w:type="dxa"/>
            <w:gridSpan w:val="3"/>
            <w:tcBorders>
              <w:top w:val="single" w:sz="4" w:space="0" w:color="auto"/>
              <w:left w:val="nil"/>
              <w:bottom w:val="single" w:sz="4" w:space="0" w:color="auto"/>
              <w:right w:val="single" w:sz="4" w:space="0" w:color="000000"/>
            </w:tcBorders>
            <w:tcMar>
              <w:top w:w="15" w:type="dxa"/>
              <w:left w:w="15" w:type="dxa"/>
              <w:right w:w="15" w:type="dxa"/>
            </w:tcMar>
          </w:tcPr>
          <w:p w:rsidR="00FB4461" w:rsidRDefault="0085535A">
            <w:pPr>
              <w:widowControl/>
              <w:adjustRightInd w:val="0"/>
              <w:snapToGrid w:val="0"/>
              <w:spacing w:line="320" w:lineRule="exact"/>
              <w:textAlignment w:val="top"/>
              <w:rPr>
                <w:sz w:val="22"/>
                <w:szCs w:val="22"/>
              </w:rPr>
            </w:pPr>
            <w:r>
              <w:rPr>
                <w:kern w:val="0"/>
                <w:sz w:val="22"/>
                <w:szCs w:val="22"/>
              </w:rPr>
              <w:t>通过对公共区域病媒生物集中消杀，有效控制病媒生物密度，确保通过省、市爱卫办对病媒生物防制工作的单项考核评估。</w:t>
            </w:r>
          </w:p>
        </w:tc>
        <w:tc>
          <w:tcPr>
            <w:tcW w:w="4762" w:type="dxa"/>
            <w:gridSpan w:val="4"/>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adjustRightInd w:val="0"/>
              <w:snapToGrid w:val="0"/>
              <w:spacing w:line="320" w:lineRule="exact"/>
              <w:jc w:val="center"/>
              <w:textAlignment w:val="top"/>
              <w:rPr>
                <w:sz w:val="22"/>
                <w:szCs w:val="22"/>
              </w:rPr>
            </w:pPr>
            <w:r>
              <w:rPr>
                <w:kern w:val="0"/>
                <w:sz w:val="22"/>
                <w:szCs w:val="22"/>
              </w:rPr>
              <w:t>达到国家</w:t>
            </w:r>
            <w:r>
              <w:rPr>
                <w:kern w:val="0"/>
                <w:sz w:val="22"/>
                <w:szCs w:val="22"/>
              </w:rPr>
              <w:t>C</w:t>
            </w:r>
            <w:r>
              <w:rPr>
                <w:kern w:val="0"/>
                <w:sz w:val="22"/>
                <w:szCs w:val="22"/>
              </w:rPr>
              <w:t>级标准</w:t>
            </w:r>
          </w:p>
        </w:tc>
      </w:tr>
      <w:tr w:rsidR="00FB4461">
        <w:trPr>
          <w:trHeight w:val="570"/>
        </w:trPr>
        <w:tc>
          <w:tcPr>
            <w:tcW w:w="271" w:type="dxa"/>
            <w:vMerge w:val="restart"/>
            <w:tcBorders>
              <w:top w:val="nil"/>
              <w:left w:val="single" w:sz="4" w:space="0" w:color="auto"/>
              <w:bottom w:val="nil"/>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绩</w:t>
            </w:r>
            <w:r>
              <w:rPr>
                <w:kern w:val="0"/>
                <w:sz w:val="24"/>
              </w:rPr>
              <w:br/>
            </w:r>
            <w:r>
              <w:rPr>
                <w:kern w:val="0"/>
                <w:sz w:val="24"/>
              </w:rPr>
              <w:t>效</w:t>
            </w:r>
            <w:r>
              <w:rPr>
                <w:kern w:val="0"/>
                <w:sz w:val="24"/>
              </w:rPr>
              <w:br/>
            </w:r>
            <w:r>
              <w:rPr>
                <w:kern w:val="0"/>
                <w:sz w:val="24"/>
              </w:rPr>
              <w:t>指</w:t>
            </w:r>
            <w:r>
              <w:rPr>
                <w:kern w:val="0"/>
                <w:sz w:val="24"/>
              </w:rPr>
              <w:br/>
            </w:r>
            <w:r>
              <w:rPr>
                <w:kern w:val="0"/>
                <w:sz w:val="24"/>
              </w:rPr>
              <w:t>标</w:t>
            </w:r>
          </w:p>
        </w:tc>
        <w:tc>
          <w:tcPr>
            <w:tcW w:w="507" w:type="dxa"/>
            <w:tcBorders>
              <w:top w:val="nil"/>
              <w:left w:val="nil"/>
              <w:bottom w:val="nil"/>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一级</w:t>
            </w:r>
            <w:r>
              <w:rPr>
                <w:kern w:val="0"/>
                <w:sz w:val="24"/>
              </w:rPr>
              <w:br/>
            </w:r>
            <w:r>
              <w:rPr>
                <w:kern w:val="0"/>
                <w:sz w:val="24"/>
              </w:rPr>
              <w:t>指标</w:t>
            </w:r>
          </w:p>
        </w:tc>
        <w:tc>
          <w:tcPr>
            <w:tcW w:w="621"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二级指标</w:t>
            </w: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三级指标</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年度指标值</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实际完成数</w:t>
            </w:r>
          </w:p>
        </w:tc>
        <w:tc>
          <w:tcPr>
            <w:tcW w:w="859"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完成率（</w:t>
            </w:r>
            <w:r>
              <w:rPr>
                <w:kern w:val="0"/>
                <w:sz w:val="24"/>
              </w:rPr>
              <w:t>%</w:t>
            </w:r>
            <w:r>
              <w:rPr>
                <w:kern w:val="0"/>
                <w:sz w:val="24"/>
              </w:rPr>
              <w:t>）</w:t>
            </w:r>
          </w:p>
        </w:tc>
        <w:tc>
          <w:tcPr>
            <w:tcW w:w="71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未完成原因和改进措施</w:t>
            </w:r>
          </w:p>
        </w:tc>
      </w:tr>
      <w:tr w:rsidR="00FB4461">
        <w:trPr>
          <w:trHeight w:val="480"/>
        </w:trPr>
        <w:tc>
          <w:tcPr>
            <w:tcW w:w="271" w:type="dxa"/>
            <w:vMerge/>
            <w:tcBorders>
              <w:top w:val="nil"/>
              <w:left w:val="single" w:sz="4" w:space="0" w:color="auto"/>
              <w:bottom w:val="nil"/>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val="restart"/>
            <w:tcBorders>
              <w:top w:val="single" w:sz="4" w:space="0" w:color="auto"/>
              <w:left w:val="single" w:sz="4" w:space="0" w:color="auto"/>
              <w:bottom w:val="nil"/>
              <w:right w:val="single" w:sz="4" w:space="0" w:color="auto"/>
            </w:tcBorders>
            <w:tcMar>
              <w:top w:w="15" w:type="dxa"/>
              <w:left w:w="15" w:type="dxa"/>
              <w:right w:w="15" w:type="dxa"/>
            </w:tcMar>
            <w:vAlign w:val="center"/>
          </w:tcPr>
          <w:p w:rsidR="00FB4461" w:rsidRDefault="0085535A">
            <w:pPr>
              <w:widowControl/>
              <w:jc w:val="center"/>
              <w:textAlignment w:val="center"/>
              <w:rPr>
                <w:kern w:val="0"/>
                <w:sz w:val="24"/>
              </w:rPr>
            </w:pPr>
            <w:r>
              <w:rPr>
                <w:kern w:val="0"/>
                <w:sz w:val="24"/>
              </w:rPr>
              <w:t>项目</w:t>
            </w:r>
          </w:p>
          <w:p w:rsidR="00FB4461" w:rsidRDefault="0085535A">
            <w:pPr>
              <w:widowControl/>
              <w:jc w:val="center"/>
              <w:textAlignment w:val="center"/>
              <w:rPr>
                <w:sz w:val="24"/>
              </w:rPr>
            </w:pPr>
            <w:r>
              <w:rPr>
                <w:kern w:val="0"/>
                <w:sz w:val="24"/>
              </w:rPr>
              <w:t>完成</w:t>
            </w:r>
          </w:p>
        </w:tc>
        <w:tc>
          <w:tcPr>
            <w:tcW w:w="621"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数量指标</w:t>
            </w: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公共区域病媒生物预防控制</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公共区域病媒生物预防控制</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已完成</w:t>
            </w:r>
          </w:p>
        </w:tc>
        <w:tc>
          <w:tcPr>
            <w:tcW w:w="859"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480"/>
        </w:trPr>
        <w:tc>
          <w:tcPr>
            <w:tcW w:w="271" w:type="dxa"/>
            <w:vMerge/>
            <w:tcBorders>
              <w:top w:val="nil"/>
              <w:left w:val="single" w:sz="4" w:space="0" w:color="auto"/>
              <w:bottom w:val="nil"/>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nil"/>
              <w:right w:val="single" w:sz="4" w:space="0" w:color="auto"/>
            </w:tcBorders>
            <w:tcMar>
              <w:top w:w="15" w:type="dxa"/>
              <w:left w:w="15" w:type="dxa"/>
              <w:right w:w="15" w:type="dxa"/>
            </w:tcMar>
            <w:vAlign w:val="center"/>
          </w:tcPr>
          <w:p w:rsidR="00FB4461" w:rsidRDefault="00FB4461">
            <w:pPr>
              <w:jc w:val="center"/>
              <w:rPr>
                <w:sz w:val="24"/>
              </w:rPr>
            </w:pPr>
          </w:p>
        </w:tc>
        <w:tc>
          <w:tcPr>
            <w:tcW w:w="621"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4"/>
              </w:rPr>
            </w:pP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医疗机构室内病媒生物防制</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医疗机构室内病媒生物防制</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已完成</w:t>
            </w:r>
          </w:p>
        </w:tc>
        <w:tc>
          <w:tcPr>
            <w:tcW w:w="859"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480"/>
        </w:trPr>
        <w:tc>
          <w:tcPr>
            <w:tcW w:w="271" w:type="dxa"/>
            <w:vMerge/>
            <w:tcBorders>
              <w:top w:val="nil"/>
              <w:left w:val="single" w:sz="4" w:space="0" w:color="auto"/>
              <w:bottom w:val="nil"/>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nil"/>
              <w:right w:val="single" w:sz="4" w:space="0" w:color="auto"/>
            </w:tcBorders>
            <w:tcMar>
              <w:top w:w="15" w:type="dxa"/>
              <w:left w:w="15" w:type="dxa"/>
              <w:right w:w="15" w:type="dxa"/>
            </w:tcMar>
            <w:vAlign w:val="center"/>
          </w:tcPr>
          <w:p w:rsidR="00FB4461" w:rsidRDefault="00FB4461">
            <w:pPr>
              <w:jc w:val="center"/>
              <w:rPr>
                <w:sz w:val="24"/>
              </w:rPr>
            </w:pPr>
          </w:p>
        </w:tc>
        <w:tc>
          <w:tcPr>
            <w:tcW w:w="621"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4"/>
              </w:rPr>
            </w:pP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对病媒生物防制工作人员进行病媒生物防制知识培训</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能力提升</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已完成</w:t>
            </w:r>
          </w:p>
        </w:tc>
        <w:tc>
          <w:tcPr>
            <w:tcW w:w="859"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312"/>
        </w:trPr>
        <w:tc>
          <w:tcPr>
            <w:tcW w:w="271" w:type="dxa"/>
            <w:vMerge/>
            <w:tcBorders>
              <w:top w:val="nil"/>
              <w:left w:val="single" w:sz="4" w:space="0" w:color="auto"/>
              <w:bottom w:val="nil"/>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nil"/>
              <w:right w:val="single" w:sz="4" w:space="0" w:color="auto"/>
            </w:tcBorders>
            <w:tcMar>
              <w:top w:w="15" w:type="dxa"/>
              <w:left w:w="15" w:type="dxa"/>
              <w:right w:w="15" w:type="dxa"/>
            </w:tcMar>
            <w:vAlign w:val="center"/>
          </w:tcPr>
          <w:p w:rsidR="00FB4461" w:rsidRDefault="00FB4461">
            <w:pPr>
              <w:jc w:val="center"/>
              <w:rPr>
                <w:sz w:val="24"/>
              </w:rPr>
            </w:pPr>
          </w:p>
        </w:tc>
        <w:tc>
          <w:tcPr>
            <w:tcW w:w="621"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质量指标</w:t>
            </w:r>
          </w:p>
        </w:tc>
        <w:tc>
          <w:tcPr>
            <w:tcW w:w="2175"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有效控制病媒生物密度，确保通过省、市爱卫办对病媒生物防制工作的单项考核评估</w:t>
            </w:r>
          </w:p>
        </w:tc>
        <w:tc>
          <w:tcPr>
            <w:tcW w:w="1868"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通过评估</w:t>
            </w:r>
          </w:p>
        </w:tc>
        <w:tc>
          <w:tcPr>
            <w:tcW w:w="1317"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已通过</w:t>
            </w:r>
          </w:p>
        </w:tc>
        <w:tc>
          <w:tcPr>
            <w:tcW w:w="859"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 xml:space="preserve">　</w:t>
            </w:r>
          </w:p>
        </w:tc>
      </w:tr>
      <w:tr w:rsidR="00FB4461">
        <w:trPr>
          <w:trHeight w:val="312"/>
        </w:trPr>
        <w:tc>
          <w:tcPr>
            <w:tcW w:w="271" w:type="dxa"/>
            <w:vMerge/>
            <w:tcBorders>
              <w:top w:val="nil"/>
              <w:left w:val="single" w:sz="4" w:space="0" w:color="auto"/>
              <w:bottom w:val="nil"/>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nil"/>
              <w:right w:val="single" w:sz="4" w:space="0" w:color="auto"/>
            </w:tcBorders>
            <w:tcMar>
              <w:top w:w="15" w:type="dxa"/>
              <w:left w:w="15" w:type="dxa"/>
              <w:right w:w="15" w:type="dxa"/>
            </w:tcMar>
            <w:vAlign w:val="center"/>
          </w:tcPr>
          <w:p w:rsidR="00FB4461" w:rsidRDefault="00FB4461">
            <w:pPr>
              <w:jc w:val="center"/>
              <w:rPr>
                <w:sz w:val="24"/>
              </w:rPr>
            </w:pPr>
          </w:p>
        </w:tc>
        <w:tc>
          <w:tcPr>
            <w:tcW w:w="621"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4"/>
              </w:rPr>
            </w:pPr>
          </w:p>
        </w:tc>
        <w:tc>
          <w:tcPr>
            <w:tcW w:w="2175"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1868"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1317"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859"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718"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4"/>
              </w:rPr>
            </w:pPr>
          </w:p>
        </w:tc>
      </w:tr>
      <w:tr w:rsidR="00FB4461">
        <w:trPr>
          <w:trHeight w:val="312"/>
        </w:trPr>
        <w:tc>
          <w:tcPr>
            <w:tcW w:w="271"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621"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2175"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0"/>
                <w:szCs w:val="20"/>
              </w:rPr>
            </w:pPr>
          </w:p>
        </w:tc>
        <w:tc>
          <w:tcPr>
            <w:tcW w:w="186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0"/>
                <w:szCs w:val="20"/>
              </w:rPr>
            </w:pPr>
          </w:p>
        </w:tc>
        <w:tc>
          <w:tcPr>
            <w:tcW w:w="1317"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0"/>
                <w:szCs w:val="20"/>
              </w:rPr>
            </w:pPr>
          </w:p>
        </w:tc>
        <w:tc>
          <w:tcPr>
            <w:tcW w:w="859"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0"/>
                <w:szCs w:val="20"/>
              </w:rPr>
            </w:pPr>
          </w:p>
        </w:tc>
        <w:tc>
          <w:tcPr>
            <w:tcW w:w="71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r>
      <w:tr w:rsidR="00FB4461">
        <w:trPr>
          <w:trHeight w:val="570"/>
        </w:trPr>
        <w:tc>
          <w:tcPr>
            <w:tcW w:w="2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621" w:type="dxa"/>
            <w:tcBorders>
              <w:top w:val="single" w:sz="4" w:space="0" w:color="auto"/>
              <w:left w:val="nil"/>
              <w:bottom w:val="nil"/>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时效指标</w:t>
            </w:r>
          </w:p>
        </w:tc>
        <w:tc>
          <w:tcPr>
            <w:tcW w:w="217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2021</w:t>
            </w:r>
            <w:r>
              <w:rPr>
                <w:kern w:val="0"/>
                <w:sz w:val="20"/>
                <w:szCs w:val="20"/>
              </w:rPr>
              <w:t>年底</w:t>
            </w:r>
          </w:p>
        </w:tc>
        <w:tc>
          <w:tcPr>
            <w:tcW w:w="186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FB4461">
            <w:pPr>
              <w:widowControl/>
              <w:jc w:val="center"/>
              <w:textAlignment w:val="center"/>
              <w:rPr>
                <w:sz w:val="20"/>
                <w:szCs w:val="20"/>
              </w:rPr>
            </w:pPr>
          </w:p>
        </w:tc>
        <w:tc>
          <w:tcPr>
            <w:tcW w:w="131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已完成</w:t>
            </w:r>
          </w:p>
        </w:tc>
        <w:tc>
          <w:tcPr>
            <w:tcW w:w="85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570"/>
        </w:trPr>
        <w:tc>
          <w:tcPr>
            <w:tcW w:w="2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621" w:type="dxa"/>
            <w:tcBorders>
              <w:top w:val="single" w:sz="4" w:space="0" w:color="auto"/>
              <w:left w:val="nil"/>
              <w:bottom w:val="nil"/>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成本指标</w:t>
            </w: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控制病媒生物密度</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FB4461">
            <w:pPr>
              <w:widowControl/>
              <w:jc w:val="center"/>
              <w:textAlignment w:val="center"/>
              <w:rPr>
                <w:sz w:val="20"/>
                <w:szCs w:val="20"/>
              </w:rPr>
            </w:pP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已完成</w:t>
            </w:r>
          </w:p>
        </w:tc>
        <w:tc>
          <w:tcPr>
            <w:tcW w:w="859"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960"/>
        </w:trPr>
        <w:tc>
          <w:tcPr>
            <w:tcW w:w="2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kern w:val="0"/>
                <w:sz w:val="24"/>
              </w:rPr>
            </w:pPr>
            <w:r>
              <w:rPr>
                <w:kern w:val="0"/>
                <w:sz w:val="24"/>
              </w:rPr>
              <w:t>项目</w:t>
            </w:r>
          </w:p>
          <w:p w:rsidR="00FB4461" w:rsidRDefault="0085535A">
            <w:pPr>
              <w:widowControl/>
              <w:jc w:val="center"/>
              <w:textAlignment w:val="center"/>
              <w:rPr>
                <w:sz w:val="24"/>
              </w:rPr>
            </w:pPr>
            <w:r>
              <w:rPr>
                <w:kern w:val="0"/>
                <w:sz w:val="24"/>
              </w:rPr>
              <w:t>效益</w:t>
            </w:r>
          </w:p>
        </w:tc>
        <w:tc>
          <w:tcPr>
            <w:tcW w:w="621" w:type="dxa"/>
            <w:tcBorders>
              <w:top w:val="single" w:sz="4" w:space="0" w:color="auto"/>
              <w:left w:val="nil"/>
              <w:bottom w:val="nil"/>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经济效益</w:t>
            </w:r>
            <w:r>
              <w:rPr>
                <w:kern w:val="0"/>
                <w:sz w:val="24"/>
              </w:rPr>
              <w:br/>
            </w:r>
            <w:r>
              <w:rPr>
                <w:kern w:val="0"/>
                <w:sz w:val="24"/>
              </w:rPr>
              <w:t>指标</w:t>
            </w: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对经济的促进作用</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有效防止因病媒生物造成的破坏对各行业的经济影响</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有效防止因病媒生物造成的破坏对各行业的经济影响</w:t>
            </w:r>
          </w:p>
        </w:tc>
        <w:tc>
          <w:tcPr>
            <w:tcW w:w="859"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855"/>
        </w:trPr>
        <w:tc>
          <w:tcPr>
            <w:tcW w:w="2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621" w:type="dxa"/>
            <w:tcBorders>
              <w:top w:val="single" w:sz="4" w:space="0" w:color="auto"/>
              <w:left w:val="nil"/>
              <w:bottom w:val="nil"/>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社会效益</w:t>
            </w:r>
            <w:r>
              <w:rPr>
                <w:kern w:val="0"/>
                <w:sz w:val="24"/>
              </w:rPr>
              <w:br/>
            </w:r>
            <w:r>
              <w:rPr>
                <w:kern w:val="0"/>
                <w:sz w:val="24"/>
              </w:rPr>
              <w:t>指标</w:t>
            </w: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城区全部街道达到国家病媒生物密度控制水平</w:t>
            </w:r>
            <w:r>
              <w:rPr>
                <w:kern w:val="0"/>
                <w:sz w:val="20"/>
                <w:szCs w:val="20"/>
              </w:rPr>
              <w:t>C</w:t>
            </w:r>
            <w:r>
              <w:rPr>
                <w:kern w:val="0"/>
                <w:sz w:val="20"/>
                <w:szCs w:val="20"/>
              </w:rPr>
              <w:t>级标准</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病媒生物密度指标达</w:t>
            </w:r>
            <w:r>
              <w:rPr>
                <w:kern w:val="0"/>
                <w:sz w:val="20"/>
                <w:szCs w:val="20"/>
              </w:rPr>
              <w:t>C</w:t>
            </w:r>
            <w:r>
              <w:rPr>
                <w:kern w:val="0"/>
                <w:sz w:val="20"/>
                <w:szCs w:val="20"/>
              </w:rPr>
              <w:t>级标准</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达到</w:t>
            </w:r>
            <w:r>
              <w:rPr>
                <w:kern w:val="0"/>
                <w:sz w:val="20"/>
                <w:szCs w:val="20"/>
              </w:rPr>
              <w:t>C</w:t>
            </w:r>
            <w:r>
              <w:rPr>
                <w:kern w:val="0"/>
                <w:sz w:val="20"/>
                <w:szCs w:val="20"/>
              </w:rPr>
              <w:t>级标准</w:t>
            </w:r>
          </w:p>
        </w:tc>
        <w:tc>
          <w:tcPr>
            <w:tcW w:w="859"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960"/>
        </w:trPr>
        <w:tc>
          <w:tcPr>
            <w:tcW w:w="2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621" w:type="dxa"/>
            <w:tcBorders>
              <w:top w:val="single" w:sz="4" w:space="0" w:color="auto"/>
              <w:left w:val="nil"/>
              <w:bottom w:val="nil"/>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生态效益</w:t>
            </w:r>
            <w:r>
              <w:rPr>
                <w:kern w:val="0"/>
                <w:sz w:val="24"/>
              </w:rPr>
              <w:br/>
            </w:r>
            <w:r>
              <w:rPr>
                <w:kern w:val="0"/>
                <w:sz w:val="24"/>
              </w:rPr>
              <w:t>指标</w:t>
            </w: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对生态的促进作用</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有效控制病媒生物密度，持续促进生态系统良好循环</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有效控制病媒生物密度，持续促进生态系统良好循环</w:t>
            </w:r>
          </w:p>
        </w:tc>
        <w:tc>
          <w:tcPr>
            <w:tcW w:w="859"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1680"/>
        </w:trPr>
        <w:tc>
          <w:tcPr>
            <w:tcW w:w="2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621" w:type="dxa"/>
            <w:tcBorders>
              <w:top w:val="single" w:sz="4" w:space="0" w:color="auto"/>
              <w:left w:val="nil"/>
              <w:bottom w:val="nil"/>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可持续影响指标</w:t>
            </w:r>
          </w:p>
        </w:tc>
        <w:tc>
          <w:tcPr>
            <w:tcW w:w="2175"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防止传染病的发生与流行</w:t>
            </w:r>
          </w:p>
        </w:tc>
        <w:tc>
          <w:tcPr>
            <w:tcW w:w="186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spacing w:val="-6"/>
                <w:kern w:val="0"/>
                <w:sz w:val="20"/>
                <w:szCs w:val="20"/>
              </w:rPr>
              <w:t>通过控制病媒生物密度，防止病媒生物孳生繁殖和扩散，避免和减少病媒生物危害的发生</w:t>
            </w:r>
          </w:p>
        </w:tc>
        <w:tc>
          <w:tcPr>
            <w:tcW w:w="1317"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防止传染病的发生与流行</w:t>
            </w:r>
          </w:p>
        </w:tc>
        <w:tc>
          <w:tcPr>
            <w:tcW w:w="859"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tcBorders>
              <w:top w:val="nil"/>
              <w:left w:val="nil"/>
              <w:bottom w:val="single" w:sz="4" w:space="0" w:color="auto"/>
              <w:right w:val="single" w:sz="4" w:space="0" w:color="auto"/>
            </w:tcBorders>
            <w:tcMar>
              <w:top w:w="15" w:type="dxa"/>
              <w:left w:w="15" w:type="dxa"/>
              <w:right w:w="15" w:type="dxa"/>
            </w:tcMar>
            <w:vAlign w:val="center"/>
          </w:tcPr>
          <w:p w:rsidR="00FB4461" w:rsidRDefault="0085535A">
            <w:pPr>
              <w:widowControl/>
              <w:jc w:val="left"/>
              <w:textAlignment w:val="center"/>
              <w:rPr>
                <w:sz w:val="24"/>
              </w:rPr>
            </w:pPr>
            <w:r>
              <w:rPr>
                <w:kern w:val="0"/>
                <w:sz w:val="24"/>
              </w:rPr>
              <w:t xml:space="preserve">　</w:t>
            </w:r>
          </w:p>
        </w:tc>
      </w:tr>
      <w:tr w:rsidR="00FB4461">
        <w:trPr>
          <w:trHeight w:val="312"/>
        </w:trPr>
        <w:tc>
          <w:tcPr>
            <w:tcW w:w="2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满意度指标</w:t>
            </w:r>
          </w:p>
        </w:tc>
        <w:tc>
          <w:tcPr>
            <w:tcW w:w="621" w:type="dxa"/>
            <w:vMerge w:val="restart"/>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kern w:val="0"/>
                <w:sz w:val="24"/>
              </w:rPr>
            </w:pPr>
            <w:r>
              <w:rPr>
                <w:kern w:val="0"/>
                <w:sz w:val="24"/>
              </w:rPr>
              <w:t>满意度</w:t>
            </w:r>
          </w:p>
          <w:p w:rsidR="00FB4461" w:rsidRDefault="0085535A">
            <w:pPr>
              <w:widowControl/>
              <w:jc w:val="center"/>
              <w:textAlignment w:val="center"/>
              <w:rPr>
                <w:sz w:val="24"/>
              </w:rPr>
            </w:pPr>
            <w:r>
              <w:rPr>
                <w:kern w:val="0"/>
                <w:sz w:val="24"/>
              </w:rPr>
              <w:t>指标</w:t>
            </w:r>
          </w:p>
        </w:tc>
        <w:tc>
          <w:tcPr>
            <w:tcW w:w="2175"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有效控制病媒生物密度</w:t>
            </w:r>
          </w:p>
        </w:tc>
        <w:tc>
          <w:tcPr>
            <w:tcW w:w="1868"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群众满意度达</w:t>
            </w:r>
            <w:r>
              <w:rPr>
                <w:kern w:val="0"/>
                <w:sz w:val="20"/>
                <w:szCs w:val="20"/>
              </w:rPr>
              <w:t>90%</w:t>
            </w:r>
            <w:r>
              <w:rPr>
                <w:kern w:val="0"/>
                <w:sz w:val="20"/>
                <w:szCs w:val="20"/>
              </w:rPr>
              <w:t>以上</w:t>
            </w:r>
          </w:p>
        </w:tc>
        <w:tc>
          <w:tcPr>
            <w:tcW w:w="1317"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已完成</w:t>
            </w:r>
          </w:p>
        </w:tc>
        <w:tc>
          <w:tcPr>
            <w:tcW w:w="859"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0"/>
                <w:szCs w:val="20"/>
              </w:rPr>
            </w:pPr>
            <w:r>
              <w:rPr>
                <w:kern w:val="0"/>
                <w:sz w:val="20"/>
                <w:szCs w:val="20"/>
              </w:rPr>
              <w:t>100</w:t>
            </w:r>
          </w:p>
        </w:tc>
        <w:tc>
          <w:tcPr>
            <w:tcW w:w="718"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85535A">
            <w:pPr>
              <w:widowControl/>
              <w:jc w:val="center"/>
              <w:textAlignment w:val="center"/>
              <w:rPr>
                <w:sz w:val="24"/>
              </w:rPr>
            </w:pPr>
            <w:r>
              <w:rPr>
                <w:kern w:val="0"/>
                <w:sz w:val="24"/>
              </w:rPr>
              <w:t xml:space="preserve">　</w:t>
            </w:r>
          </w:p>
        </w:tc>
      </w:tr>
      <w:tr w:rsidR="00FB4461">
        <w:trPr>
          <w:trHeight w:val="312"/>
        </w:trPr>
        <w:tc>
          <w:tcPr>
            <w:tcW w:w="2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621"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4"/>
              </w:rPr>
            </w:pPr>
          </w:p>
        </w:tc>
        <w:tc>
          <w:tcPr>
            <w:tcW w:w="2175"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1868"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1317"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859"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718"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4"/>
              </w:rPr>
            </w:pPr>
          </w:p>
        </w:tc>
      </w:tr>
      <w:tr w:rsidR="00FB4461">
        <w:trPr>
          <w:trHeight w:val="312"/>
        </w:trPr>
        <w:tc>
          <w:tcPr>
            <w:tcW w:w="27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507"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FB4461" w:rsidRDefault="00FB4461">
            <w:pPr>
              <w:jc w:val="center"/>
              <w:rPr>
                <w:sz w:val="24"/>
              </w:rPr>
            </w:pPr>
          </w:p>
        </w:tc>
        <w:tc>
          <w:tcPr>
            <w:tcW w:w="621" w:type="dxa"/>
            <w:vMerge/>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4"/>
              </w:rPr>
            </w:pPr>
          </w:p>
        </w:tc>
        <w:tc>
          <w:tcPr>
            <w:tcW w:w="2175"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1868"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1317"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859"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0"/>
                <w:szCs w:val="20"/>
              </w:rPr>
            </w:pPr>
          </w:p>
        </w:tc>
        <w:tc>
          <w:tcPr>
            <w:tcW w:w="718"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FB4461" w:rsidRDefault="00FB4461">
            <w:pPr>
              <w:jc w:val="center"/>
              <w:rPr>
                <w:sz w:val="24"/>
              </w:rPr>
            </w:pPr>
          </w:p>
        </w:tc>
      </w:tr>
    </w:tbl>
    <w:p w:rsidR="00FB4461" w:rsidRDefault="00FB4461">
      <w:pPr>
        <w:pStyle w:val="a0"/>
        <w:spacing w:before="93"/>
        <w:rPr>
          <w:rFonts w:ascii="黑体" w:eastAsia="黑体" w:hAnsi="黑体"/>
          <w:sz w:val="44"/>
          <w:szCs w:val="44"/>
        </w:rPr>
      </w:pPr>
    </w:p>
    <w:tbl>
      <w:tblPr>
        <w:tblW w:w="8429" w:type="dxa"/>
        <w:tblInd w:w="93" w:type="dxa"/>
        <w:tblLayout w:type="fixed"/>
        <w:tblLook w:val="04A0"/>
      </w:tblPr>
      <w:tblGrid>
        <w:gridCol w:w="457"/>
        <w:gridCol w:w="867"/>
        <w:gridCol w:w="867"/>
        <w:gridCol w:w="2842"/>
        <w:gridCol w:w="1037"/>
        <w:gridCol w:w="776"/>
        <w:gridCol w:w="897"/>
        <w:gridCol w:w="686"/>
      </w:tblGrid>
      <w:tr w:rsidR="00FB4461">
        <w:trPr>
          <w:trHeight w:val="675"/>
        </w:trPr>
        <w:tc>
          <w:tcPr>
            <w:tcW w:w="8429" w:type="dxa"/>
            <w:gridSpan w:val="8"/>
            <w:tcBorders>
              <w:top w:val="nil"/>
              <w:left w:val="nil"/>
              <w:bottom w:val="nil"/>
              <w:right w:val="nil"/>
            </w:tcBorders>
            <w:shd w:val="clear" w:color="auto" w:fill="auto"/>
            <w:vAlign w:val="center"/>
          </w:tcPr>
          <w:p w:rsidR="00FB4461" w:rsidRDefault="0085535A">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rPr>
              <w:t>项目（政策）资金绩效自评表</w:t>
            </w:r>
          </w:p>
        </w:tc>
      </w:tr>
      <w:tr w:rsidR="00FB4461">
        <w:trPr>
          <w:trHeight w:val="285"/>
        </w:trPr>
        <w:tc>
          <w:tcPr>
            <w:tcW w:w="8429" w:type="dxa"/>
            <w:gridSpan w:val="8"/>
            <w:tcBorders>
              <w:top w:val="nil"/>
              <w:left w:val="nil"/>
              <w:bottom w:val="nil"/>
              <w:right w:val="nil"/>
            </w:tcBorders>
            <w:shd w:val="clear" w:color="auto" w:fill="auto"/>
            <w:vAlign w:val="center"/>
          </w:tcPr>
          <w:p w:rsidR="00FB4461" w:rsidRDefault="0085535A">
            <w:pPr>
              <w:widowControl/>
              <w:jc w:val="center"/>
              <w:textAlignment w:val="center"/>
              <w:rPr>
                <w:rFonts w:ascii="宋体" w:hAnsi="宋体" w:cs="宋体"/>
                <w:color w:val="000000"/>
                <w:sz w:val="24"/>
              </w:rPr>
            </w:pPr>
            <w:r>
              <w:rPr>
                <w:rStyle w:val="font11"/>
                <w:rFonts w:hint="default"/>
              </w:rPr>
              <w:t>（</w:t>
            </w:r>
            <w:r>
              <w:rPr>
                <w:rStyle w:val="font31"/>
              </w:rPr>
              <w:t>2021</w:t>
            </w:r>
            <w:r>
              <w:rPr>
                <w:rStyle w:val="font11"/>
                <w:rFonts w:hint="default"/>
              </w:rPr>
              <w:t>年度）</w:t>
            </w:r>
          </w:p>
        </w:tc>
      </w:tr>
      <w:tr w:rsidR="00FB4461">
        <w:trPr>
          <w:trHeight w:val="435"/>
        </w:trPr>
        <w:tc>
          <w:tcPr>
            <w:tcW w:w="457" w:type="dxa"/>
            <w:tcBorders>
              <w:top w:val="nil"/>
              <w:left w:val="nil"/>
              <w:bottom w:val="single" w:sz="4" w:space="0" w:color="000000"/>
              <w:right w:val="nil"/>
            </w:tcBorders>
            <w:shd w:val="clear" w:color="auto" w:fill="auto"/>
            <w:vAlign w:val="center"/>
          </w:tcPr>
          <w:p w:rsidR="00FB4461" w:rsidRDefault="00FB4461">
            <w:pPr>
              <w:rPr>
                <w:rFonts w:ascii="宋体" w:hAnsi="宋体" w:cs="宋体"/>
                <w:color w:val="000000"/>
                <w:sz w:val="24"/>
              </w:rPr>
            </w:pPr>
          </w:p>
        </w:tc>
        <w:tc>
          <w:tcPr>
            <w:tcW w:w="867" w:type="dxa"/>
            <w:tcBorders>
              <w:top w:val="nil"/>
              <w:left w:val="nil"/>
              <w:bottom w:val="single" w:sz="4" w:space="0" w:color="000000"/>
              <w:right w:val="nil"/>
            </w:tcBorders>
            <w:shd w:val="clear" w:color="auto" w:fill="auto"/>
            <w:vAlign w:val="center"/>
          </w:tcPr>
          <w:p w:rsidR="00FB4461" w:rsidRDefault="00FB4461">
            <w:pPr>
              <w:rPr>
                <w:rFonts w:ascii="宋体" w:hAnsi="宋体" w:cs="宋体"/>
                <w:color w:val="000000"/>
                <w:sz w:val="24"/>
              </w:rPr>
            </w:pPr>
          </w:p>
        </w:tc>
        <w:tc>
          <w:tcPr>
            <w:tcW w:w="867"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2842"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1037"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776"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897"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686"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r>
      <w:tr w:rsidR="00FB4461">
        <w:trPr>
          <w:trHeight w:val="439"/>
        </w:trPr>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专项（项目）名称</w:t>
            </w:r>
          </w:p>
        </w:tc>
        <w:tc>
          <w:tcPr>
            <w:tcW w:w="62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2021年省级财政补助卫生健康专项资金</w:t>
            </w:r>
          </w:p>
        </w:tc>
      </w:tr>
      <w:tr w:rsidR="00FB4461">
        <w:trPr>
          <w:trHeight w:val="439"/>
        </w:trPr>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项目主管单位</w:t>
            </w:r>
          </w:p>
        </w:tc>
        <w:tc>
          <w:tcPr>
            <w:tcW w:w="62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攀枝花市西区卫生健康局</w:t>
            </w:r>
          </w:p>
        </w:tc>
      </w:tr>
      <w:tr w:rsidR="00FB4461">
        <w:trPr>
          <w:trHeight w:val="439"/>
        </w:trPr>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项目实施单位</w:t>
            </w:r>
          </w:p>
        </w:tc>
        <w:tc>
          <w:tcPr>
            <w:tcW w:w="62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攀枝花市西区公共卫生服务中心</w:t>
            </w:r>
          </w:p>
        </w:tc>
      </w:tr>
      <w:tr w:rsidR="00FB4461">
        <w:trPr>
          <w:trHeight w:val="439"/>
        </w:trPr>
        <w:tc>
          <w:tcPr>
            <w:tcW w:w="21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项目资金</w:t>
            </w:r>
            <w:r>
              <w:rPr>
                <w:rFonts w:ascii="宋体" w:hAnsi="宋体" w:cs="宋体" w:hint="eastAsia"/>
                <w:color w:val="000000"/>
                <w:kern w:val="0"/>
                <w:sz w:val="24"/>
              </w:rPr>
              <w:br/>
              <w:t>（万元）</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全年预算数</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实际完成数</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执行率（%）</w:t>
            </w:r>
          </w:p>
        </w:tc>
      </w:tr>
      <w:tr w:rsidR="00FB4461">
        <w:trPr>
          <w:trHeight w:val="439"/>
        </w:trPr>
        <w:tc>
          <w:tcPr>
            <w:tcW w:w="21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年度资金总额：</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r>
      <w:tr w:rsidR="00FB4461">
        <w:trPr>
          <w:trHeight w:val="439"/>
        </w:trPr>
        <w:tc>
          <w:tcPr>
            <w:tcW w:w="21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其中：上级财政资金</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r>
      <w:tr w:rsidR="00FB4461">
        <w:trPr>
          <w:trHeight w:val="439"/>
        </w:trPr>
        <w:tc>
          <w:tcPr>
            <w:tcW w:w="21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本级财政资金</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r>
      <w:tr w:rsidR="00FB4461">
        <w:trPr>
          <w:trHeight w:val="439"/>
        </w:trPr>
        <w:tc>
          <w:tcPr>
            <w:tcW w:w="21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其他资金</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r>
      <w:tr w:rsidR="00FB4461">
        <w:trPr>
          <w:trHeight w:val="439"/>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总</w:t>
            </w:r>
            <w:r>
              <w:rPr>
                <w:rFonts w:ascii="宋体" w:hAnsi="宋体" w:cs="宋体" w:hint="eastAsia"/>
                <w:color w:val="000000"/>
                <w:kern w:val="0"/>
                <w:sz w:val="24"/>
              </w:rPr>
              <w:br/>
            </w:r>
            <w:r>
              <w:rPr>
                <w:rFonts w:ascii="宋体" w:hAnsi="宋体" w:cs="宋体" w:hint="eastAsia"/>
                <w:color w:val="000000"/>
                <w:kern w:val="0"/>
                <w:sz w:val="24"/>
              </w:rPr>
              <w:lastRenderedPageBreak/>
              <w:t>体</w:t>
            </w:r>
            <w:r>
              <w:rPr>
                <w:rFonts w:ascii="宋体" w:hAnsi="宋体" w:cs="宋体" w:hint="eastAsia"/>
                <w:color w:val="000000"/>
                <w:kern w:val="0"/>
                <w:sz w:val="24"/>
              </w:rPr>
              <w:br/>
              <w:t>目</w:t>
            </w:r>
            <w:r>
              <w:rPr>
                <w:rFonts w:ascii="宋体" w:hAnsi="宋体" w:cs="宋体" w:hint="eastAsia"/>
                <w:color w:val="000000"/>
                <w:kern w:val="0"/>
                <w:sz w:val="24"/>
              </w:rPr>
              <w:br/>
              <w:t>标</w:t>
            </w:r>
          </w:p>
        </w:tc>
        <w:tc>
          <w:tcPr>
            <w:tcW w:w="4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年度设定目标</w:t>
            </w:r>
          </w:p>
        </w:tc>
        <w:tc>
          <w:tcPr>
            <w:tcW w:w="33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实际完成情况</w:t>
            </w:r>
          </w:p>
        </w:tc>
      </w:tr>
      <w:tr w:rsidR="00FB4461">
        <w:trPr>
          <w:trHeight w:val="301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45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1.结合项目单位实际和业务发展需求配备基本设备，加强专项人才引进和业务骨干进修等人才培养；提升医养结合服务能力、安宁疗护能力、老年医学科建设、老年病医院服务能力水平；提升医疗机构服务能力提升。                    2.全面推进卫生健康事业发展，提升老龄健康等短板，促进健康服务业发展，满足广大人民群众基本医疗服务多层次、多样化需求。推进老年病科标准化建设，提升老年健康服务能力，提升基层医疗卫生机构临床服务能力。</w:t>
            </w:r>
          </w:p>
        </w:tc>
        <w:tc>
          <w:tcPr>
            <w:tcW w:w="33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1.完成社区医养结合服务能力提升工作。        2.建成医养结合机构。</w:t>
            </w:r>
          </w:p>
        </w:tc>
      </w:tr>
      <w:tr w:rsidR="00FB4461">
        <w:trPr>
          <w:trHeight w:val="57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绩</w:t>
            </w:r>
            <w:r>
              <w:rPr>
                <w:rFonts w:ascii="宋体" w:hAnsi="宋体" w:cs="宋体" w:hint="eastAsia"/>
                <w:color w:val="000000"/>
                <w:kern w:val="0"/>
                <w:sz w:val="24"/>
              </w:rPr>
              <w:br/>
              <w:t>效</w:t>
            </w:r>
            <w:r>
              <w:rPr>
                <w:rFonts w:ascii="宋体" w:hAnsi="宋体" w:cs="宋体" w:hint="eastAsia"/>
                <w:color w:val="000000"/>
                <w:kern w:val="0"/>
                <w:sz w:val="24"/>
              </w:rPr>
              <w:br/>
              <w:t>指</w:t>
            </w:r>
            <w:r>
              <w:rPr>
                <w:rFonts w:ascii="宋体" w:hAnsi="宋体" w:cs="宋体" w:hint="eastAsia"/>
                <w:color w:val="000000"/>
                <w:kern w:val="0"/>
                <w:sz w:val="24"/>
              </w:rPr>
              <w:br/>
              <w:t>标</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一级</w:t>
            </w:r>
            <w:r>
              <w:rPr>
                <w:rFonts w:ascii="宋体" w:hAnsi="宋体" w:cs="宋体" w:hint="eastAsia"/>
                <w:color w:val="000000"/>
                <w:kern w:val="0"/>
                <w:sz w:val="24"/>
              </w:rPr>
              <w:br/>
              <w:t>指标</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年度指标值</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实际完成数</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完成率（%）</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未完成原因和改进措施</w:t>
            </w:r>
          </w:p>
        </w:tc>
      </w:tr>
      <w:tr w:rsidR="00FB4461">
        <w:trPr>
          <w:trHeight w:val="69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项目完成</w:t>
            </w: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指标1：推动社区医养结合服务能力提升。</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1个。</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43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指标2：建设成医养结合机构。</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1个。</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73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指标1：依托项目确保辖区65岁以上老年人医养结合服务率。</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达20%以上。</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78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指标2：65岁以上失能老年人健康评估与健康服务率。</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达10%以上。</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52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指标2：项目建设合格率。</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61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指标1：完成时间。</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2021年11月。</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112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指标1：项目单位医养结合服务对象满意度。</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≥95%。</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bl>
    <w:p w:rsidR="00FB4461" w:rsidRDefault="00FB4461">
      <w:pPr>
        <w:pStyle w:val="a0"/>
        <w:spacing w:before="93"/>
        <w:rPr>
          <w:rFonts w:ascii="黑体" w:eastAsia="黑体" w:hAnsi="黑体"/>
          <w:sz w:val="44"/>
          <w:szCs w:val="44"/>
        </w:rPr>
      </w:pPr>
    </w:p>
    <w:tbl>
      <w:tblPr>
        <w:tblW w:w="8429" w:type="dxa"/>
        <w:tblInd w:w="93" w:type="dxa"/>
        <w:tblLayout w:type="fixed"/>
        <w:tblLook w:val="04A0"/>
      </w:tblPr>
      <w:tblGrid>
        <w:gridCol w:w="457"/>
        <w:gridCol w:w="700"/>
        <w:gridCol w:w="700"/>
        <w:gridCol w:w="1809"/>
        <w:gridCol w:w="1433"/>
        <w:gridCol w:w="1326"/>
        <w:gridCol w:w="999"/>
        <w:gridCol w:w="1005"/>
      </w:tblGrid>
      <w:tr w:rsidR="00FB4461">
        <w:trPr>
          <w:trHeight w:val="675"/>
        </w:trPr>
        <w:tc>
          <w:tcPr>
            <w:tcW w:w="8429" w:type="dxa"/>
            <w:gridSpan w:val="8"/>
            <w:tcBorders>
              <w:top w:val="nil"/>
              <w:left w:val="nil"/>
              <w:bottom w:val="nil"/>
              <w:right w:val="nil"/>
            </w:tcBorders>
            <w:shd w:val="clear" w:color="auto" w:fill="auto"/>
            <w:vAlign w:val="center"/>
          </w:tcPr>
          <w:p w:rsidR="00FB4461" w:rsidRDefault="0085535A">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rPr>
              <w:t>项目（政策）资金绩效自评表</w:t>
            </w:r>
          </w:p>
        </w:tc>
      </w:tr>
      <w:tr w:rsidR="00FB4461">
        <w:trPr>
          <w:trHeight w:val="285"/>
        </w:trPr>
        <w:tc>
          <w:tcPr>
            <w:tcW w:w="8429" w:type="dxa"/>
            <w:gridSpan w:val="8"/>
            <w:tcBorders>
              <w:top w:val="nil"/>
              <w:left w:val="nil"/>
              <w:bottom w:val="nil"/>
              <w:right w:val="nil"/>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w:t>
            </w:r>
            <w:r>
              <w:rPr>
                <w:color w:val="000000"/>
                <w:kern w:val="0"/>
                <w:sz w:val="24"/>
              </w:rPr>
              <w:t>2021</w:t>
            </w:r>
            <w:r>
              <w:rPr>
                <w:rFonts w:ascii="宋体" w:hAnsi="宋体" w:cs="宋体" w:hint="eastAsia"/>
                <w:color w:val="000000"/>
                <w:kern w:val="0"/>
                <w:sz w:val="24"/>
              </w:rPr>
              <w:t>年度）</w:t>
            </w:r>
          </w:p>
        </w:tc>
      </w:tr>
      <w:tr w:rsidR="00FB4461">
        <w:trPr>
          <w:trHeight w:val="435"/>
        </w:trPr>
        <w:tc>
          <w:tcPr>
            <w:tcW w:w="457" w:type="dxa"/>
            <w:tcBorders>
              <w:top w:val="nil"/>
              <w:left w:val="nil"/>
              <w:bottom w:val="single" w:sz="4" w:space="0" w:color="000000"/>
              <w:right w:val="nil"/>
            </w:tcBorders>
            <w:shd w:val="clear" w:color="auto" w:fill="auto"/>
            <w:vAlign w:val="center"/>
          </w:tcPr>
          <w:p w:rsidR="00FB4461" w:rsidRDefault="00FB4461">
            <w:pPr>
              <w:rPr>
                <w:rFonts w:ascii="宋体" w:hAnsi="宋体" w:cs="宋体"/>
                <w:color w:val="000000"/>
                <w:sz w:val="24"/>
              </w:rPr>
            </w:pPr>
          </w:p>
        </w:tc>
        <w:tc>
          <w:tcPr>
            <w:tcW w:w="700" w:type="dxa"/>
            <w:tcBorders>
              <w:top w:val="nil"/>
              <w:left w:val="nil"/>
              <w:bottom w:val="single" w:sz="4" w:space="0" w:color="000000"/>
              <w:right w:val="nil"/>
            </w:tcBorders>
            <w:shd w:val="clear" w:color="auto" w:fill="auto"/>
            <w:vAlign w:val="center"/>
          </w:tcPr>
          <w:p w:rsidR="00FB4461" w:rsidRDefault="00FB4461">
            <w:pPr>
              <w:rPr>
                <w:rFonts w:ascii="宋体" w:hAnsi="宋体" w:cs="宋体"/>
                <w:color w:val="000000"/>
                <w:sz w:val="24"/>
              </w:rPr>
            </w:pPr>
          </w:p>
        </w:tc>
        <w:tc>
          <w:tcPr>
            <w:tcW w:w="700"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1809"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1433"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1326"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999"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1005"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r>
      <w:tr w:rsidR="00FB4461">
        <w:trPr>
          <w:trHeight w:val="439"/>
        </w:trPr>
        <w:tc>
          <w:tcPr>
            <w:tcW w:w="1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专项（项目）名称</w:t>
            </w:r>
          </w:p>
        </w:tc>
        <w:tc>
          <w:tcPr>
            <w:tcW w:w="65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基本公共卫生服务经费</w:t>
            </w:r>
          </w:p>
        </w:tc>
      </w:tr>
      <w:tr w:rsidR="00FB4461">
        <w:trPr>
          <w:trHeight w:val="439"/>
        </w:trPr>
        <w:tc>
          <w:tcPr>
            <w:tcW w:w="1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项目主管单位</w:t>
            </w:r>
          </w:p>
        </w:tc>
        <w:tc>
          <w:tcPr>
            <w:tcW w:w="65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攀枝花市西区卫生健康局</w:t>
            </w:r>
          </w:p>
        </w:tc>
      </w:tr>
      <w:tr w:rsidR="00FB4461">
        <w:trPr>
          <w:trHeight w:val="439"/>
        </w:trPr>
        <w:tc>
          <w:tcPr>
            <w:tcW w:w="1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项目实施单位</w:t>
            </w:r>
          </w:p>
        </w:tc>
        <w:tc>
          <w:tcPr>
            <w:tcW w:w="65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攀枝花市西区公共卫生服务中心</w:t>
            </w:r>
          </w:p>
        </w:tc>
      </w:tr>
      <w:tr w:rsidR="00FB4461">
        <w:trPr>
          <w:trHeight w:val="439"/>
        </w:trPr>
        <w:tc>
          <w:tcPr>
            <w:tcW w:w="18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项目资金</w:t>
            </w:r>
            <w:r>
              <w:rPr>
                <w:rFonts w:ascii="宋体" w:hAnsi="宋体" w:cs="宋体" w:hint="eastAsia"/>
                <w:color w:val="000000"/>
                <w:kern w:val="0"/>
                <w:sz w:val="24"/>
              </w:rPr>
              <w:br/>
              <w:t>（万元）</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全年预算数</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实际完成数</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执行率（%）</w:t>
            </w:r>
          </w:p>
        </w:tc>
      </w:tr>
      <w:tr w:rsidR="00FB4461">
        <w:trPr>
          <w:trHeight w:val="439"/>
        </w:trPr>
        <w:tc>
          <w:tcPr>
            <w:tcW w:w="18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年度资金总额：</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1084.2765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1084.2765</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r>
      <w:tr w:rsidR="00FB4461">
        <w:trPr>
          <w:trHeight w:val="439"/>
        </w:trPr>
        <w:tc>
          <w:tcPr>
            <w:tcW w:w="18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其中：上级财政资金</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976.955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976.955</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r>
      <w:tr w:rsidR="00FB4461">
        <w:trPr>
          <w:trHeight w:val="439"/>
        </w:trPr>
        <w:tc>
          <w:tcPr>
            <w:tcW w:w="18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本级财政资金</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107.3215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107.3215</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r>
      <w:tr w:rsidR="00FB4461">
        <w:trPr>
          <w:trHeight w:val="439"/>
        </w:trPr>
        <w:tc>
          <w:tcPr>
            <w:tcW w:w="18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其他资金</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r>
      <w:tr w:rsidR="00FB4461">
        <w:trPr>
          <w:trHeight w:val="439"/>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总</w:t>
            </w:r>
            <w:r>
              <w:rPr>
                <w:rFonts w:ascii="宋体" w:hAnsi="宋体" w:cs="宋体" w:hint="eastAsia"/>
                <w:color w:val="000000"/>
                <w:kern w:val="0"/>
                <w:sz w:val="24"/>
              </w:rPr>
              <w:br/>
              <w:t>体</w:t>
            </w:r>
            <w:r>
              <w:rPr>
                <w:rFonts w:ascii="宋体" w:hAnsi="宋体" w:cs="宋体" w:hint="eastAsia"/>
                <w:color w:val="000000"/>
                <w:kern w:val="0"/>
                <w:sz w:val="24"/>
              </w:rPr>
              <w:br/>
              <w:t>目</w:t>
            </w:r>
            <w:r>
              <w:rPr>
                <w:rFonts w:ascii="宋体" w:hAnsi="宋体" w:cs="宋体" w:hint="eastAsia"/>
                <w:color w:val="000000"/>
                <w:kern w:val="0"/>
                <w:sz w:val="24"/>
              </w:rPr>
              <w:br/>
              <w:t>标</w:t>
            </w:r>
          </w:p>
        </w:tc>
        <w:tc>
          <w:tcPr>
            <w:tcW w:w="32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年度设定目标</w:t>
            </w:r>
          </w:p>
        </w:tc>
        <w:tc>
          <w:tcPr>
            <w:tcW w:w="4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实际完成情况</w:t>
            </w:r>
          </w:p>
        </w:tc>
      </w:tr>
      <w:tr w:rsidR="00FB4461">
        <w:trPr>
          <w:trHeight w:val="126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32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全面完成基本公共卫生服务项目省级下达的各项指标、服务内容。</w:t>
            </w:r>
          </w:p>
        </w:tc>
        <w:tc>
          <w:tcPr>
            <w:tcW w:w="4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全面完成基本公共卫生服务项目各项指标。</w:t>
            </w:r>
          </w:p>
        </w:tc>
      </w:tr>
      <w:tr w:rsidR="00FB4461">
        <w:trPr>
          <w:trHeight w:val="57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绩</w:t>
            </w:r>
            <w:r>
              <w:rPr>
                <w:rFonts w:ascii="宋体" w:hAnsi="宋体" w:cs="宋体" w:hint="eastAsia"/>
                <w:color w:val="000000"/>
                <w:kern w:val="0"/>
                <w:sz w:val="24"/>
              </w:rPr>
              <w:br/>
              <w:t>效</w:t>
            </w:r>
            <w:r>
              <w:rPr>
                <w:rFonts w:ascii="宋体" w:hAnsi="宋体" w:cs="宋体" w:hint="eastAsia"/>
                <w:color w:val="000000"/>
                <w:kern w:val="0"/>
                <w:sz w:val="24"/>
              </w:rPr>
              <w:br/>
              <w:t>指</w:t>
            </w:r>
            <w:r>
              <w:rPr>
                <w:rFonts w:ascii="宋体" w:hAnsi="宋体" w:cs="宋体" w:hint="eastAsia"/>
                <w:color w:val="000000"/>
                <w:kern w:val="0"/>
                <w:sz w:val="24"/>
              </w:rPr>
              <w:br/>
              <w:t>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一级</w:t>
            </w:r>
            <w:r>
              <w:rPr>
                <w:rFonts w:ascii="宋体" w:hAnsi="宋体" w:cs="宋体" w:hint="eastAsia"/>
                <w:color w:val="000000"/>
                <w:kern w:val="0"/>
                <w:sz w:val="24"/>
              </w:rPr>
              <w:br/>
              <w:t>指标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年度指标值</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实际完成数</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完成率（%）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未完成原因和改进措施</w:t>
            </w:r>
          </w:p>
        </w:tc>
      </w:tr>
      <w:tr w:rsidR="00FB4461">
        <w:trPr>
          <w:trHeight w:val="67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项目完成</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指标1：适龄儿童国家免疫规划疫苗接种率。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≥90%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≥90%</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61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指标2：7岁以下儿童健康管理率。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≥85%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≥85%</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43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指标3：孕产妇系统管理率。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≥85%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≥85%</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43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指标4：老年人健康管理率。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≥69%</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≥69%</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43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指标5：高血压患者管理人数。</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0.902万人</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0.902万人</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64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指标6：2型糖尿病患者管理人数。</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0.317万人</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0.317万人</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69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指标7：老年人中医药健康管理率。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55%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55%</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57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指标8：儿童中医药健康管理率。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55%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55%</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6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指标1：高血压患者规范管理率。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55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指标2：2型糖尿病患者规范管理率。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72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指标3：严重精神障碍患者规范管理率。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≥80%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≥80%</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43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指标4：肺结核患者管理率。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≥90%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≥90%</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63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指标5：传染病及突发公共卫生事件报告率。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≥95%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≥95%</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61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指标1：拨付时间。</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2021年11月。</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90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项目效益</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t>指标</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指标1：城乡居民公共卫生服务差距。</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不断缩小。</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960"/>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t>指标</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指标1：基本公共卫生服务水平。</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不断提高。</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975"/>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指标1：服务对象满意度。</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不断提高。</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bl>
    <w:p w:rsidR="00FB4461" w:rsidRDefault="00FB4461">
      <w:pPr>
        <w:pStyle w:val="a0"/>
        <w:spacing w:before="93"/>
        <w:rPr>
          <w:rFonts w:ascii="黑体" w:eastAsia="黑体" w:hAnsi="黑体"/>
          <w:sz w:val="44"/>
          <w:szCs w:val="44"/>
        </w:rPr>
      </w:pPr>
    </w:p>
    <w:tbl>
      <w:tblPr>
        <w:tblW w:w="8429" w:type="dxa"/>
        <w:tblInd w:w="93" w:type="dxa"/>
        <w:tblLayout w:type="fixed"/>
        <w:tblLook w:val="04A0"/>
      </w:tblPr>
      <w:tblGrid>
        <w:gridCol w:w="456"/>
        <w:gridCol w:w="631"/>
        <w:gridCol w:w="631"/>
        <w:gridCol w:w="1891"/>
        <w:gridCol w:w="1287"/>
        <w:gridCol w:w="1221"/>
        <w:gridCol w:w="1046"/>
        <w:gridCol w:w="1266"/>
      </w:tblGrid>
      <w:tr w:rsidR="00FB4461">
        <w:trPr>
          <w:trHeight w:val="675"/>
        </w:trPr>
        <w:tc>
          <w:tcPr>
            <w:tcW w:w="8429" w:type="dxa"/>
            <w:gridSpan w:val="8"/>
            <w:tcBorders>
              <w:top w:val="nil"/>
              <w:left w:val="nil"/>
              <w:bottom w:val="nil"/>
              <w:right w:val="nil"/>
            </w:tcBorders>
            <w:shd w:val="clear" w:color="auto" w:fill="auto"/>
            <w:vAlign w:val="center"/>
          </w:tcPr>
          <w:p w:rsidR="00FB4461" w:rsidRDefault="0085535A">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rPr>
              <w:t>项目（政策）资金绩效自评表</w:t>
            </w:r>
          </w:p>
        </w:tc>
      </w:tr>
      <w:tr w:rsidR="00FB4461">
        <w:trPr>
          <w:trHeight w:val="285"/>
        </w:trPr>
        <w:tc>
          <w:tcPr>
            <w:tcW w:w="8429" w:type="dxa"/>
            <w:gridSpan w:val="8"/>
            <w:tcBorders>
              <w:top w:val="nil"/>
              <w:left w:val="nil"/>
              <w:bottom w:val="nil"/>
              <w:right w:val="nil"/>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w:t>
            </w:r>
            <w:r>
              <w:rPr>
                <w:color w:val="000000"/>
                <w:kern w:val="0"/>
                <w:sz w:val="24"/>
              </w:rPr>
              <w:t>2021</w:t>
            </w:r>
            <w:r>
              <w:rPr>
                <w:rFonts w:ascii="宋体" w:hAnsi="宋体" w:cs="宋体" w:hint="eastAsia"/>
                <w:color w:val="000000"/>
                <w:kern w:val="0"/>
                <w:sz w:val="24"/>
              </w:rPr>
              <w:t>年度）</w:t>
            </w:r>
          </w:p>
        </w:tc>
      </w:tr>
      <w:tr w:rsidR="00FB4461">
        <w:trPr>
          <w:trHeight w:val="435"/>
        </w:trPr>
        <w:tc>
          <w:tcPr>
            <w:tcW w:w="456" w:type="dxa"/>
            <w:tcBorders>
              <w:top w:val="nil"/>
              <w:left w:val="nil"/>
              <w:bottom w:val="single" w:sz="4" w:space="0" w:color="000000"/>
              <w:right w:val="nil"/>
            </w:tcBorders>
            <w:shd w:val="clear" w:color="auto" w:fill="auto"/>
            <w:vAlign w:val="center"/>
          </w:tcPr>
          <w:p w:rsidR="00FB4461" w:rsidRDefault="00FB4461">
            <w:pPr>
              <w:rPr>
                <w:rFonts w:ascii="宋体" w:hAnsi="宋体" w:cs="宋体"/>
                <w:color w:val="000000"/>
                <w:sz w:val="24"/>
              </w:rPr>
            </w:pPr>
          </w:p>
        </w:tc>
        <w:tc>
          <w:tcPr>
            <w:tcW w:w="631" w:type="dxa"/>
            <w:tcBorders>
              <w:top w:val="nil"/>
              <w:left w:val="nil"/>
              <w:bottom w:val="single" w:sz="4" w:space="0" w:color="000000"/>
              <w:right w:val="nil"/>
            </w:tcBorders>
            <w:shd w:val="clear" w:color="auto" w:fill="auto"/>
            <w:vAlign w:val="center"/>
          </w:tcPr>
          <w:p w:rsidR="00FB4461" w:rsidRDefault="00FB4461">
            <w:pPr>
              <w:rPr>
                <w:rFonts w:ascii="宋体" w:hAnsi="宋体" w:cs="宋体"/>
                <w:color w:val="000000"/>
                <w:sz w:val="24"/>
              </w:rPr>
            </w:pPr>
          </w:p>
        </w:tc>
        <w:tc>
          <w:tcPr>
            <w:tcW w:w="631"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1891"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1287"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1221"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1046"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c>
          <w:tcPr>
            <w:tcW w:w="1266" w:type="dxa"/>
            <w:tcBorders>
              <w:top w:val="nil"/>
              <w:left w:val="nil"/>
              <w:bottom w:val="nil"/>
              <w:right w:val="nil"/>
            </w:tcBorders>
            <w:shd w:val="clear" w:color="auto" w:fill="auto"/>
            <w:vAlign w:val="center"/>
          </w:tcPr>
          <w:p w:rsidR="00FB4461" w:rsidRDefault="00FB4461">
            <w:pPr>
              <w:rPr>
                <w:rFonts w:ascii="宋体" w:hAnsi="宋体" w:cs="宋体"/>
                <w:color w:val="000000"/>
                <w:sz w:val="24"/>
              </w:rPr>
            </w:pPr>
          </w:p>
        </w:tc>
      </w:tr>
      <w:tr w:rsidR="00FB4461">
        <w:trPr>
          <w:trHeight w:val="439"/>
        </w:trPr>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专项（项目）名称</w:t>
            </w:r>
          </w:p>
        </w:tc>
        <w:tc>
          <w:tcPr>
            <w:tcW w:w="67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国家基本药物制度经费</w:t>
            </w:r>
          </w:p>
        </w:tc>
      </w:tr>
      <w:tr w:rsidR="00FB4461">
        <w:trPr>
          <w:trHeight w:val="439"/>
        </w:trPr>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项目主管单位</w:t>
            </w:r>
          </w:p>
        </w:tc>
        <w:tc>
          <w:tcPr>
            <w:tcW w:w="67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攀枝花市西区卫生健康局</w:t>
            </w:r>
          </w:p>
        </w:tc>
      </w:tr>
      <w:tr w:rsidR="00FB4461">
        <w:trPr>
          <w:trHeight w:val="439"/>
        </w:trPr>
        <w:tc>
          <w:tcPr>
            <w:tcW w:w="17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项目实施单位</w:t>
            </w:r>
          </w:p>
        </w:tc>
        <w:tc>
          <w:tcPr>
            <w:tcW w:w="67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攀枝花市西区公共卫生服务中心</w:t>
            </w:r>
          </w:p>
        </w:tc>
      </w:tr>
      <w:tr w:rsidR="00FB4461">
        <w:trPr>
          <w:trHeight w:val="439"/>
        </w:trPr>
        <w:tc>
          <w:tcPr>
            <w:tcW w:w="17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项目资金</w:t>
            </w:r>
            <w:r>
              <w:rPr>
                <w:rFonts w:ascii="宋体" w:hAnsi="宋体" w:cs="宋体" w:hint="eastAsia"/>
                <w:color w:val="000000"/>
                <w:kern w:val="0"/>
                <w:sz w:val="24"/>
              </w:rPr>
              <w:br/>
              <w:t>（万元）</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全年预算数</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实际完成数</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执行率（%）</w:t>
            </w:r>
          </w:p>
        </w:tc>
      </w:tr>
      <w:tr w:rsidR="00FB4461">
        <w:trPr>
          <w:trHeight w:val="439"/>
        </w:trPr>
        <w:tc>
          <w:tcPr>
            <w:tcW w:w="17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年度资金总额：</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188.79</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111.39</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59%</w:t>
            </w:r>
          </w:p>
        </w:tc>
      </w:tr>
      <w:tr w:rsidR="00FB4461">
        <w:trPr>
          <w:trHeight w:val="439"/>
        </w:trPr>
        <w:tc>
          <w:tcPr>
            <w:tcW w:w="17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其中：上级财政资金</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138.79</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111.39</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80%</w:t>
            </w:r>
          </w:p>
        </w:tc>
      </w:tr>
      <w:tr w:rsidR="00FB4461">
        <w:trPr>
          <w:trHeight w:val="439"/>
        </w:trPr>
        <w:tc>
          <w:tcPr>
            <w:tcW w:w="17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本级财政资金</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50</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0%</w:t>
            </w:r>
          </w:p>
        </w:tc>
      </w:tr>
      <w:tr w:rsidR="00FB4461">
        <w:trPr>
          <w:trHeight w:val="439"/>
        </w:trPr>
        <w:tc>
          <w:tcPr>
            <w:tcW w:w="171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其他资金</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r>
      <w:tr w:rsidR="00FB4461">
        <w:trPr>
          <w:trHeight w:val="439"/>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总</w:t>
            </w:r>
            <w:r>
              <w:rPr>
                <w:rFonts w:ascii="宋体" w:hAnsi="宋体" w:cs="宋体" w:hint="eastAsia"/>
                <w:color w:val="000000"/>
                <w:kern w:val="0"/>
                <w:sz w:val="24"/>
              </w:rPr>
              <w:br/>
              <w:t>体</w:t>
            </w:r>
            <w:r>
              <w:rPr>
                <w:rFonts w:ascii="宋体" w:hAnsi="宋体" w:cs="宋体" w:hint="eastAsia"/>
                <w:color w:val="000000"/>
                <w:kern w:val="0"/>
                <w:sz w:val="24"/>
              </w:rPr>
              <w:br/>
              <w:t>目</w:t>
            </w:r>
            <w:r>
              <w:rPr>
                <w:rFonts w:ascii="宋体" w:hAnsi="宋体" w:cs="宋体" w:hint="eastAsia"/>
                <w:color w:val="000000"/>
                <w:kern w:val="0"/>
                <w:sz w:val="24"/>
              </w:rPr>
              <w:br/>
              <w:t>标</w:t>
            </w:r>
          </w:p>
        </w:tc>
        <w:tc>
          <w:tcPr>
            <w:tcW w:w="31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年度设定目标</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实际完成情况</w:t>
            </w:r>
          </w:p>
        </w:tc>
      </w:tr>
      <w:tr w:rsidR="00FB4461">
        <w:trPr>
          <w:trHeight w:val="105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3153" w:type="dxa"/>
            <w:gridSpan w:val="3"/>
            <w:tcBorders>
              <w:top w:val="single" w:sz="4" w:space="0" w:color="000000"/>
              <w:left w:val="single" w:sz="4" w:space="0" w:color="000000"/>
              <w:bottom w:val="single" w:sz="4" w:space="0" w:color="000000"/>
              <w:right w:val="single" w:sz="4" w:space="0" w:color="000000"/>
            </w:tcBorders>
            <w:shd w:val="clear" w:color="auto" w:fill="auto"/>
          </w:tcPr>
          <w:p w:rsidR="00FB4461" w:rsidRDefault="0085535A">
            <w:pPr>
              <w:widowControl/>
              <w:jc w:val="center"/>
              <w:textAlignment w:val="top"/>
              <w:rPr>
                <w:rFonts w:ascii="宋体" w:hAnsi="宋体" w:cs="宋体"/>
                <w:color w:val="000000"/>
                <w:sz w:val="24"/>
              </w:rPr>
            </w:pPr>
            <w:r>
              <w:rPr>
                <w:rFonts w:ascii="宋体" w:hAnsi="宋体" w:cs="宋体" w:hint="eastAsia"/>
                <w:color w:val="000000"/>
                <w:kern w:val="0"/>
                <w:sz w:val="24"/>
              </w:rPr>
              <w:br/>
              <w:t>保证基层医疗卫生机构实施国家基本药物制度，推进综合改革顺利进行。</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按进度推进综合改革顺利进行。</w:t>
            </w:r>
          </w:p>
        </w:tc>
      </w:tr>
      <w:tr w:rsidR="00FB4461">
        <w:trPr>
          <w:trHeight w:val="600"/>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绩</w:t>
            </w:r>
            <w:r>
              <w:rPr>
                <w:rFonts w:ascii="宋体" w:hAnsi="宋体" w:cs="宋体" w:hint="eastAsia"/>
                <w:color w:val="000000"/>
                <w:kern w:val="0"/>
                <w:sz w:val="24"/>
              </w:rPr>
              <w:br/>
              <w:t>效</w:t>
            </w:r>
            <w:r>
              <w:rPr>
                <w:rFonts w:ascii="宋体" w:hAnsi="宋体" w:cs="宋体" w:hint="eastAsia"/>
                <w:color w:val="000000"/>
                <w:kern w:val="0"/>
                <w:sz w:val="24"/>
              </w:rPr>
              <w:br/>
              <w:t>指</w:t>
            </w:r>
            <w:r>
              <w:rPr>
                <w:rFonts w:ascii="宋体" w:hAnsi="宋体" w:cs="宋体" w:hint="eastAsia"/>
                <w:color w:val="000000"/>
                <w:kern w:val="0"/>
                <w:sz w:val="24"/>
              </w:rPr>
              <w:br/>
              <w:t>标</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一级</w:t>
            </w:r>
            <w:r>
              <w:rPr>
                <w:rFonts w:ascii="宋体" w:hAnsi="宋体" w:cs="宋体" w:hint="eastAsia"/>
                <w:color w:val="000000"/>
                <w:kern w:val="0"/>
                <w:sz w:val="24"/>
              </w:rPr>
              <w:br/>
              <w:t>指标</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年度指标值</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实际完成数</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完成率（%）</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未完成原因和改进措施</w:t>
            </w:r>
          </w:p>
        </w:tc>
      </w:tr>
      <w:tr w:rsidR="00FB4461">
        <w:trPr>
          <w:trHeight w:val="105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项目完成</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指标1：全额拨付基本药物制度补助经费。</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足额下拨经费。</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拨付经费111.39万元</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59.00%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因资金紧张，无法完成全额拨付。</w:t>
            </w:r>
          </w:p>
        </w:tc>
      </w:tr>
      <w:tr w:rsidR="00FB4461">
        <w:trPr>
          <w:trHeight w:val="87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指标1：政府办基层医疗卫生机构实施国家基本药物制度覆盖率。</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63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指标1：拨付时间。</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2021年12月前。</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85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项目效益</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经济效益</w:t>
            </w:r>
            <w:r>
              <w:rPr>
                <w:rFonts w:ascii="宋体" w:hAnsi="宋体" w:cs="宋体" w:hint="eastAsia"/>
                <w:color w:val="000000"/>
                <w:kern w:val="0"/>
                <w:sz w:val="24"/>
              </w:rPr>
              <w:br/>
              <w:t>指标</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指标1：基药零差率销售，惠及群众。</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深化医药卫生体制改革。</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570"/>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可持续影</w:t>
            </w:r>
            <w:r>
              <w:rPr>
                <w:rFonts w:ascii="宋体" w:hAnsi="宋体" w:cs="宋体" w:hint="eastAsia"/>
                <w:color w:val="000000"/>
                <w:kern w:val="0"/>
                <w:sz w:val="24"/>
              </w:rPr>
              <w:lastRenderedPageBreak/>
              <w:t>响</w:t>
            </w:r>
            <w:r>
              <w:rPr>
                <w:rFonts w:ascii="宋体" w:hAnsi="宋体" w:cs="宋体" w:hint="eastAsia"/>
                <w:color w:val="000000"/>
                <w:kern w:val="0"/>
                <w:sz w:val="24"/>
              </w:rPr>
              <w:br/>
              <w:t>指标</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lastRenderedPageBreak/>
              <w:t xml:space="preserve"> 指标1：国家基本药物制度在基层持续实施。</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中长期。</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r w:rsidR="00FB4461">
        <w:trPr>
          <w:trHeight w:val="915"/>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jc w:val="center"/>
              <w:rPr>
                <w:rFonts w:ascii="宋体" w:hAnsi="宋体" w:cs="宋体"/>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 xml:space="preserve"> 指标1：提高群众满意度</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≥90%</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left"/>
              <w:textAlignment w:val="center"/>
              <w:rPr>
                <w:rFonts w:ascii="宋体" w:hAnsi="宋体" w:cs="宋体"/>
                <w:color w:val="000000"/>
                <w:sz w:val="24"/>
              </w:rPr>
            </w:pPr>
            <w:r>
              <w:rPr>
                <w:rFonts w:ascii="宋体" w:hAnsi="宋体" w:cs="宋体" w:hint="eastAsia"/>
                <w:color w:val="000000"/>
                <w:kern w:val="0"/>
                <w:sz w:val="24"/>
              </w:rPr>
              <w:t>已完成</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85535A">
            <w:pPr>
              <w:widowControl/>
              <w:jc w:val="right"/>
              <w:textAlignment w:val="center"/>
              <w:rPr>
                <w:rFonts w:ascii="宋体" w:hAnsi="宋体" w:cs="宋体"/>
                <w:color w:val="000000"/>
                <w:sz w:val="24"/>
              </w:rPr>
            </w:pPr>
            <w:r>
              <w:rPr>
                <w:rFonts w:ascii="宋体" w:hAnsi="宋体" w:cs="宋体" w:hint="eastAsia"/>
                <w:color w:val="000000"/>
                <w:kern w:val="0"/>
                <w:sz w:val="24"/>
              </w:rPr>
              <w:t>100%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4461" w:rsidRDefault="00FB4461">
            <w:pPr>
              <w:rPr>
                <w:rFonts w:ascii="宋体" w:hAnsi="宋体" w:cs="宋体"/>
                <w:color w:val="000000"/>
                <w:sz w:val="24"/>
              </w:rPr>
            </w:pPr>
          </w:p>
        </w:tc>
      </w:tr>
    </w:tbl>
    <w:p w:rsidR="00FB4461" w:rsidRDefault="00FB4461">
      <w:pPr>
        <w:pStyle w:val="a0"/>
        <w:spacing w:before="93"/>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FB4461">
      <w:pPr>
        <w:spacing w:line="600" w:lineRule="exact"/>
        <w:jc w:val="center"/>
        <w:outlineLvl w:val="0"/>
        <w:rPr>
          <w:rFonts w:ascii="黑体" w:eastAsia="黑体" w:hAnsi="黑体"/>
          <w:sz w:val="44"/>
          <w:szCs w:val="44"/>
        </w:rPr>
      </w:pPr>
    </w:p>
    <w:p w:rsidR="00FB4461" w:rsidRDefault="0085535A">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2"/>
      <w:bookmarkEnd w:id="54"/>
    </w:p>
    <w:p w:rsidR="00FB4461" w:rsidRDefault="0085535A">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FB4461" w:rsidRDefault="0085535A">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FB4461" w:rsidRDefault="0085535A">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FB4461" w:rsidRDefault="0085535A">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FB4461" w:rsidRDefault="0085535A">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FB4461" w:rsidRDefault="0085535A">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FB4461" w:rsidRDefault="0085535A">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FB4461" w:rsidRDefault="0085535A">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FB4461" w:rsidRDefault="0085535A">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FB4461" w:rsidRDefault="0085535A">
      <w:pPr>
        <w:pStyle w:val="2"/>
        <w:rPr>
          <w:rFonts w:ascii="仿宋" w:eastAsia="仿宋" w:hAnsi="仿宋"/>
        </w:rPr>
      </w:pPr>
      <w:bookmarkStart w:id="64"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4"/>
    </w:p>
    <w:p w:rsidR="00FB4461" w:rsidRDefault="0085535A">
      <w:pPr>
        <w:pStyle w:val="2"/>
        <w:rPr>
          <w:rFonts w:ascii="仿宋" w:eastAsia="仿宋" w:hAnsi="仿宋"/>
        </w:rPr>
      </w:pPr>
      <w:bookmarkStart w:id="65"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5"/>
    </w:p>
    <w:p w:rsidR="00FB4461" w:rsidRDefault="0085535A">
      <w:pPr>
        <w:pStyle w:val="2"/>
        <w:rPr>
          <w:rFonts w:ascii="仿宋" w:eastAsia="仿宋" w:hAnsi="仿宋"/>
        </w:rPr>
      </w:pPr>
      <w:bookmarkStart w:id="66"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6"/>
    </w:p>
    <w:p w:rsidR="00FB4461" w:rsidRDefault="0085535A">
      <w:pPr>
        <w:pStyle w:val="2"/>
        <w:rPr>
          <w:rStyle w:val="2Char"/>
          <w:rFonts w:ascii="仿宋" w:eastAsia="仿宋" w:hAnsi="仿宋"/>
        </w:rPr>
      </w:pPr>
      <w:bookmarkStart w:id="67"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7"/>
    </w:p>
    <w:p w:rsidR="00FB4461" w:rsidRDefault="0085535A">
      <w:pPr>
        <w:rPr>
          <w:rFonts w:eastAsia="仿宋"/>
        </w:rPr>
      </w:pPr>
      <w:r>
        <w:rPr>
          <w:rStyle w:val="2Char"/>
          <w:rFonts w:ascii="仿宋" w:eastAsia="仿宋" w:hAnsi="仿宋" w:hint="eastAsia"/>
          <w:b w:val="0"/>
          <w:bCs w:val="0"/>
        </w:rPr>
        <w:t>十四、国有资本经营预算财政拨款支出决算表</w:t>
      </w:r>
    </w:p>
    <w:sectPr w:rsidR="00FB4461" w:rsidSect="00FB4461">
      <w:headerReference w:type="default" r:id="rId20"/>
      <w:footerReference w:type="default" r:id="rId2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D69" w:rsidRDefault="007D2D69" w:rsidP="00FB4461">
      <w:r>
        <w:separator/>
      </w:r>
    </w:p>
  </w:endnote>
  <w:endnote w:type="continuationSeparator" w:id="1">
    <w:p w:rsidR="007D2D69" w:rsidRDefault="007D2D69" w:rsidP="00FB4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734613" w:rsidRDefault="00734613">
        <w:pPr>
          <w:pStyle w:val="a6"/>
          <w:jc w:val="center"/>
        </w:pPr>
        <w:fldSimple w:instr="PAGE   \* MERGEFORMAT">
          <w:r w:rsidR="00680050" w:rsidRPr="00680050">
            <w:rPr>
              <w:noProof/>
              <w:lang w:val="zh-CN"/>
            </w:rPr>
            <w:t>32</w:t>
          </w:r>
        </w:fldSimple>
      </w:p>
    </w:sdtContent>
  </w:sdt>
  <w:p w:rsidR="00734613" w:rsidRDefault="007346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D69" w:rsidRDefault="007D2D69" w:rsidP="00FB4461">
      <w:r>
        <w:separator/>
      </w:r>
    </w:p>
  </w:footnote>
  <w:footnote w:type="continuationSeparator" w:id="1">
    <w:p w:rsidR="007D2D69" w:rsidRDefault="007D2D69" w:rsidP="00FB4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13" w:rsidRDefault="0073461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492324"/>
    <w:multiLevelType w:val="singleLevel"/>
    <w:tmpl w:val="86492324"/>
    <w:lvl w:ilvl="0">
      <w:start w:val="2"/>
      <w:numFmt w:val="decimal"/>
      <w:lvlText w:val="%1."/>
      <w:lvlJc w:val="left"/>
      <w:pPr>
        <w:tabs>
          <w:tab w:val="left" w:pos="312"/>
        </w:tabs>
      </w:pPr>
    </w:lvl>
  </w:abstractNum>
  <w:abstractNum w:abstractNumId="1">
    <w:nsid w:val="AD0DD876"/>
    <w:multiLevelType w:val="multilevel"/>
    <w:tmpl w:val="AD0DD876"/>
    <w:lvl w:ilvl="0">
      <w:start w:val="5"/>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AFADC852"/>
    <w:multiLevelType w:val="singleLevel"/>
    <w:tmpl w:val="AFADC852"/>
    <w:lvl w:ilvl="0">
      <w:start w:val="2"/>
      <w:numFmt w:val="chineseCounting"/>
      <w:suff w:val="nothing"/>
      <w:lvlText w:val="（%1）"/>
      <w:lvlJc w:val="left"/>
      <w:rPr>
        <w:rFonts w:hint="eastAsia"/>
      </w:rPr>
    </w:lvl>
  </w:abstractNum>
  <w:abstractNum w:abstractNumId="3">
    <w:nsid w:val="CF652CEC"/>
    <w:multiLevelType w:val="singleLevel"/>
    <w:tmpl w:val="CF652CEC"/>
    <w:lvl w:ilvl="0">
      <w:start w:val="9"/>
      <w:numFmt w:val="chineseCounting"/>
      <w:suff w:val="nothing"/>
      <w:lvlText w:val="%1、"/>
      <w:lvlJc w:val="left"/>
      <w:rPr>
        <w:rFonts w:hint="eastAsia"/>
      </w:rPr>
    </w:lvl>
  </w:abstractNum>
  <w:abstractNum w:abstractNumId="4">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E794925"/>
    <w:multiLevelType w:val="singleLevel"/>
    <w:tmpl w:val="3E794925"/>
    <w:lvl w:ilvl="0">
      <w:start w:val="3"/>
      <w:numFmt w:val="chineseCounting"/>
      <w:suff w:val="nothing"/>
      <w:lvlText w:val="（%1）"/>
      <w:lvlJc w:val="left"/>
      <w:rPr>
        <w:rFonts w:hint="eastAsia"/>
      </w:rPr>
    </w:lvl>
  </w:abstractNum>
  <w:abstractNum w:abstractNumId="7">
    <w:nsid w:val="785C46B4"/>
    <w:multiLevelType w:val="singleLevel"/>
    <w:tmpl w:val="785C46B4"/>
    <w:lvl w:ilvl="0">
      <w:start w:val="2"/>
      <w:numFmt w:val="chineseCounting"/>
      <w:suff w:val="nothing"/>
      <w:lvlText w:val="（%1）"/>
      <w:lvlJc w:val="left"/>
      <w:rPr>
        <w:rFonts w:hint="eastAsia"/>
      </w:rPr>
    </w:lvl>
  </w:abstractNum>
  <w:num w:numId="1">
    <w:abstractNumId w:val="5"/>
  </w:num>
  <w:num w:numId="2">
    <w:abstractNumId w:val="0"/>
  </w:num>
  <w:num w:numId="3">
    <w:abstractNumId w:val="3"/>
  </w:num>
  <w:num w:numId="4">
    <w:abstractNumId w:val="4"/>
  </w:num>
  <w:num w:numId="5">
    <w:abstractNumId w:val="7"/>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M3N2Q0NDZiYzE3OGI5NzI1NWQxNTg4NjZkNmFmNmIifQ=="/>
  </w:docVars>
  <w:rsids>
    <w:rsidRoot w:val="00F1361C"/>
    <w:rsid w:val="9E3A10E2"/>
    <w:rsid w:val="F2E1F9D4"/>
    <w:rsid w:val="F7880819"/>
    <w:rsid w:val="000222C6"/>
    <w:rsid w:val="0002549F"/>
    <w:rsid w:val="000468DB"/>
    <w:rsid w:val="0006487A"/>
    <w:rsid w:val="00065F8F"/>
    <w:rsid w:val="00070A43"/>
    <w:rsid w:val="00072646"/>
    <w:rsid w:val="000748D5"/>
    <w:rsid w:val="000768F2"/>
    <w:rsid w:val="00077BB8"/>
    <w:rsid w:val="0009184B"/>
    <w:rsid w:val="00094236"/>
    <w:rsid w:val="0009593C"/>
    <w:rsid w:val="00097322"/>
    <w:rsid w:val="000A6A92"/>
    <w:rsid w:val="000B047F"/>
    <w:rsid w:val="000B5923"/>
    <w:rsid w:val="000B5A48"/>
    <w:rsid w:val="000B6FF3"/>
    <w:rsid w:val="000C3467"/>
    <w:rsid w:val="000C3CA6"/>
    <w:rsid w:val="000D1267"/>
    <w:rsid w:val="000D1D50"/>
    <w:rsid w:val="000D2B99"/>
    <w:rsid w:val="000D5782"/>
    <w:rsid w:val="000E6613"/>
    <w:rsid w:val="000E7119"/>
    <w:rsid w:val="00114E9B"/>
    <w:rsid w:val="00142216"/>
    <w:rsid w:val="00144D6A"/>
    <w:rsid w:val="0014729F"/>
    <w:rsid w:val="00157BAB"/>
    <w:rsid w:val="001654D1"/>
    <w:rsid w:val="00166BD1"/>
    <w:rsid w:val="00174518"/>
    <w:rsid w:val="001770F9"/>
    <w:rsid w:val="0018106D"/>
    <w:rsid w:val="001877A7"/>
    <w:rsid w:val="00191536"/>
    <w:rsid w:val="00196687"/>
    <w:rsid w:val="001C0962"/>
    <w:rsid w:val="001D7531"/>
    <w:rsid w:val="001E737D"/>
    <w:rsid w:val="001F0592"/>
    <w:rsid w:val="001F6E70"/>
    <w:rsid w:val="001F7506"/>
    <w:rsid w:val="002006CD"/>
    <w:rsid w:val="00202B36"/>
    <w:rsid w:val="00204B7A"/>
    <w:rsid w:val="00204CDE"/>
    <w:rsid w:val="0021101A"/>
    <w:rsid w:val="00220536"/>
    <w:rsid w:val="002307A4"/>
    <w:rsid w:val="00235629"/>
    <w:rsid w:val="00256C01"/>
    <w:rsid w:val="00260C38"/>
    <w:rsid w:val="002616C0"/>
    <w:rsid w:val="00265372"/>
    <w:rsid w:val="002662AA"/>
    <w:rsid w:val="00280496"/>
    <w:rsid w:val="00286A6D"/>
    <w:rsid w:val="00287910"/>
    <w:rsid w:val="00292D7E"/>
    <w:rsid w:val="00294DC9"/>
    <w:rsid w:val="00295495"/>
    <w:rsid w:val="002A31DE"/>
    <w:rsid w:val="002B0F4B"/>
    <w:rsid w:val="002B2613"/>
    <w:rsid w:val="002D480A"/>
    <w:rsid w:val="002D6D05"/>
    <w:rsid w:val="002F1818"/>
    <w:rsid w:val="002F567B"/>
    <w:rsid w:val="003026A5"/>
    <w:rsid w:val="0032116F"/>
    <w:rsid w:val="003216A9"/>
    <w:rsid w:val="0033050A"/>
    <w:rsid w:val="00335A74"/>
    <w:rsid w:val="0036561B"/>
    <w:rsid w:val="0037013F"/>
    <w:rsid w:val="00380C92"/>
    <w:rsid w:val="003A484F"/>
    <w:rsid w:val="003A4883"/>
    <w:rsid w:val="003B0BE0"/>
    <w:rsid w:val="003B0C1B"/>
    <w:rsid w:val="003B688C"/>
    <w:rsid w:val="003C0291"/>
    <w:rsid w:val="003C39AE"/>
    <w:rsid w:val="003C508D"/>
    <w:rsid w:val="003C7B60"/>
    <w:rsid w:val="003D0C0F"/>
    <w:rsid w:val="003D0CA7"/>
    <w:rsid w:val="003D1FB2"/>
    <w:rsid w:val="003D66DA"/>
    <w:rsid w:val="003E1310"/>
    <w:rsid w:val="003E42A9"/>
    <w:rsid w:val="003E6F55"/>
    <w:rsid w:val="003F4C82"/>
    <w:rsid w:val="00406254"/>
    <w:rsid w:val="00422092"/>
    <w:rsid w:val="004223DE"/>
    <w:rsid w:val="00434489"/>
    <w:rsid w:val="0043678F"/>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3BB8"/>
    <w:rsid w:val="005664BB"/>
    <w:rsid w:val="00566FFA"/>
    <w:rsid w:val="0057481D"/>
    <w:rsid w:val="0058486E"/>
    <w:rsid w:val="00585B33"/>
    <w:rsid w:val="0059014D"/>
    <w:rsid w:val="00596D02"/>
    <w:rsid w:val="005A65BA"/>
    <w:rsid w:val="005B3378"/>
    <w:rsid w:val="005B5C64"/>
    <w:rsid w:val="005C5337"/>
    <w:rsid w:val="005C6BD0"/>
    <w:rsid w:val="005D1C8B"/>
    <w:rsid w:val="005D2121"/>
    <w:rsid w:val="005D468D"/>
    <w:rsid w:val="005D5CED"/>
    <w:rsid w:val="005F1A4C"/>
    <w:rsid w:val="00605688"/>
    <w:rsid w:val="006070AF"/>
    <w:rsid w:val="00607E6C"/>
    <w:rsid w:val="006101B1"/>
    <w:rsid w:val="00614E44"/>
    <w:rsid w:val="00621FD9"/>
    <w:rsid w:val="0062270A"/>
    <w:rsid w:val="00622830"/>
    <w:rsid w:val="00623DA0"/>
    <w:rsid w:val="00630AEF"/>
    <w:rsid w:val="006325F8"/>
    <w:rsid w:val="00633463"/>
    <w:rsid w:val="00634C9A"/>
    <w:rsid w:val="006440E4"/>
    <w:rsid w:val="0066343B"/>
    <w:rsid w:val="00664777"/>
    <w:rsid w:val="0067053B"/>
    <w:rsid w:val="006748A4"/>
    <w:rsid w:val="00680050"/>
    <w:rsid w:val="00680CC8"/>
    <w:rsid w:val="00681A31"/>
    <w:rsid w:val="00683E73"/>
    <w:rsid w:val="006859A8"/>
    <w:rsid w:val="006A3141"/>
    <w:rsid w:val="006A5E34"/>
    <w:rsid w:val="006B2422"/>
    <w:rsid w:val="006B2B9A"/>
    <w:rsid w:val="006B44C5"/>
    <w:rsid w:val="006C1937"/>
    <w:rsid w:val="006E133F"/>
    <w:rsid w:val="006F020C"/>
    <w:rsid w:val="007127B7"/>
    <w:rsid w:val="0071798E"/>
    <w:rsid w:val="00722126"/>
    <w:rsid w:val="00734613"/>
    <w:rsid w:val="007416B6"/>
    <w:rsid w:val="00746F48"/>
    <w:rsid w:val="0075404D"/>
    <w:rsid w:val="0076182A"/>
    <w:rsid w:val="00767B7E"/>
    <w:rsid w:val="007770C3"/>
    <w:rsid w:val="00777A03"/>
    <w:rsid w:val="00784D24"/>
    <w:rsid w:val="00785FBA"/>
    <w:rsid w:val="00786E4A"/>
    <w:rsid w:val="007875EB"/>
    <w:rsid w:val="0079426B"/>
    <w:rsid w:val="007C4161"/>
    <w:rsid w:val="007D1682"/>
    <w:rsid w:val="007D2D69"/>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2C95"/>
    <w:rsid w:val="00853718"/>
    <w:rsid w:val="00855221"/>
    <w:rsid w:val="0085535A"/>
    <w:rsid w:val="00860645"/>
    <w:rsid w:val="00871F71"/>
    <w:rsid w:val="00872FD8"/>
    <w:rsid w:val="0087519C"/>
    <w:rsid w:val="00885AF4"/>
    <w:rsid w:val="008939CD"/>
    <w:rsid w:val="008B768C"/>
    <w:rsid w:val="008C4DB1"/>
    <w:rsid w:val="008C4EAF"/>
    <w:rsid w:val="008C5176"/>
    <w:rsid w:val="008C7FD0"/>
    <w:rsid w:val="008D0ECC"/>
    <w:rsid w:val="008E1DE7"/>
    <w:rsid w:val="008E707C"/>
    <w:rsid w:val="00900B08"/>
    <w:rsid w:val="00902155"/>
    <w:rsid w:val="00902FA3"/>
    <w:rsid w:val="0090583B"/>
    <w:rsid w:val="0091245F"/>
    <w:rsid w:val="009132B3"/>
    <w:rsid w:val="00915D1A"/>
    <w:rsid w:val="00923564"/>
    <w:rsid w:val="0092392E"/>
    <w:rsid w:val="009315F9"/>
    <w:rsid w:val="00933499"/>
    <w:rsid w:val="00935C98"/>
    <w:rsid w:val="00940956"/>
    <w:rsid w:val="00946945"/>
    <w:rsid w:val="00951248"/>
    <w:rsid w:val="0095152F"/>
    <w:rsid w:val="00954C49"/>
    <w:rsid w:val="00955E37"/>
    <w:rsid w:val="0097099F"/>
    <w:rsid w:val="00971997"/>
    <w:rsid w:val="00971FFC"/>
    <w:rsid w:val="0098660A"/>
    <w:rsid w:val="00986AD6"/>
    <w:rsid w:val="00991B71"/>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DD"/>
    <w:rsid w:val="00A422EB"/>
    <w:rsid w:val="00A45BB7"/>
    <w:rsid w:val="00A53D20"/>
    <w:rsid w:val="00A56DF2"/>
    <w:rsid w:val="00A56E6E"/>
    <w:rsid w:val="00A67AB5"/>
    <w:rsid w:val="00A733B2"/>
    <w:rsid w:val="00A741C2"/>
    <w:rsid w:val="00A7791C"/>
    <w:rsid w:val="00A91760"/>
    <w:rsid w:val="00A93B00"/>
    <w:rsid w:val="00A93C21"/>
    <w:rsid w:val="00AB64C9"/>
    <w:rsid w:val="00AC2542"/>
    <w:rsid w:val="00AC3C6A"/>
    <w:rsid w:val="00AD5620"/>
    <w:rsid w:val="00AD656B"/>
    <w:rsid w:val="00AD7C1B"/>
    <w:rsid w:val="00AE16BA"/>
    <w:rsid w:val="00AE1EBE"/>
    <w:rsid w:val="00B03C9D"/>
    <w:rsid w:val="00B060AE"/>
    <w:rsid w:val="00B10517"/>
    <w:rsid w:val="00B14AE4"/>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2503"/>
    <w:rsid w:val="00B944D6"/>
    <w:rsid w:val="00BA221D"/>
    <w:rsid w:val="00BB4DF0"/>
    <w:rsid w:val="00BB7171"/>
    <w:rsid w:val="00BC289F"/>
    <w:rsid w:val="00BC2D50"/>
    <w:rsid w:val="00BC5361"/>
    <w:rsid w:val="00BC5460"/>
    <w:rsid w:val="00BC6B50"/>
    <w:rsid w:val="00BD0E25"/>
    <w:rsid w:val="00BE2D6E"/>
    <w:rsid w:val="00BF5BD6"/>
    <w:rsid w:val="00C03E31"/>
    <w:rsid w:val="00C33E72"/>
    <w:rsid w:val="00C354B2"/>
    <w:rsid w:val="00C35554"/>
    <w:rsid w:val="00C42709"/>
    <w:rsid w:val="00C533CC"/>
    <w:rsid w:val="00C5751C"/>
    <w:rsid w:val="00C61BFC"/>
    <w:rsid w:val="00C62B85"/>
    <w:rsid w:val="00C65438"/>
    <w:rsid w:val="00C81B51"/>
    <w:rsid w:val="00C87FD8"/>
    <w:rsid w:val="00C91381"/>
    <w:rsid w:val="00C91CBB"/>
    <w:rsid w:val="00C97826"/>
    <w:rsid w:val="00CA682E"/>
    <w:rsid w:val="00CB4E70"/>
    <w:rsid w:val="00CC09B6"/>
    <w:rsid w:val="00CC666F"/>
    <w:rsid w:val="00CD1E3F"/>
    <w:rsid w:val="00CE44F6"/>
    <w:rsid w:val="00CE49DA"/>
    <w:rsid w:val="00CE7B61"/>
    <w:rsid w:val="00D00095"/>
    <w:rsid w:val="00D114F0"/>
    <w:rsid w:val="00D20620"/>
    <w:rsid w:val="00D22ED4"/>
    <w:rsid w:val="00D254F7"/>
    <w:rsid w:val="00D26091"/>
    <w:rsid w:val="00D2685C"/>
    <w:rsid w:val="00D344FF"/>
    <w:rsid w:val="00D34E7C"/>
    <w:rsid w:val="00D35489"/>
    <w:rsid w:val="00D36AFE"/>
    <w:rsid w:val="00D40B7C"/>
    <w:rsid w:val="00D51276"/>
    <w:rsid w:val="00D7035F"/>
    <w:rsid w:val="00DA634F"/>
    <w:rsid w:val="00DA65AC"/>
    <w:rsid w:val="00DA6A91"/>
    <w:rsid w:val="00DB1913"/>
    <w:rsid w:val="00DC410D"/>
    <w:rsid w:val="00DC5A81"/>
    <w:rsid w:val="00DC68CA"/>
    <w:rsid w:val="00DC7CBA"/>
    <w:rsid w:val="00DD73B7"/>
    <w:rsid w:val="00DF28BC"/>
    <w:rsid w:val="00DF34B9"/>
    <w:rsid w:val="00E01053"/>
    <w:rsid w:val="00E0757B"/>
    <w:rsid w:val="00E07ACF"/>
    <w:rsid w:val="00E305CC"/>
    <w:rsid w:val="00E331A1"/>
    <w:rsid w:val="00E33202"/>
    <w:rsid w:val="00E336A9"/>
    <w:rsid w:val="00E472B1"/>
    <w:rsid w:val="00E50624"/>
    <w:rsid w:val="00E568DF"/>
    <w:rsid w:val="00E61A91"/>
    <w:rsid w:val="00E64269"/>
    <w:rsid w:val="00E82267"/>
    <w:rsid w:val="00E853CE"/>
    <w:rsid w:val="00E867B6"/>
    <w:rsid w:val="00EA010F"/>
    <w:rsid w:val="00EC3D30"/>
    <w:rsid w:val="00EC5252"/>
    <w:rsid w:val="00ED1B63"/>
    <w:rsid w:val="00ED3590"/>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6DEA"/>
    <w:rsid w:val="00FA23E8"/>
    <w:rsid w:val="00FB4461"/>
    <w:rsid w:val="00FD3CC1"/>
    <w:rsid w:val="00FE5B22"/>
    <w:rsid w:val="00FF1E02"/>
    <w:rsid w:val="00FF30B4"/>
    <w:rsid w:val="01F72FA3"/>
    <w:rsid w:val="05445B4F"/>
    <w:rsid w:val="05B52566"/>
    <w:rsid w:val="05CA273A"/>
    <w:rsid w:val="06FF6413"/>
    <w:rsid w:val="0A2032A3"/>
    <w:rsid w:val="0B175D1F"/>
    <w:rsid w:val="0B8A37D8"/>
    <w:rsid w:val="0D0274B6"/>
    <w:rsid w:val="0F462349"/>
    <w:rsid w:val="0FCD552D"/>
    <w:rsid w:val="108028D9"/>
    <w:rsid w:val="10C055FF"/>
    <w:rsid w:val="10EC6871"/>
    <w:rsid w:val="118107EC"/>
    <w:rsid w:val="11DD6519"/>
    <w:rsid w:val="120B7BF4"/>
    <w:rsid w:val="133E39CB"/>
    <w:rsid w:val="14A56273"/>
    <w:rsid w:val="14FA734B"/>
    <w:rsid w:val="15A274F3"/>
    <w:rsid w:val="16BB723D"/>
    <w:rsid w:val="18015F3F"/>
    <w:rsid w:val="19404FFB"/>
    <w:rsid w:val="1969287C"/>
    <w:rsid w:val="1BE8440E"/>
    <w:rsid w:val="1D155CEE"/>
    <w:rsid w:val="1E454CA0"/>
    <w:rsid w:val="202D76F6"/>
    <w:rsid w:val="20F57F95"/>
    <w:rsid w:val="240371BF"/>
    <w:rsid w:val="25C741E6"/>
    <w:rsid w:val="262B7C40"/>
    <w:rsid w:val="26355556"/>
    <w:rsid w:val="27842671"/>
    <w:rsid w:val="282F4953"/>
    <w:rsid w:val="28E16D6A"/>
    <w:rsid w:val="29FD04D3"/>
    <w:rsid w:val="2ABE7A3E"/>
    <w:rsid w:val="2B141BDE"/>
    <w:rsid w:val="2B1440BC"/>
    <w:rsid w:val="2BE225D0"/>
    <w:rsid w:val="2CD1666F"/>
    <w:rsid w:val="2EFA178C"/>
    <w:rsid w:val="30B46D73"/>
    <w:rsid w:val="317759AD"/>
    <w:rsid w:val="319F7F4E"/>
    <w:rsid w:val="31D26425"/>
    <w:rsid w:val="32D749BA"/>
    <w:rsid w:val="35751EC9"/>
    <w:rsid w:val="36704883"/>
    <w:rsid w:val="37CC0519"/>
    <w:rsid w:val="39AE70AB"/>
    <w:rsid w:val="3BE9676F"/>
    <w:rsid w:val="3C0C0783"/>
    <w:rsid w:val="3D610F2C"/>
    <w:rsid w:val="3D93195B"/>
    <w:rsid w:val="3DEC4562"/>
    <w:rsid w:val="3E236445"/>
    <w:rsid w:val="3EED7943"/>
    <w:rsid w:val="3F8A769B"/>
    <w:rsid w:val="3F9F3A96"/>
    <w:rsid w:val="42A53C7E"/>
    <w:rsid w:val="44570D3C"/>
    <w:rsid w:val="45465E5D"/>
    <w:rsid w:val="45726C57"/>
    <w:rsid w:val="466754AF"/>
    <w:rsid w:val="466F66A5"/>
    <w:rsid w:val="49386E8E"/>
    <w:rsid w:val="493C27E9"/>
    <w:rsid w:val="496F39ED"/>
    <w:rsid w:val="49FF41D3"/>
    <w:rsid w:val="4A6F7EC7"/>
    <w:rsid w:val="4BE068DB"/>
    <w:rsid w:val="4BF6002B"/>
    <w:rsid w:val="4C963B8C"/>
    <w:rsid w:val="4CCE1636"/>
    <w:rsid w:val="4DFD580F"/>
    <w:rsid w:val="4E015260"/>
    <w:rsid w:val="4ECE2238"/>
    <w:rsid w:val="504B29FB"/>
    <w:rsid w:val="517B5C63"/>
    <w:rsid w:val="51DB4B86"/>
    <w:rsid w:val="545804DE"/>
    <w:rsid w:val="5476724D"/>
    <w:rsid w:val="55333C3E"/>
    <w:rsid w:val="558A0C16"/>
    <w:rsid w:val="572113CE"/>
    <w:rsid w:val="57D92E9A"/>
    <w:rsid w:val="5AE107FB"/>
    <w:rsid w:val="5B7A185E"/>
    <w:rsid w:val="5C4A6705"/>
    <w:rsid w:val="5CEC15B3"/>
    <w:rsid w:val="615D38F8"/>
    <w:rsid w:val="646C165F"/>
    <w:rsid w:val="648648B5"/>
    <w:rsid w:val="64CA39A1"/>
    <w:rsid w:val="666807F6"/>
    <w:rsid w:val="67802D93"/>
    <w:rsid w:val="67A855F3"/>
    <w:rsid w:val="693E5D80"/>
    <w:rsid w:val="6A2E7197"/>
    <w:rsid w:val="6A4150DA"/>
    <w:rsid w:val="6B6A0DCB"/>
    <w:rsid w:val="6C4A05C8"/>
    <w:rsid w:val="6C4F1438"/>
    <w:rsid w:val="6DFB14A8"/>
    <w:rsid w:val="6E697602"/>
    <w:rsid w:val="6F99791B"/>
    <w:rsid w:val="718C6F29"/>
    <w:rsid w:val="71A4522B"/>
    <w:rsid w:val="71F25C79"/>
    <w:rsid w:val="72734D90"/>
    <w:rsid w:val="735A15F5"/>
    <w:rsid w:val="74203F68"/>
    <w:rsid w:val="743F67B8"/>
    <w:rsid w:val="747E57F8"/>
    <w:rsid w:val="764F2406"/>
    <w:rsid w:val="773A0C00"/>
    <w:rsid w:val="78CE6124"/>
    <w:rsid w:val="78E72002"/>
    <w:rsid w:val="79E7B28D"/>
    <w:rsid w:val="7A261C85"/>
    <w:rsid w:val="7B5B0730"/>
    <w:rsid w:val="7B84284C"/>
    <w:rsid w:val="7D5F3DFC"/>
    <w:rsid w:val="7DCB1BF6"/>
    <w:rsid w:val="7E3E40A0"/>
    <w:rsid w:val="7E54719F"/>
    <w:rsid w:val="7E7924A1"/>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4461"/>
    <w:pPr>
      <w:widowControl w:val="0"/>
      <w:jc w:val="both"/>
    </w:pPr>
    <w:rPr>
      <w:kern w:val="2"/>
      <w:sz w:val="21"/>
      <w:szCs w:val="24"/>
    </w:rPr>
  </w:style>
  <w:style w:type="paragraph" w:styleId="1">
    <w:name w:val="heading 1"/>
    <w:basedOn w:val="a"/>
    <w:next w:val="a"/>
    <w:link w:val="1Char"/>
    <w:uiPriority w:val="9"/>
    <w:qFormat/>
    <w:rsid w:val="00FB44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B44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B446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FB4461"/>
    <w:pPr>
      <w:spacing w:beforeLines="30"/>
    </w:pPr>
    <w:rPr>
      <w:rFonts w:ascii="仿宋_GB2312" w:eastAsia="仿宋_GB2312"/>
      <w:kern w:val="0"/>
      <w:sz w:val="30"/>
    </w:rPr>
  </w:style>
  <w:style w:type="paragraph" w:styleId="30">
    <w:name w:val="toc 3"/>
    <w:basedOn w:val="a"/>
    <w:next w:val="a"/>
    <w:uiPriority w:val="39"/>
    <w:unhideWhenUsed/>
    <w:qFormat/>
    <w:rsid w:val="00FB4461"/>
    <w:pPr>
      <w:tabs>
        <w:tab w:val="right" w:leader="dot" w:pos="8296"/>
      </w:tabs>
      <w:ind w:leftChars="400" w:left="840"/>
    </w:pPr>
  </w:style>
  <w:style w:type="paragraph" w:styleId="a4">
    <w:name w:val="Plain Text"/>
    <w:basedOn w:val="a"/>
    <w:qFormat/>
    <w:rsid w:val="00FB4461"/>
    <w:rPr>
      <w:rFonts w:ascii="宋体" w:hAnsi="Courier New"/>
    </w:rPr>
  </w:style>
  <w:style w:type="paragraph" w:styleId="a5">
    <w:name w:val="Balloon Text"/>
    <w:basedOn w:val="a"/>
    <w:link w:val="Char0"/>
    <w:uiPriority w:val="99"/>
    <w:semiHidden/>
    <w:unhideWhenUsed/>
    <w:qFormat/>
    <w:rsid w:val="00FB4461"/>
    <w:rPr>
      <w:sz w:val="18"/>
      <w:szCs w:val="18"/>
    </w:rPr>
  </w:style>
  <w:style w:type="paragraph" w:styleId="a6">
    <w:name w:val="footer"/>
    <w:basedOn w:val="a"/>
    <w:link w:val="Char1"/>
    <w:uiPriority w:val="99"/>
    <w:qFormat/>
    <w:rsid w:val="00FB4461"/>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FB446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FB446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B4461"/>
    <w:pPr>
      <w:tabs>
        <w:tab w:val="right" w:leader="dot" w:pos="8296"/>
      </w:tabs>
      <w:ind w:leftChars="200" w:left="420"/>
    </w:pPr>
  </w:style>
  <w:style w:type="paragraph" w:styleId="a8">
    <w:name w:val="Normal (Web)"/>
    <w:basedOn w:val="a"/>
    <w:uiPriority w:val="99"/>
    <w:unhideWhenUsed/>
    <w:qFormat/>
    <w:rsid w:val="00FB4461"/>
    <w:pPr>
      <w:widowControl/>
      <w:spacing w:before="100" w:beforeAutospacing="1" w:after="100" w:afterAutospacing="1"/>
    </w:pPr>
    <w:rPr>
      <w:sz w:val="24"/>
    </w:rPr>
  </w:style>
  <w:style w:type="character" w:styleId="a9">
    <w:name w:val="Strong"/>
    <w:basedOn w:val="a1"/>
    <w:uiPriority w:val="99"/>
    <w:qFormat/>
    <w:rsid w:val="00FB4461"/>
    <w:rPr>
      <w:b/>
    </w:rPr>
  </w:style>
  <w:style w:type="character" w:styleId="aa">
    <w:name w:val="Hyperlink"/>
    <w:basedOn w:val="a1"/>
    <w:uiPriority w:val="99"/>
    <w:unhideWhenUsed/>
    <w:qFormat/>
    <w:rsid w:val="00FB4461"/>
    <w:rPr>
      <w:color w:val="0000FF" w:themeColor="hyperlink"/>
      <w:u w:val="single"/>
    </w:rPr>
  </w:style>
  <w:style w:type="character" w:customStyle="1" w:styleId="HeaderChar">
    <w:name w:val="Header Char"/>
    <w:basedOn w:val="a1"/>
    <w:uiPriority w:val="99"/>
    <w:semiHidden/>
    <w:qFormat/>
    <w:rsid w:val="00FB4461"/>
    <w:rPr>
      <w:rFonts w:ascii="Times New Roman" w:hAnsi="Times New Roman"/>
      <w:sz w:val="18"/>
      <w:szCs w:val="18"/>
    </w:rPr>
  </w:style>
  <w:style w:type="character" w:customStyle="1" w:styleId="Char2">
    <w:name w:val="页眉 Char"/>
    <w:link w:val="a7"/>
    <w:uiPriority w:val="99"/>
    <w:semiHidden/>
    <w:qFormat/>
    <w:locked/>
    <w:rsid w:val="00FB4461"/>
    <w:rPr>
      <w:sz w:val="18"/>
    </w:rPr>
  </w:style>
  <w:style w:type="character" w:customStyle="1" w:styleId="FooterChar">
    <w:name w:val="Footer Char"/>
    <w:basedOn w:val="a1"/>
    <w:uiPriority w:val="99"/>
    <w:semiHidden/>
    <w:qFormat/>
    <w:rsid w:val="00FB4461"/>
    <w:rPr>
      <w:rFonts w:ascii="Times New Roman" w:hAnsi="Times New Roman"/>
      <w:sz w:val="18"/>
      <w:szCs w:val="18"/>
    </w:rPr>
  </w:style>
  <w:style w:type="character" w:customStyle="1" w:styleId="Char1">
    <w:name w:val="页脚 Char"/>
    <w:link w:val="a6"/>
    <w:uiPriority w:val="99"/>
    <w:qFormat/>
    <w:locked/>
    <w:rsid w:val="00FB4461"/>
    <w:rPr>
      <w:sz w:val="18"/>
    </w:rPr>
  </w:style>
  <w:style w:type="character" w:customStyle="1" w:styleId="BodyTextChar">
    <w:name w:val="Body Text Char"/>
    <w:basedOn w:val="a1"/>
    <w:uiPriority w:val="99"/>
    <w:semiHidden/>
    <w:qFormat/>
    <w:rsid w:val="00FB4461"/>
    <w:rPr>
      <w:rFonts w:ascii="Times New Roman" w:hAnsi="Times New Roman"/>
      <w:szCs w:val="24"/>
    </w:rPr>
  </w:style>
  <w:style w:type="character" w:customStyle="1" w:styleId="Char">
    <w:name w:val="正文文本 Char"/>
    <w:link w:val="a0"/>
    <w:uiPriority w:val="99"/>
    <w:qFormat/>
    <w:locked/>
    <w:rsid w:val="00FB4461"/>
    <w:rPr>
      <w:rFonts w:ascii="仿宋_GB2312" w:eastAsia="仿宋_GB2312" w:hAnsi="Times New Roman"/>
      <w:sz w:val="24"/>
    </w:rPr>
  </w:style>
  <w:style w:type="paragraph" w:customStyle="1" w:styleId="Default">
    <w:name w:val="Default"/>
    <w:uiPriority w:val="99"/>
    <w:qFormat/>
    <w:rsid w:val="00FB4461"/>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FB4461"/>
    <w:pPr>
      <w:ind w:firstLineChars="200" w:firstLine="420"/>
    </w:pPr>
  </w:style>
  <w:style w:type="character" w:customStyle="1" w:styleId="1Char">
    <w:name w:val="标题 1 Char"/>
    <w:basedOn w:val="a1"/>
    <w:link w:val="1"/>
    <w:uiPriority w:val="9"/>
    <w:qFormat/>
    <w:rsid w:val="00FB4461"/>
    <w:rPr>
      <w:rFonts w:ascii="Times New Roman" w:hAnsi="Times New Roman"/>
      <w:b/>
      <w:bCs/>
      <w:kern w:val="44"/>
      <w:sz w:val="44"/>
      <w:szCs w:val="44"/>
    </w:rPr>
  </w:style>
  <w:style w:type="character" w:customStyle="1" w:styleId="2Char">
    <w:name w:val="标题 2 Char"/>
    <w:basedOn w:val="a1"/>
    <w:link w:val="2"/>
    <w:uiPriority w:val="9"/>
    <w:qFormat/>
    <w:rsid w:val="00FB446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FB446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FB4461"/>
    <w:rPr>
      <w:rFonts w:ascii="Times New Roman" w:hAnsi="Times New Roman"/>
      <w:kern w:val="2"/>
      <w:sz w:val="18"/>
      <w:szCs w:val="18"/>
    </w:rPr>
  </w:style>
  <w:style w:type="character" w:customStyle="1" w:styleId="3Char">
    <w:name w:val="标题 3 Char"/>
    <w:basedOn w:val="a1"/>
    <w:link w:val="3"/>
    <w:uiPriority w:val="9"/>
    <w:qFormat/>
    <w:rsid w:val="00FB4461"/>
    <w:rPr>
      <w:rFonts w:ascii="Times New Roman" w:hAnsi="Times New Roman"/>
      <w:b/>
      <w:bCs/>
      <w:kern w:val="2"/>
      <w:sz w:val="32"/>
      <w:szCs w:val="32"/>
    </w:rPr>
  </w:style>
  <w:style w:type="paragraph" w:customStyle="1" w:styleId="TOC2">
    <w:name w:val="TOC 标题2"/>
    <w:basedOn w:val="1"/>
    <w:next w:val="a"/>
    <w:uiPriority w:val="39"/>
    <w:unhideWhenUsed/>
    <w:qFormat/>
    <w:rsid w:val="00FB446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5">
    <w:name w:val="_Style 5"/>
    <w:uiPriority w:val="99"/>
    <w:qFormat/>
    <w:rsid w:val="00FB4461"/>
    <w:pPr>
      <w:widowControl w:val="0"/>
      <w:ind w:firstLineChars="200" w:firstLine="200"/>
      <w:jc w:val="both"/>
    </w:pPr>
    <w:rPr>
      <w:rFonts w:ascii="Calibri" w:hAnsi="Calibri" w:hint="eastAsia"/>
      <w:kern w:val="2"/>
      <w:sz w:val="24"/>
    </w:rPr>
  </w:style>
  <w:style w:type="character" w:customStyle="1" w:styleId="font61">
    <w:name w:val="font61"/>
    <w:qFormat/>
    <w:rsid w:val="00FB4461"/>
    <w:rPr>
      <w:rFonts w:ascii="Times New Roman" w:eastAsia="楷体_GB2312" w:hAnsi="Times New Roman" w:cs="Times New Roman" w:hint="default"/>
      <w:sz w:val="32"/>
      <w:szCs w:val="24"/>
    </w:rPr>
  </w:style>
  <w:style w:type="character" w:customStyle="1" w:styleId="font11">
    <w:name w:val="font11"/>
    <w:basedOn w:val="a1"/>
    <w:qFormat/>
    <w:rsid w:val="00FB4461"/>
    <w:rPr>
      <w:rFonts w:ascii="宋体" w:eastAsia="宋体" w:hAnsi="宋体" w:cs="宋体" w:hint="eastAsia"/>
      <w:color w:val="000000"/>
      <w:sz w:val="24"/>
      <w:szCs w:val="24"/>
      <w:u w:val="none"/>
    </w:rPr>
  </w:style>
  <w:style w:type="character" w:customStyle="1" w:styleId="font31">
    <w:name w:val="font31"/>
    <w:basedOn w:val="a1"/>
    <w:qFormat/>
    <w:rsid w:val="00FB4461"/>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59</Pages>
  <Words>4181</Words>
  <Characters>23832</Characters>
  <Application>Microsoft Office Word</Application>
  <DocSecurity>0</DocSecurity>
  <Lines>198</Lines>
  <Paragraphs>55</Paragraphs>
  <ScaleCrop>false</ScaleCrop>
  <Company>四川省财政厅</Company>
  <LinksUpToDate>false</LinksUpToDate>
  <CharactersWithSpaces>27958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微软用户</cp:lastModifiedBy>
  <cp:revision>22</cp:revision>
  <cp:lastPrinted>2022-08-06T02:23:00Z</cp:lastPrinted>
  <dcterms:created xsi:type="dcterms:W3CDTF">2023-10-07T10:55:00Z</dcterms:created>
  <dcterms:modified xsi:type="dcterms:W3CDTF">2023-10-08T01:32:00Z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C168A4C1B3374D03A90B6901B932FE9C</vt:lpwstr>
  </property>
</Properties>
</file>