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outlineLvl w:val="0"/>
        <w:rPr>
          <w:rFonts w:ascii="方正小标宋简体" w:hAnsi="方正小标宋简体" w:eastAsia="方正小标宋简体" w:cs="方正小标宋简体"/>
          <w:sz w:val="44"/>
          <w:szCs w:val="44"/>
        </w:rPr>
      </w:pPr>
    </w:p>
    <w:p>
      <w:pPr>
        <w:spacing w:line="572"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2021年攀枝花市西区第一幼儿园</w:t>
      </w:r>
    </w:p>
    <w:p>
      <w:pPr>
        <w:spacing w:line="572" w:lineRule="exact"/>
        <w:jc w:val="center"/>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rPr>
        <w:t>整体绩效评价报告</w:t>
      </w:r>
    </w:p>
    <w:p>
      <w:pPr>
        <w:widowControl/>
        <w:spacing w:line="572" w:lineRule="exact"/>
        <w:ind w:firstLine="880" w:firstLineChars="200"/>
        <w:contextualSpacing/>
        <w:jc w:val="center"/>
        <w:rPr>
          <w:rFonts w:hint="eastAsia" w:ascii="方正小标宋_GBK" w:hAnsi="方正小标宋_GBK" w:eastAsia="方正小标宋_GBK" w:cs="方正小标宋_GBK"/>
          <w:sz w:val="44"/>
          <w:szCs w:val="44"/>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（一）机构组成。</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攀枝花市西区第一幼儿园下属非独立核算单位0个。</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（二）机构职能。</w:t>
      </w:r>
    </w:p>
    <w:p>
      <w:pPr>
        <w:snapToGrid w:val="0"/>
        <w:spacing w:line="576" w:lineRule="exact"/>
        <w:ind w:firstLine="640" w:firstLineChars="200"/>
        <w:rPr>
          <w:rFonts w:hint="eastAsia" w:ascii="仿宋_GB2312" w:hAnsi="仿宋_GB2312" w:eastAsia="仿宋_GB2312" w:cs="仿宋_GB2312"/>
          <w:sz w:val="32"/>
          <w:szCs w:val="32"/>
        </w:rPr>
      </w:pPr>
      <w:bookmarkStart w:id="0" w:name="_Toc15377198"/>
      <w:bookmarkStart w:id="1" w:name="_Toc15378445"/>
      <w:r>
        <w:rPr>
          <w:rFonts w:hint="eastAsia" w:ascii="仿宋_GB2312" w:hAnsi="仿宋_GB2312" w:eastAsia="仿宋_GB2312" w:cs="仿宋_GB2312"/>
          <w:sz w:val="32"/>
          <w:szCs w:val="32"/>
        </w:rPr>
        <w:t>攀枝花市西区第一幼儿园是一所公立幼儿园，实行园长负责制。</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全面贯彻党和国家教育方针，认真学习有关法律法规和政策，坚持社会主义办学方向。</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制定幼儿园一定时期内的发展目标和学年计划,组织实施、检查、总结。</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建立幼儿园组织机构,选任各层次的干部,聘任、调配、考核幼儿园的教职员工，提高其政治、业务素质和工作能力，调动其积极性。</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领导幼儿园教育教学工作,坚持教书育人、管理育人、服务育人方针，严格执行国家《幼儿发展纲要》，帮助师生提高保教质量。</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掌管幼儿园经济和设备设施,坚持勤俭办学、勤工俭学，努力改善幼儿园的工作、生活条件。</w:t>
      </w:r>
    </w:p>
    <w:p>
      <w:pPr>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完善幼儿园管理体制,建立以园长责任制、岗位责任制为主的规章制度，治理园所环境，培养良好校风，抓好校务公开工作。</w:t>
      </w:r>
    </w:p>
    <w:p>
      <w:pPr>
        <w:snapToGrid w:val="0"/>
        <w:spacing w:line="576"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评价幼儿园工作,总结办学经验,改善幼儿园管理,提高办学效益。</w:t>
      </w:r>
      <w:bookmarkEnd w:id="0"/>
      <w:bookmarkEnd w:id="1"/>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（三）人员概况。</w:t>
      </w:r>
    </w:p>
    <w:p>
      <w:pPr>
        <w:snapToGrid w:val="0"/>
        <w:spacing w:line="576"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截止2021年12月，我校基本情况如下：事业编制18人，实际在职18人，退休4人，离休0人，临聘20人，学生人数230人。</w:t>
      </w:r>
    </w:p>
    <w:p>
      <w:pPr>
        <w:widowControl/>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lang w:eastAsia="zh-CN"/>
        </w:rPr>
      </w:pPr>
      <w:r>
        <w:rPr>
          <w:rFonts w:hint="eastAsia" w:ascii="黑体" w:hAnsi="宋体" w:eastAsia="黑体" w:cs="宋体"/>
          <w:kern w:val="0"/>
          <w:sz w:val="32"/>
          <w:szCs w:val="32"/>
          <w:shd w:val="clear" w:color="auto" w:fill="FFFFFF"/>
        </w:rPr>
        <w:t>二、单位财政资金收支情况</w:t>
      </w:r>
      <w:r>
        <w:rPr>
          <w:rFonts w:hint="eastAsia" w:ascii="黑体" w:hAnsi="宋体" w:eastAsia="黑体" w:cs="宋体"/>
          <w:kern w:val="0"/>
          <w:sz w:val="32"/>
          <w:szCs w:val="32"/>
          <w:shd w:val="clear" w:color="auto" w:fill="FFFFFF"/>
          <w:lang w:eastAsia="zh-CN"/>
        </w:rPr>
        <w:t>。</w:t>
      </w:r>
    </w:p>
    <w:p>
      <w:pPr>
        <w:widowControl/>
        <w:adjustRightInd w:val="0"/>
        <w:snapToGrid w:val="0"/>
        <w:spacing w:line="572" w:lineRule="exact"/>
        <w:ind w:firstLine="640" w:firstLineChars="200"/>
        <w:contextualSpacing/>
        <w:jc w:val="left"/>
        <w:rPr>
          <w:rFonts w:ascii="仿宋_GB2312" w:hAnsi="宋体" w:eastAsia="仿宋_GB2312" w:cs="宋体"/>
          <w:b w:val="0"/>
          <w:bCs/>
          <w:kern w:val="0"/>
          <w:sz w:val="32"/>
          <w:szCs w:val="32"/>
          <w:shd w:val="clear" w:color="auto" w:fill="FFFFFF"/>
          <w:lang w:val="zh-CN"/>
        </w:rPr>
      </w:pPr>
      <w:r>
        <w:rPr>
          <w:rFonts w:hint="eastAsia" w:ascii="楷体_GB2312" w:hAnsi="宋体" w:eastAsia="楷体_GB2312"/>
          <w:b w:val="0"/>
          <w:bCs/>
          <w:sz w:val="32"/>
          <w:szCs w:val="32"/>
          <w:lang w:val="zh-CN"/>
        </w:rPr>
        <w:t>（一）单位财政资金收入情况。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我单位本年度单位财政资金收入为291.99万元，较上年增加102.4万元，增长54.02%，主要原因为2021年度，新园开园教学，聘用教职工和学生人数增加，经费支出预算增加。</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val="0"/>
          <w:bCs/>
          <w:sz w:val="32"/>
          <w:szCs w:val="32"/>
          <w:lang w:val="zh-CN"/>
        </w:rPr>
        <w:t>（二）单位财政资金支出情况。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我单位本年度单位财政资金支出为291.99万元，较上年增加102.4万元，增长54.02%，主要原因为2021年度，新园开园教学，聘用教职工和学生人数增加，经费支出增加。</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（一）部门预算项目绩效管理。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我单位本年度有两个项目，具体为幼儿保教费、购买服务人员经费。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我单位利用幼儿保教费项目资金支出</w:t>
      </w:r>
      <w:r>
        <w:rPr>
          <w:rFonts w:hint="eastAsia" w:ascii="仿宋_GB2312" w:hAnsi="仿宋" w:eastAsia="仿宋_GB2312"/>
          <w:sz w:val="32"/>
          <w:szCs w:val="32"/>
          <w:lang w:val="en-US" w:eastAsia="zh-CN"/>
        </w:rPr>
        <w:t>11.86万</w:t>
      </w:r>
      <w:r>
        <w:rPr>
          <w:rFonts w:hint="eastAsia" w:ascii="仿宋_GB2312" w:hAnsi="仿宋" w:eastAsia="仿宋_GB2312"/>
          <w:sz w:val="32"/>
          <w:szCs w:val="32"/>
        </w:rPr>
        <w:t>元，购买了我园幼儿阶段教育所需的部分材料，保障了我园幼儿教育的正常进行。</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我单位利用购买服务人员经费资金支出</w:t>
      </w:r>
      <w:r>
        <w:rPr>
          <w:rFonts w:hint="eastAsia" w:ascii="仿宋_GB2312" w:hAnsi="仿宋" w:eastAsia="仿宋_GB2312"/>
          <w:sz w:val="32"/>
          <w:szCs w:val="32"/>
          <w:lang w:val="en-US" w:eastAsia="zh-CN"/>
        </w:rPr>
        <w:t>46.38万</w:t>
      </w:r>
      <w:r>
        <w:rPr>
          <w:rFonts w:hint="eastAsia" w:ascii="仿宋_GB2312" w:hAnsi="仿宋" w:eastAsia="仿宋_GB2312"/>
          <w:sz w:val="32"/>
          <w:szCs w:val="32"/>
        </w:rPr>
        <w:t>元，聘用16人为我园提供劳务服务，保障了我园幼儿教育的正常进行。</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（二）结果应用情况。</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我单位严格按照相关文件，在西区人民政府网站上公开了部门绩效评价等信息。</w:t>
      </w:r>
    </w:p>
    <w:p>
      <w:pPr>
        <w:widowControl/>
        <w:adjustRightInd w:val="0"/>
        <w:snapToGrid w:val="0"/>
        <w:spacing w:line="572" w:lineRule="exact"/>
        <w:ind w:firstLine="643" w:firstLineChars="200"/>
        <w:contextualSpacing/>
        <w:jc w:val="left"/>
        <w:rPr>
          <w:rFonts w:hint="eastAsia" w:ascii="楷体_GB2312" w:hAnsi="宋体" w:eastAsia="楷体_GB2312"/>
          <w:b/>
          <w:bCs w:val="0"/>
          <w:sz w:val="32"/>
          <w:szCs w:val="32"/>
          <w:lang w:val="zh-CN"/>
        </w:rPr>
      </w:pPr>
      <w:r>
        <w:rPr>
          <w:rFonts w:hint="eastAsia" w:ascii="楷体_GB2312" w:hAnsi="宋体" w:eastAsia="楷体_GB2312"/>
          <w:b/>
          <w:bCs w:val="0"/>
          <w:sz w:val="32"/>
          <w:szCs w:val="32"/>
          <w:lang w:val="en-US" w:eastAsia="zh-CN"/>
        </w:rPr>
        <w:t>（三）自评质量。</w:t>
      </w:r>
    </w:p>
    <w:p>
      <w:pPr>
        <w:pStyle w:val="2"/>
        <w:ind w:firstLine="640" w:firstLineChars="200"/>
        <w:rPr>
          <w:rFonts w:ascii="仿宋_GB2312" w:hAnsi="宋体" w:eastAsia="仿宋_GB2312"/>
          <w:sz w:val="32"/>
          <w:szCs w:val="32"/>
          <w:lang w:val="zh-CN"/>
        </w:rPr>
      </w:pPr>
      <w:r>
        <w:rPr>
          <w:rFonts w:ascii="仿宋_GB2312" w:hAnsi="宋体" w:eastAsia="仿宋_GB2312"/>
          <w:sz w:val="32"/>
          <w:szCs w:val="32"/>
          <w:lang w:val="zh-CN"/>
        </w:rPr>
        <w:t>我单位利用以上两项项目资金保障了我园幼儿教育的正常进行，取得了良好的社会效益。</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2" w:lineRule="exact"/>
        <w:ind w:firstLine="643" w:firstLineChars="200"/>
        <w:contextualSpacing/>
        <w:jc w:val="left"/>
        <w:rPr>
          <w:rFonts w:hint="eastAsia" w:ascii="楷体_GB2312" w:hAnsi="宋体" w:eastAsia="楷体_GB2312"/>
          <w:b/>
          <w:bCs w:val="0"/>
          <w:sz w:val="32"/>
          <w:szCs w:val="32"/>
          <w:lang w:val="zh-CN"/>
        </w:rPr>
      </w:pPr>
      <w:r>
        <w:rPr>
          <w:rFonts w:hint="eastAsia" w:ascii="楷体_GB2312" w:hAnsi="宋体" w:eastAsia="楷体_GB2312"/>
          <w:b/>
          <w:bCs w:val="0"/>
          <w:sz w:val="32"/>
          <w:szCs w:val="32"/>
          <w:lang w:val="zh-CN"/>
        </w:rPr>
        <w:t>（一）评价结论。</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我单位预算执行和绩效管理方面在区财政局和区教体局的指导和帮助完成的很好，但也一部分小问题存在，如不熟悉具体操作流程，在以后的工作，我单位分管该工作人员需加强学习和沟通，熟悉具体操作流程。</w:t>
      </w:r>
    </w:p>
    <w:p>
      <w:pPr>
        <w:widowControl/>
        <w:adjustRightInd w:val="0"/>
        <w:snapToGrid w:val="0"/>
        <w:spacing w:line="576"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（二）存在问题。</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widowControl/>
        <w:adjustRightInd w:val="0"/>
        <w:snapToGrid w:val="0"/>
        <w:spacing w:line="576"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宋体" w:eastAsia="楷体_GB2312"/>
          <w:b/>
          <w:bCs w:val="0"/>
          <w:sz w:val="32"/>
          <w:szCs w:val="32"/>
          <w:lang w:val="zh-CN"/>
        </w:rPr>
        <w:t>（三）改进建议。</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72"/>
        <w:rPr>
          <w:rFonts w:hAnsi="宋体" w:cs="宋体"/>
          <w:sz w:val="32"/>
          <w:szCs w:val="32"/>
          <w:shd w:val="clear" w:color="auto" w:fill="FFFFFF"/>
          <w:lang w:val="zh-CN"/>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攀枝花市西区第一幼儿园是该项目具体实施主体。</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项目立项、资金申报的依据：让学生体验职业教育的优缺点，发展职业教育。</w:t>
      </w:r>
    </w:p>
    <w:p>
      <w:pPr>
        <w:snapToGrid w:val="0"/>
        <w:spacing w:line="52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资金管理办法制定情况，资金支持具体项目的条件、范围与支持方式概况：此项目资金用于</w:t>
      </w:r>
      <w:r>
        <w:rPr>
          <w:rFonts w:hint="eastAsia" w:ascii="仿宋_GB2312" w:hAnsi="仿宋" w:eastAsia="仿宋_GB2312"/>
          <w:sz w:val="32"/>
          <w:szCs w:val="32"/>
        </w:rPr>
        <w:t>聘用16人为我园提供劳务服务，保障我园幼儿教育的正常进行</w:t>
      </w:r>
      <w:r>
        <w:rPr>
          <w:rFonts w:hint="eastAsia" w:ascii="仿宋_GB2312" w:hAnsi="宋体" w:eastAsia="仿宋_GB2312"/>
          <w:sz w:val="32"/>
          <w:szCs w:val="32"/>
          <w:lang w:val="zh-CN"/>
        </w:rPr>
        <w:t>。</w:t>
      </w:r>
    </w:p>
    <w:p>
      <w:pPr>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资金分配的原则及考虑因素：此项目资金用于</w:t>
      </w:r>
      <w:r>
        <w:rPr>
          <w:rFonts w:hint="eastAsia" w:ascii="仿宋_GB2312" w:hAnsi="仿宋" w:eastAsia="仿宋_GB2312"/>
          <w:sz w:val="32"/>
          <w:szCs w:val="32"/>
        </w:rPr>
        <w:t>聘用16人为我园提供劳务服务，保障我园幼儿教育的正常进行</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项目主要内容：此项目资金用于</w:t>
      </w:r>
      <w:r>
        <w:rPr>
          <w:rFonts w:hint="eastAsia" w:ascii="仿宋_GB2312" w:hAnsi="仿宋" w:eastAsia="仿宋_GB2312"/>
          <w:sz w:val="32"/>
          <w:szCs w:val="32"/>
        </w:rPr>
        <w:t>聘用16人为我园提供劳务服务，保障我园幼儿教育的正常进行</w:t>
      </w:r>
      <w:r>
        <w:rPr>
          <w:rFonts w:hint="eastAsia" w:ascii="仿宋_GB2312" w:hAnsi="宋体" w:eastAsia="仿宋_GB2312"/>
          <w:sz w:val="32"/>
          <w:szCs w:val="32"/>
          <w:lang w:val="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项目应实现的具体绩效目标：此项目资金用于</w:t>
      </w:r>
      <w:r>
        <w:rPr>
          <w:rFonts w:hint="eastAsia" w:ascii="仿宋_GB2312" w:hAnsi="仿宋" w:eastAsia="仿宋_GB2312"/>
          <w:sz w:val="32"/>
          <w:szCs w:val="32"/>
        </w:rPr>
        <w:t>聘用16人为我园提供劳务服务，保障我园幼儿教育的正常进行</w:t>
      </w:r>
      <w:r>
        <w:rPr>
          <w:rFonts w:hint="eastAsia"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资金计划。该项目属于区级预算项目经费。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资金到位。46.38万元资金年初已经全部到位。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资金使用。此项目资金用于聘用16人为我园提供劳务服务，保障我园幼儿教育的正常进行。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我单位实施单位财务管理制度健全，严格执行财务管理制度，账务处理及时，会计核算规范。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根据市级财政预算项目批复，下达项目经费指标，预算单位进行项目实施。</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资金支付严格按照相关法律法规进行审批。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我单位严格按照项目要求及财经法律法规等要求落实。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项目完成情况每年填报绩效分析，并上报相关对口管理部门检查。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数量指标：使用资金46.8万元。</w:t>
      </w:r>
    </w:p>
    <w:p>
      <w:pPr>
        <w:pStyle w:val="2"/>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质量指标：</w:t>
      </w:r>
      <w:r>
        <w:rPr>
          <w:rFonts w:hint="eastAsia" w:ascii="仿宋_GB2312" w:hAnsi="宋体" w:eastAsia="仿宋_GB2312"/>
          <w:sz w:val="32"/>
          <w:szCs w:val="32"/>
          <w:lang w:val="zh-CN"/>
        </w:rPr>
        <w:t>此项目资金用于</w:t>
      </w:r>
      <w:r>
        <w:rPr>
          <w:rFonts w:hint="eastAsia" w:ascii="仿宋_GB2312" w:hAnsi="仿宋" w:eastAsia="仿宋_GB2312"/>
          <w:sz w:val="32"/>
          <w:szCs w:val="32"/>
        </w:rPr>
        <w:t>聘用16人为我园提供劳务服务，保障我园幼儿教育的正常进行。</w:t>
      </w:r>
    </w:p>
    <w:p>
      <w:pPr>
        <w:pStyle w:val="2"/>
        <w:ind w:firstLine="482" w:firstLineChars="150"/>
        <w:rPr>
          <w:rFonts w:ascii="仿宋_GB2312" w:hAnsi="仿宋" w:eastAsia="仿宋_GB2312"/>
          <w:sz w:val="32"/>
          <w:szCs w:val="32"/>
        </w:rPr>
      </w:pPr>
      <w:r>
        <w:rPr>
          <w:rFonts w:hint="eastAsia" w:ascii="楷体_GB2312" w:hAnsi="宋体" w:eastAsia="楷体_GB2312"/>
          <w:b/>
          <w:sz w:val="32"/>
          <w:szCs w:val="32"/>
          <w:lang w:val="zh-CN"/>
        </w:rPr>
        <w:t>（二）项目效益情况。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我单位利用该项资金聘用16人为我园提供劳务服务，保障我园幼儿教育的正常进行。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我单位利用该项资金聘用16人为我园提供劳务服务，保障我园幼儿教育的正常进行。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西区教育和体育局128001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攀枝花市西区第一幼儿园</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46.38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480"/>
              <w:textAlignment w:val="center"/>
              <w:rPr>
                <w:rFonts w:ascii="宋体" w:hAnsi="宋体" w:cs="宋体"/>
                <w:sz w:val="24"/>
              </w:rPr>
            </w:pPr>
            <w:r>
              <w:rPr>
                <w:rFonts w:hint="eastAsia" w:ascii="宋体" w:hAnsi="宋体" w:cs="宋体"/>
                <w:sz w:val="24"/>
              </w:rPr>
              <w:t>46.38</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46.38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46.38</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聘用16人为我园提供劳务服务，保障我园幼儿教育的正常进行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Theme="minorEastAsia" w:hAnsiTheme="minorEastAsia" w:eastAsiaTheme="minorEastAsia" w:cstheme="minorEastAsia"/>
                <w:kern w:val="0"/>
                <w:sz w:val="24"/>
                <w:szCs w:val="24"/>
              </w:rPr>
              <w:t>聘用16人为我园提供劳务服务，保障我园幼儿教育的正常进行</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为16人支付46余万元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实际支付项目资金46.38万元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良好为我园幼儿提供教育教学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聘用16人为我园提供劳务服务，保障我园幼儿教育的正常进行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本年内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本年内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8"/>
                <w:szCs w:val="28"/>
              </w:rPr>
            </w:pPr>
            <w:r>
              <w:rPr>
                <w:rFonts w:hint="eastAsia" w:ascii="仿宋_GB2312" w:hAnsi="仿宋_GB2312" w:eastAsia="仿宋_GB2312" w:cs="仿宋_GB2312"/>
                <w:sz w:val="28"/>
                <w:szCs w:val="28"/>
              </w:rPr>
              <w:t>按时完成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提高教育教学质量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提高教育教学质量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取得了良好的社会效益</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满意</w:t>
            </w:r>
            <w:bookmarkStart w:id="2" w:name="_GoBack"/>
            <w:bookmarkEnd w:id="2"/>
          </w:p>
        </w:tc>
      </w:tr>
    </w:tbl>
    <w:p>
      <w:pPr>
        <w:spacing w:line="572"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A8B827-DD3A-43FD-A1FA-B39F546F22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3DD2C2-67E2-42A7-9A9E-21118E5313A7}"/>
  </w:font>
  <w:font w:name="方正小标宋简体">
    <w:panose1 w:val="03000509000000000000"/>
    <w:charset w:val="86"/>
    <w:family w:val="script"/>
    <w:pitch w:val="default"/>
    <w:sig w:usb0="00000001" w:usb1="080E0000" w:usb2="00000000" w:usb3="00000000" w:csb0="00040000" w:csb1="00000000"/>
    <w:embedRegular r:id="rId3" w:fontKey="{87846488-AA37-41F6-93B1-1045B80AE7B8}"/>
  </w:font>
  <w:font w:name="方正小标宋_GBK">
    <w:panose1 w:val="02000000000000000000"/>
    <w:charset w:val="86"/>
    <w:family w:val="auto"/>
    <w:pitch w:val="default"/>
    <w:sig w:usb0="A00002BF" w:usb1="38CF7CFA" w:usb2="00082016" w:usb3="00000000" w:csb0="00040001" w:csb1="00000000"/>
    <w:embedRegular r:id="rId4" w:fontKey="{F7132B65-2928-4731-B482-F2801D7FFFA2}"/>
  </w:font>
  <w:font w:name="仿宋_GB2312">
    <w:panose1 w:val="02010609030101010101"/>
    <w:charset w:val="86"/>
    <w:family w:val="modern"/>
    <w:pitch w:val="default"/>
    <w:sig w:usb0="00000001" w:usb1="080E0000" w:usb2="00000000" w:usb3="00000000" w:csb0="00040000" w:csb1="00000000"/>
    <w:embedRegular r:id="rId5" w:fontKey="{609D1FE8-71EB-4E5F-B56C-AE2E90FB547F}"/>
  </w:font>
  <w:font w:name="楷体_GB2312">
    <w:panose1 w:val="02010609030101010101"/>
    <w:charset w:val="86"/>
    <w:family w:val="modern"/>
    <w:pitch w:val="default"/>
    <w:sig w:usb0="00000001" w:usb1="080E0000" w:usb2="00000000" w:usb3="00000000" w:csb0="00040000" w:csb1="00000000"/>
    <w:embedRegular r:id="rId6" w:fontKey="{B47ED6D7-FCCB-440D-9969-72DCF86AC8AE}"/>
  </w:font>
  <w:font w:name="仿宋">
    <w:panose1 w:val="02010609060101010101"/>
    <w:charset w:val="86"/>
    <w:family w:val="modern"/>
    <w:pitch w:val="default"/>
    <w:sig w:usb0="800002BF" w:usb1="38CF7CFA" w:usb2="00000016" w:usb3="00000000" w:csb0="00040001" w:csb1="00000000"/>
    <w:embedRegular r:id="rId7" w:fontKey="{4FEF239E-55C0-4593-A48C-D67EE87CAF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ZjZjY1NDliZmI1ZjUzYjFlNWFjZGE3YWUzYjMifQ=="/>
  </w:docVars>
  <w:rsids>
    <w:rsidRoot w:val="00BD2985"/>
    <w:rsid w:val="00311382"/>
    <w:rsid w:val="00364F64"/>
    <w:rsid w:val="004B2632"/>
    <w:rsid w:val="00552326"/>
    <w:rsid w:val="00570454"/>
    <w:rsid w:val="00592DF8"/>
    <w:rsid w:val="005945B4"/>
    <w:rsid w:val="00623021"/>
    <w:rsid w:val="00666309"/>
    <w:rsid w:val="006C029A"/>
    <w:rsid w:val="00793B71"/>
    <w:rsid w:val="008B5568"/>
    <w:rsid w:val="009F0735"/>
    <w:rsid w:val="00A16591"/>
    <w:rsid w:val="00AD68E1"/>
    <w:rsid w:val="00B324DC"/>
    <w:rsid w:val="00BD2985"/>
    <w:rsid w:val="00D530C0"/>
    <w:rsid w:val="00D8416B"/>
    <w:rsid w:val="00F74D2F"/>
    <w:rsid w:val="00F81063"/>
    <w:rsid w:val="00FF14B3"/>
    <w:rsid w:val="06401CB1"/>
    <w:rsid w:val="09460F5B"/>
    <w:rsid w:val="118355A0"/>
    <w:rsid w:val="1574670F"/>
    <w:rsid w:val="1F144EB4"/>
    <w:rsid w:val="2B3614FA"/>
    <w:rsid w:val="36902C3B"/>
    <w:rsid w:val="397C6EDE"/>
    <w:rsid w:val="57097B01"/>
    <w:rsid w:val="7A3F7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Times New Roman" w:hAnsi="Times New Roman" w:eastAsia="宋体" w:cs="Times New Roman"/>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2401</Words>
  <Characters>2507</Characters>
  <Lines>19</Lines>
  <Paragraphs>5</Paragraphs>
  <TotalTime>2</TotalTime>
  <ScaleCrop>false</ScaleCrop>
  <LinksUpToDate>false</LinksUpToDate>
  <CharactersWithSpaces>2526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2023-04-14T09:05:00Z</dcterms:created>
  <dc:creator>李轶</dc:creator>
  <cp:lastModifiedBy>玙沵珙橆</cp:lastModifiedBy>
  <dcterms:modified xsi:type="dcterms:W3CDTF">2023-10-07T11:25:52Z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BCE02794068A48159B10EBBAFC1B3578_13</vt:lpwstr>
  </property>
</Properties>
</file>