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96475"/>
      <w:bookmarkStart w:id="2" w:name="_Toc15377193"/>
      <w:bookmarkStart w:id="3" w:name="_Toc15378441"/>
      <w:bookmarkStart w:id="4" w:name="_Toc15396597"/>
      <w:bookmarkStart w:id="5" w:name="_Toc15377425"/>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bookmarkEnd w:id="0"/>
    <w:p>
      <w:pPr>
        <w:adjustRightInd w:val="0"/>
        <w:snapToGrid w:val="0"/>
        <w:spacing w:line="360" w:lineRule="auto"/>
        <w:jc w:val="center"/>
        <w:outlineLvl w:val="0"/>
        <w:rPr>
          <w:rFonts w:hint="eastAsia" w:ascii="黑体" w:hAnsi="黑体" w:eastAsia="黑体"/>
          <w:color w:val="000000"/>
          <w:sz w:val="72"/>
          <w:szCs w:val="72"/>
          <w:lang w:eastAsia="zh-CN"/>
        </w:rPr>
      </w:pPr>
      <w:r>
        <w:rPr>
          <w:rFonts w:hint="eastAsia" w:ascii="黑体" w:hAnsi="黑体" w:eastAsia="黑体"/>
          <w:color w:val="000000"/>
          <w:sz w:val="72"/>
          <w:szCs w:val="72"/>
        </w:rPr>
        <w:t>四川省攀枝花市</w:t>
      </w:r>
      <w:bookmarkStart w:id="6" w:name="_Toc15306268"/>
      <w:r>
        <w:rPr>
          <w:rFonts w:hint="eastAsia" w:ascii="黑体" w:hAnsi="黑体" w:eastAsia="黑体"/>
          <w:color w:val="000000"/>
          <w:sz w:val="72"/>
          <w:szCs w:val="72"/>
          <w:lang w:eastAsia="zh-CN"/>
        </w:rPr>
        <w:t>第十八</w:t>
      </w:r>
      <w:bookmarkEnd w:id="6"/>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小学校决算</w:t>
      </w:r>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8</w:t>
      </w:r>
      <w:r>
        <w:rPr>
          <w:rFonts w:hint="eastAsia"/>
          <w:color w:val="auto"/>
          <w:highlight w:val="none"/>
        </w:rPr>
        <w:t>日</w:t>
      </w:r>
    </w:p>
    <w:p>
      <w:pPr>
        <w:rPr>
          <w:color w:val="auto"/>
          <w:highlight w:val="none"/>
        </w:rPr>
      </w:pPr>
    </w:p>
    <w:p>
      <w:pPr>
        <w:pStyle w:val="10"/>
        <w:adjustRightInd w:val="0"/>
        <w:snapToGrid w:val="0"/>
        <w:spacing w:before="0" w:line="440" w:lineRule="exact"/>
        <w:jc w:val="left"/>
        <w:rPr>
          <w:rFonts w:hint="eastAsia" w:eastAsia="仿宋" w:cs="Times New Roman"/>
          <w:sz w:val="24"/>
          <w:szCs w:val="24"/>
          <w:lang w:val="en-US" w:eastAsia="zh-CN"/>
        </w:rPr>
      </w:pPr>
      <w:bookmarkStart w:id="7" w:name="_Toc15377196"/>
      <w:bookmarkStart w:id="8" w:name="_Toc15396599"/>
      <w:r>
        <w:rPr>
          <w:rFonts w:hint="eastAsia"/>
          <w:sz w:val="24"/>
        </w:rPr>
        <w:t>第一部分</w:t>
      </w:r>
      <w:r>
        <w:rPr>
          <w:sz w:val="24"/>
        </w:rPr>
        <w:t xml:space="preserve"> </w:t>
      </w:r>
      <w:r>
        <w:rPr>
          <w:rFonts w:hint="eastAsia"/>
          <w:sz w:val="24"/>
          <w:lang w:eastAsia="zh-CN"/>
        </w:rPr>
        <w:t>单位</w:t>
      </w:r>
      <w:r>
        <w:rPr>
          <w:rFonts w:hint="eastAsia"/>
          <w:sz w:val="24"/>
        </w:rPr>
        <w:t>概况</w:t>
      </w:r>
      <w:r>
        <w:tab/>
      </w:r>
      <w:r>
        <w:rPr>
          <w:rFonts w:hint="eastAsia"/>
          <w:lang w:val="en-US" w:eastAsia="zh-CN"/>
        </w:rPr>
        <w:t>4</w:t>
      </w:r>
    </w:p>
    <w:p>
      <w:pPr>
        <w:pStyle w:val="11"/>
        <w:adjustRightInd w:val="0"/>
        <w:snapToGrid w:val="0"/>
        <w:spacing w:line="440" w:lineRule="exact"/>
        <w:jc w:val="left"/>
        <w:rPr>
          <w:rFonts w:hint="eastAsia" w:ascii="仿宋" w:hAnsi="仿宋" w:eastAsia="宋体"/>
          <w:sz w:val="24"/>
          <w:lang w:val="en-US" w:eastAsia="zh-CN"/>
        </w:rPr>
      </w:pPr>
      <w:r>
        <w:rPr>
          <w:rFonts w:hint="eastAsia"/>
          <w:sz w:val="24"/>
        </w:rPr>
        <w:t>一、</w:t>
      </w:r>
      <w:r>
        <w:rPr>
          <w:rFonts w:hint="eastAsia"/>
          <w:color w:val="auto"/>
          <w:sz w:val="24"/>
          <w:highlight w:val="none"/>
        </w:rPr>
        <w:t>职能</w:t>
      </w:r>
      <w:r>
        <w:rPr>
          <w:rFonts w:hint="eastAsia"/>
          <w:color w:val="auto"/>
          <w:sz w:val="24"/>
          <w:highlight w:val="none"/>
          <w:lang w:eastAsia="zh-CN"/>
        </w:rPr>
        <w:t>简介</w:t>
      </w:r>
      <w:r>
        <w:rPr>
          <w:rFonts w:hint="eastAsia"/>
          <w:sz w:val="24"/>
          <w:lang w:val="en-US" w:eastAsia="zh-CN"/>
        </w:rPr>
        <w:t>...</w:t>
      </w:r>
      <w:r>
        <w:tab/>
      </w:r>
      <w:r>
        <w:rPr>
          <w:rFonts w:hint="eastAsia"/>
          <w:lang w:val="en-US" w:eastAsia="zh-CN"/>
        </w:rPr>
        <w:t>4</w:t>
      </w:r>
    </w:p>
    <w:p>
      <w:pPr>
        <w:pStyle w:val="11"/>
        <w:adjustRightInd w:val="0"/>
        <w:snapToGrid w:val="0"/>
        <w:spacing w:line="440" w:lineRule="exact"/>
        <w:jc w:val="left"/>
        <w:rPr>
          <w:rFonts w:hint="eastAsia"/>
          <w:lang w:val="en-US" w:eastAsia="zh-CN"/>
        </w:rPr>
      </w:pPr>
      <w:r>
        <w:rPr>
          <w:rFonts w:hint="eastAsia"/>
          <w:sz w:val="24"/>
        </w:rPr>
        <w:t>二、</w:t>
      </w:r>
      <w:r>
        <w:rPr>
          <w:rFonts w:hint="eastAsia" w:asciiTheme="minorEastAsia" w:hAnsiTheme="minorEastAsia" w:eastAsiaTheme="minorEastAsia" w:cstheme="minorEastAsia"/>
          <w:color w:val="auto"/>
          <w:sz w:val="24"/>
          <w:highlight w:val="none"/>
          <w:lang w:val="en-US" w:eastAsia="zh-CN"/>
        </w:rPr>
        <w:t>2021年重点</w:t>
      </w:r>
      <w:r>
        <w:rPr>
          <w:rFonts w:hint="eastAsia" w:asciiTheme="minorEastAsia" w:hAnsiTheme="minorEastAsia" w:eastAsiaTheme="minorEastAsia" w:cstheme="minorEastAsia"/>
          <w:color w:val="auto"/>
          <w:sz w:val="24"/>
          <w:highlight w:val="none"/>
        </w:rPr>
        <w:t>工作</w:t>
      </w:r>
      <w:r>
        <w:rPr>
          <w:rFonts w:hint="eastAsia" w:asciiTheme="minorEastAsia" w:hAnsiTheme="minorEastAsia" w:eastAsiaTheme="minorEastAsia" w:cstheme="minorEastAsia"/>
          <w:color w:val="auto"/>
          <w:sz w:val="24"/>
          <w:highlight w:val="none"/>
          <w:lang w:eastAsia="zh-CN"/>
        </w:rPr>
        <w:t>完成情况</w:t>
      </w:r>
      <w:r>
        <w:tab/>
      </w:r>
      <w:r>
        <w:rPr>
          <w:rFonts w:hint="eastAsia"/>
          <w:lang w:val="en-US" w:eastAsia="zh-CN"/>
        </w:rPr>
        <w:t>5</w:t>
      </w:r>
    </w:p>
    <w:p>
      <w:pPr>
        <w:pStyle w:val="11"/>
        <w:adjustRightInd w:val="0"/>
        <w:snapToGrid w:val="0"/>
        <w:spacing w:line="440" w:lineRule="exact"/>
        <w:jc w:val="left"/>
        <w:rPr>
          <w:rFonts w:hint="default"/>
          <w:lang w:val="en-US" w:eastAsia="zh-CN"/>
        </w:rPr>
      </w:pPr>
      <w:r>
        <w:rPr>
          <w:rFonts w:hint="eastAsia" w:ascii="Times New Roman" w:hAnsi="Times New Roman" w:eastAsia="宋体" w:cs="Times New Roman"/>
          <w:kern w:val="2"/>
          <w:sz w:val="24"/>
          <w:szCs w:val="24"/>
          <w:lang w:val="en-US" w:eastAsia="zh-CN" w:bidi="ar-SA"/>
        </w:rPr>
        <w:t>三、</w:t>
      </w:r>
      <w:r>
        <w:rPr>
          <w:rFonts w:hint="eastAsia"/>
          <w:lang w:val="en-US" w:eastAsia="zh-CN"/>
        </w:rPr>
        <w:t>机构设置情况....................................................................................................................7</w:t>
      </w:r>
    </w:p>
    <w:p>
      <w:pPr>
        <w:pStyle w:val="10"/>
        <w:adjustRightInd w:val="0"/>
        <w:snapToGrid w:val="0"/>
        <w:spacing w:before="0" w:line="440" w:lineRule="exact"/>
        <w:jc w:val="left"/>
        <w:rPr>
          <w:rFonts w:hint="eastAsia" w:eastAsia="仿宋"/>
          <w:sz w:val="24"/>
          <w:szCs w:val="24"/>
          <w:lang w:val="en-US" w:eastAsia="zh-CN"/>
        </w:rPr>
      </w:pPr>
      <w:r>
        <w:rPr>
          <w:rFonts w:hint="eastAsia"/>
          <w:sz w:val="24"/>
        </w:rPr>
        <w:t>第二部分</w:t>
      </w:r>
      <w:r>
        <w:rPr>
          <w:rFonts w:hint="eastAsia"/>
          <w:sz w:val="24"/>
          <w:lang w:val="en-US" w:eastAsia="zh-CN"/>
        </w:rPr>
        <w:t xml:space="preserve"> 2021年度</w:t>
      </w:r>
      <w:r>
        <w:rPr>
          <w:rFonts w:hint="eastAsia"/>
          <w:sz w:val="24"/>
          <w:lang w:eastAsia="zh-CN"/>
        </w:rPr>
        <w:t>单位</w:t>
      </w:r>
      <w:r>
        <w:rPr>
          <w:rFonts w:hint="eastAsia"/>
          <w:sz w:val="24"/>
        </w:rPr>
        <w:t>决算情况说明</w:t>
      </w:r>
      <w:r>
        <w:rPr>
          <w:rFonts w:hint="eastAsia"/>
          <w:sz w:val="24"/>
          <w:lang w:val="en-US" w:eastAsia="zh-CN"/>
        </w:rPr>
        <w:t>.</w:t>
      </w:r>
      <w:r>
        <w:tab/>
      </w:r>
      <w:r>
        <w:rPr>
          <w:rFonts w:hint="eastAsia"/>
          <w:sz w:val="24"/>
          <w:szCs w:val="24"/>
          <w:lang w:val="en-US" w:eastAsia="zh-CN"/>
        </w:rPr>
        <w:t>8</w:t>
      </w:r>
    </w:p>
    <w:p>
      <w:pPr>
        <w:pStyle w:val="11"/>
        <w:adjustRightInd w:val="0"/>
        <w:snapToGrid w:val="0"/>
        <w:spacing w:line="440" w:lineRule="exact"/>
        <w:jc w:val="left"/>
        <w:rPr>
          <w:rFonts w:hint="eastAsia" w:ascii="仿宋" w:hAnsi="仿宋" w:eastAsia="宋体" w:cs="Times New Roman"/>
          <w:sz w:val="24"/>
          <w:lang w:val="en-US" w:eastAsia="zh-CN"/>
        </w:rPr>
      </w:pPr>
      <w:r>
        <w:rPr>
          <w:rFonts w:hint="eastAsia"/>
          <w:sz w:val="24"/>
        </w:rPr>
        <w:t>一、收入支出决算总体情况说明</w:t>
      </w:r>
      <w:r>
        <w:rPr>
          <w:rFonts w:hint="eastAsia"/>
          <w:sz w:val="24"/>
          <w:lang w:val="en-US" w:eastAsia="zh-CN"/>
        </w:rPr>
        <w:t>..</w:t>
      </w:r>
      <w:r>
        <w:tab/>
      </w:r>
      <w:r>
        <w:rPr>
          <w:rFonts w:hint="eastAsia"/>
          <w:lang w:val="en-US" w:eastAsia="zh-CN"/>
        </w:rPr>
        <w:t>8</w:t>
      </w:r>
    </w:p>
    <w:p>
      <w:pPr>
        <w:pStyle w:val="11"/>
        <w:adjustRightInd w:val="0"/>
        <w:snapToGrid w:val="0"/>
        <w:spacing w:line="440" w:lineRule="exact"/>
        <w:jc w:val="left"/>
        <w:rPr>
          <w:rFonts w:hint="eastAsia" w:ascii="仿宋" w:hAnsi="仿宋" w:eastAsia="宋体" w:cs="Times New Roman"/>
          <w:sz w:val="24"/>
          <w:lang w:val="en-US" w:eastAsia="zh-CN"/>
        </w:rPr>
      </w:pPr>
      <w:r>
        <w:rPr>
          <w:rFonts w:hint="eastAsia"/>
          <w:sz w:val="24"/>
        </w:rPr>
        <w:t>二、收入决算情况说明</w:t>
      </w:r>
      <w:r>
        <w:tab/>
      </w:r>
      <w:r>
        <w:rPr>
          <w:rFonts w:hint="eastAsia"/>
          <w:lang w:val="en-US" w:eastAsia="zh-CN"/>
        </w:rPr>
        <w:t>8</w:t>
      </w:r>
    </w:p>
    <w:p>
      <w:pPr>
        <w:pStyle w:val="11"/>
        <w:adjustRightInd w:val="0"/>
        <w:snapToGrid w:val="0"/>
        <w:spacing w:line="440" w:lineRule="exact"/>
        <w:jc w:val="left"/>
        <w:rPr>
          <w:rFonts w:hint="eastAsia" w:ascii="仿宋" w:hAnsi="仿宋" w:eastAsia="宋体" w:cs="Times New Roman"/>
          <w:sz w:val="24"/>
          <w:lang w:val="en-US" w:eastAsia="zh-CN"/>
        </w:rPr>
      </w:pPr>
      <w:r>
        <w:rPr>
          <w:rFonts w:hint="eastAsia"/>
          <w:sz w:val="24"/>
        </w:rPr>
        <w:t>三、支出决算情况说明</w:t>
      </w:r>
      <w:r>
        <w:tab/>
      </w:r>
      <w:r>
        <w:rPr>
          <w:rFonts w:hint="eastAsia"/>
          <w:lang w:val="en-US" w:eastAsia="zh-CN"/>
        </w:rPr>
        <w:t>9</w:t>
      </w:r>
    </w:p>
    <w:p>
      <w:pPr>
        <w:pStyle w:val="11"/>
        <w:adjustRightInd w:val="0"/>
        <w:snapToGrid w:val="0"/>
        <w:spacing w:line="440" w:lineRule="exact"/>
        <w:jc w:val="left"/>
        <w:rPr>
          <w:rFonts w:hint="default" w:ascii="仿宋" w:hAnsi="仿宋" w:eastAsia="宋体" w:cs="Times New Roman"/>
          <w:sz w:val="24"/>
          <w:lang w:val="en-US" w:eastAsia="zh-CN"/>
        </w:rPr>
      </w:pPr>
      <w:r>
        <w:rPr>
          <w:rFonts w:hint="eastAsia"/>
          <w:sz w:val="24"/>
        </w:rPr>
        <w:t>四、财政拨款收入支出决算总体情况说明</w:t>
      </w:r>
      <w:r>
        <w:tab/>
      </w:r>
      <w:r>
        <w:rPr>
          <w:rFonts w:hint="eastAsia"/>
          <w:lang w:val="en-US" w:eastAsia="zh-CN"/>
        </w:rPr>
        <w:t>10</w:t>
      </w:r>
    </w:p>
    <w:p>
      <w:pPr>
        <w:pStyle w:val="11"/>
        <w:adjustRightInd w:val="0"/>
        <w:snapToGrid w:val="0"/>
        <w:spacing w:line="440" w:lineRule="exact"/>
        <w:jc w:val="left"/>
        <w:rPr>
          <w:rFonts w:hint="default" w:ascii="仿宋" w:hAnsi="仿宋" w:eastAsia="宋体" w:cs="Times New Roman"/>
          <w:sz w:val="24"/>
          <w:lang w:val="en-US" w:eastAsia="zh-CN"/>
        </w:rPr>
      </w:pPr>
      <w:r>
        <w:rPr>
          <w:rFonts w:hint="eastAsia"/>
          <w:sz w:val="24"/>
        </w:rPr>
        <w:t>五、一般公共预算财政拨款支出决算情况说明</w:t>
      </w:r>
      <w:r>
        <w:tab/>
      </w:r>
      <w:r>
        <w:rPr>
          <w:rFonts w:hint="eastAsia"/>
          <w:lang w:val="en-US" w:eastAsia="zh-CN"/>
        </w:rPr>
        <w:t>10</w:t>
      </w:r>
    </w:p>
    <w:p>
      <w:pPr>
        <w:pStyle w:val="11"/>
        <w:adjustRightInd w:val="0"/>
        <w:snapToGrid w:val="0"/>
        <w:spacing w:line="440" w:lineRule="exact"/>
        <w:jc w:val="left"/>
        <w:rPr>
          <w:rFonts w:hint="default" w:ascii="仿宋" w:hAnsi="仿宋" w:eastAsia="宋体" w:cs="Times New Roman"/>
          <w:sz w:val="24"/>
          <w:lang w:val="en-US" w:eastAsia="zh-CN"/>
        </w:rPr>
      </w:pPr>
      <w:r>
        <w:rPr>
          <w:rFonts w:hint="eastAsia"/>
          <w:sz w:val="24"/>
        </w:rPr>
        <w:t>六、一般公共预算财政拨款基本支出决算情况说明</w:t>
      </w:r>
      <w:r>
        <w:tab/>
      </w:r>
      <w:r>
        <w:rPr>
          <w:rFonts w:hint="eastAsia"/>
          <w:lang w:val="en-US" w:eastAsia="zh-CN"/>
        </w:rPr>
        <w:t>13</w:t>
      </w:r>
    </w:p>
    <w:p>
      <w:pPr>
        <w:pStyle w:val="11"/>
        <w:adjustRightInd w:val="0"/>
        <w:snapToGrid w:val="0"/>
        <w:spacing w:line="440" w:lineRule="exact"/>
        <w:jc w:val="left"/>
        <w:rPr>
          <w:rFonts w:hint="default" w:ascii="仿宋" w:hAnsi="仿宋" w:eastAsia="宋体" w:cs="Times New Roman"/>
          <w:sz w:val="24"/>
          <w:lang w:val="en-US" w:eastAsia="zh-CN"/>
        </w:rPr>
      </w:pPr>
      <w:r>
        <w:rPr>
          <w:rFonts w:hint="eastAsia"/>
          <w:sz w:val="24"/>
        </w:rPr>
        <w:t>七、</w:t>
      </w:r>
      <w:r>
        <w:rPr>
          <w:sz w:val="24"/>
        </w:rPr>
        <w:t>“</w:t>
      </w:r>
      <w:r>
        <w:rPr>
          <w:rFonts w:hint="eastAsia"/>
          <w:sz w:val="24"/>
        </w:rPr>
        <w:t>三公”经费财政拨款支出决算情况说明</w:t>
      </w:r>
      <w:r>
        <w:tab/>
      </w:r>
      <w:r>
        <w:rPr>
          <w:rFonts w:hint="eastAsia"/>
          <w:lang w:val="en-US" w:eastAsia="zh-CN"/>
        </w:rPr>
        <w:t>13</w:t>
      </w:r>
    </w:p>
    <w:p>
      <w:pPr>
        <w:pStyle w:val="11"/>
        <w:adjustRightInd w:val="0"/>
        <w:snapToGrid w:val="0"/>
        <w:spacing w:line="440" w:lineRule="exact"/>
        <w:jc w:val="left"/>
        <w:rPr>
          <w:rFonts w:hint="default" w:ascii="仿宋" w:hAnsi="仿宋" w:eastAsia="宋体" w:cs="Times New Roman"/>
          <w:sz w:val="24"/>
          <w:lang w:val="en-US" w:eastAsia="zh-CN"/>
        </w:rPr>
      </w:pPr>
      <w:r>
        <w:rPr>
          <w:rFonts w:hint="eastAsia"/>
          <w:sz w:val="24"/>
        </w:rPr>
        <w:t>八、政府性基金预算支出决算情况说明</w:t>
      </w:r>
      <w:r>
        <w:tab/>
      </w:r>
      <w:r>
        <w:rPr>
          <w:rFonts w:hint="eastAsia"/>
          <w:lang w:val="en-US" w:eastAsia="zh-CN"/>
        </w:rPr>
        <w:t>14</w:t>
      </w:r>
    </w:p>
    <w:p>
      <w:pPr>
        <w:pStyle w:val="11"/>
        <w:adjustRightInd w:val="0"/>
        <w:snapToGrid w:val="0"/>
        <w:spacing w:line="440" w:lineRule="exact"/>
        <w:ind w:leftChars="0"/>
        <w:jc w:val="left"/>
        <w:rPr>
          <w:rFonts w:hint="default" w:ascii="仿宋" w:hAnsi="仿宋" w:eastAsia="宋体"/>
          <w:sz w:val="24"/>
          <w:lang w:val="en-US" w:eastAsia="zh-CN"/>
        </w:rPr>
      </w:pPr>
      <w:r>
        <w:rPr>
          <w:rFonts w:hint="eastAsia"/>
          <w:sz w:val="24"/>
        </w:rPr>
        <w:t>九</w:t>
      </w:r>
      <w:r>
        <w:rPr>
          <w:rFonts w:hint="eastAsia" w:ascii="仿宋" w:hAnsi="仿宋" w:eastAsia="仿宋"/>
          <w:sz w:val="24"/>
        </w:rPr>
        <w:t>、</w:t>
      </w:r>
      <w:r>
        <w:rPr>
          <w:sz w:val="24"/>
        </w:rPr>
        <w:t xml:space="preserve"> 国</w:t>
      </w:r>
      <w:r>
        <w:rPr>
          <w:rFonts w:hint="eastAsia"/>
          <w:sz w:val="24"/>
        </w:rPr>
        <w:t>有资本经营预算支出决算情况说明</w:t>
      </w:r>
      <w:r>
        <w:tab/>
      </w:r>
      <w:r>
        <w:rPr>
          <w:rFonts w:hint="eastAsia"/>
          <w:lang w:val="en-US" w:eastAsia="zh-CN"/>
        </w:rPr>
        <w:t>15</w:t>
      </w:r>
    </w:p>
    <w:p>
      <w:pPr>
        <w:adjustRightInd w:val="0"/>
        <w:snapToGrid w:val="0"/>
        <w:spacing w:line="440" w:lineRule="exact"/>
        <w:ind w:firstLine="480" w:firstLineChars="200"/>
        <w:jc w:val="left"/>
        <w:rPr>
          <w:rFonts w:hint="default" w:ascii="仿宋" w:hAnsi="仿宋" w:eastAsia="仿宋" w:cs="Times New Roman"/>
          <w:sz w:val="24"/>
          <w:lang w:val="en-US"/>
        </w:rPr>
      </w:pPr>
      <w:r>
        <w:rPr>
          <w:rFonts w:hint="eastAsia" w:ascii="Times New Roman" w:hAnsi="Times New Roman" w:eastAsia="宋体" w:cs="Times New Roman"/>
          <w:kern w:val="2"/>
          <w:sz w:val="24"/>
          <w:szCs w:val="24"/>
          <w:lang w:val="en-US" w:eastAsia="zh-CN" w:bidi="ar-SA"/>
        </w:rPr>
        <w:t>十、</w:t>
      </w:r>
      <w:r>
        <w:rPr>
          <w:rFonts w:hint="eastAsia"/>
          <w:sz w:val="24"/>
        </w:rPr>
        <w:t>其他重要事项的情况说明</w:t>
      </w:r>
      <w:r>
        <w:rPr>
          <w:rFonts w:hint="eastAsia"/>
          <w:sz w:val="24"/>
          <w:lang w:val="en-US" w:eastAsia="zh-CN"/>
        </w:rPr>
        <w:t>...........................................................................15</w:t>
      </w:r>
    </w:p>
    <w:p>
      <w:pPr>
        <w:pStyle w:val="10"/>
        <w:adjustRightInd w:val="0"/>
        <w:snapToGrid w:val="0"/>
        <w:spacing w:before="0" w:line="440" w:lineRule="exact"/>
        <w:jc w:val="left"/>
        <w:rPr>
          <w:rFonts w:hint="default" w:eastAsia="仿宋" w:cs="Times New Roman"/>
          <w:sz w:val="24"/>
          <w:szCs w:val="24"/>
          <w:lang w:val="en-US" w:eastAsia="zh-CN"/>
        </w:rPr>
      </w:pPr>
      <w:r>
        <w:rPr>
          <w:rFonts w:hint="eastAsia"/>
          <w:sz w:val="24"/>
        </w:rPr>
        <w:t>第三部分</w:t>
      </w:r>
      <w:r>
        <w:rPr>
          <w:sz w:val="24"/>
        </w:rPr>
        <w:t xml:space="preserve"> </w:t>
      </w:r>
      <w:r>
        <w:rPr>
          <w:rFonts w:hint="eastAsia"/>
          <w:sz w:val="24"/>
        </w:rPr>
        <w:t>名词解释</w:t>
      </w:r>
      <w:r>
        <w:tab/>
      </w:r>
      <w:r>
        <w:rPr>
          <w:rFonts w:hint="eastAsia"/>
          <w:sz w:val="24"/>
          <w:szCs w:val="24"/>
          <w:lang w:val="en-US" w:eastAsia="zh-CN"/>
        </w:rPr>
        <w:t>17</w:t>
      </w:r>
    </w:p>
    <w:p>
      <w:pPr>
        <w:pStyle w:val="10"/>
        <w:adjustRightInd w:val="0"/>
        <w:snapToGrid w:val="0"/>
        <w:spacing w:before="0" w:line="440" w:lineRule="exact"/>
        <w:jc w:val="left"/>
        <w:rPr>
          <w:rFonts w:hint="default" w:eastAsia="仿宋" w:cs="Times New Roman"/>
          <w:sz w:val="24"/>
          <w:szCs w:val="24"/>
          <w:lang w:val="en-US" w:eastAsia="zh-CN"/>
        </w:rPr>
      </w:pPr>
      <w:r>
        <w:rPr>
          <w:rFonts w:hint="eastAsia"/>
          <w:sz w:val="24"/>
        </w:rPr>
        <w:t>第四部分</w:t>
      </w:r>
      <w:r>
        <w:rPr>
          <w:sz w:val="24"/>
        </w:rPr>
        <w:t xml:space="preserve"> </w:t>
      </w:r>
      <w:r>
        <w:rPr>
          <w:rFonts w:hint="eastAsia"/>
          <w:sz w:val="24"/>
        </w:rPr>
        <w:t>附件</w:t>
      </w:r>
      <w:r>
        <w:tab/>
      </w:r>
      <w:r>
        <w:rPr>
          <w:rFonts w:hint="eastAsia"/>
          <w:lang w:val="en-US" w:eastAsia="zh-CN"/>
        </w:rPr>
        <w:t>20</w:t>
      </w:r>
    </w:p>
    <w:p>
      <w:pPr>
        <w:pStyle w:val="10"/>
        <w:adjustRightInd w:val="0"/>
        <w:snapToGrid w:val="0"/>
        <w:spacing w:before="0" w:line="440" w:lineRule="exact"/>
        <w:jc w:val="left"/>
        <w:rPr>
          <w:rFonts w:hint="default" w:eastAsia="仿宋" w:cs="Times New Roman"/>
          <w:sz w:val="24"/>
          <w:szCs w:val="24"/>
          <w:lang w:val="en-US" w:eastAsia="zh-CN"/>
        </w:rPr>
      </w:pPr>
      <w:r>
        <w:rPr>
          <w:rFonts w:hint="eastAsia"/>
          <w:sz w:val="24"/>
        </w:rPr>
        <w:t>第五部分</w:t>
      </w:r>
      <w:r>
        <w:rPr>
          <w:sz w:val="24"/>
        </w:rPr>
        <w:t xml:space="preserve"> </w:t>
      </w:r>
      <w:r>
        <w:rPr>
          <w:rFonts w:hint="eastAsia"/>
          <w:sz w:val="24"/>
        </w:rPr>
        <w:t>附表</w:t>
      </w:r>
      <w:r>
        <w:tab/>
      </w:r>
      <w:r>
        <w:rPr>
          <w:rFonts w:hint="eastAsia"/>
          <w:sz w:val="24"/>
          <w:szCs w:val="24"/>
          <w:lang w:val="en-US" w:eastAsia="zh-CN"/>
        </w:rPr>
        <w:t>21</w:t>
      </w:r>
    </w:p>
    <w:p>
      <w:pPr>
        <w:pStyle w:val="11"/>
        <w:adjustRightInd w:val="0"/>
        <w:snapToGrid w:val="0"/>
        <w:spacing w:line="440" w:lineRule="exact"/>
        <w:jc w:val="left"/>
        <w:rPr>
          <w:rFonts w:hint="default" w:ascii="仿宋" w:hAnsi="仿宋" w:eastAsia="宋体" w:cs="Times New Roman"/>
          <w:sz w:val="24"/>
          <w:lang w:val="en-US" w:eastAsia="zh-CN"/>
        </w:rPr>
      </w:pPr>
      <w:r>
        <w:rPr>
          <w:rFonts w:hint="eastAsia" w:ascii="仿宋" w:hAnsi="仿宋" w:eastAsia="仿宋"/>
          <w:sz w:val="24"/>
        </w:rPr>
        <w:t>一、</w:t>
      </w:r>
      <w:r>
        <w:rPr>
          <w:rFonts w:hint="eastAsia"/>
          <w:sz w:val="24"/>
        </w:rPr>
        <w:t>收入支出决算总表</w:t>
      </w:r>
      <w:r>
        <w:tab/>
      </w:r>
      <w:r>
        <w:rPr>
          <w:rFonts w:hint="eastAsia"/>
          <w:lang w:val="en-US" w:eastAsia="zh-CN"/>
        </w:rPr>
        <w:t>.21</w:t>
      </w:r>
    </w:p>
    <w:p>
      <w:pPr>
        <w:pStyle w:val="11"/>
        <w:adjustRightInd w:val="0"/>
        <w:snapToGrid w:val="0"/>
        <w:spacing w:line="440" w:lineRule="exact"/>
        <w:jc w:val="left"/>
        <w:rPr>
          <w:rFonts w:hint="default" w:ascii="仿宋" w:hAnsi="仿宋" w:eastAsia="宋体" w:cs="Times New Roman"/>
          <w:sz w:val="24"/>
          <w:lang w:val="en-US" w:eastAsia="zh-CN"/>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r>
        <w:tab/>
      </w:r>
      <w:r>
        <w:rPr>
          <w:rFonts w:hint="eastAsia"/>
          <w:lang w:val="en-US" w:eastAsia="zh-CN"/>
        </w:rPr>
        <w:t>21</w:t>
      </w:r>
    </w:p>
    <w:p>
      <w:pPr>
        <w:pStyle w:val="11"/>
        <w:adjustRightInd w:val="0"/>
        <w:snapToGrid w:val="0"/>
        <w:spacing w:line="440" w:lineRule="exact"/>
        <w:jc w:val="left"/>
        <w:rPr>
          <w:rFonts w:hint="default" w:ascii="仿宋" w:hAnsi="仿宋" w:eastAsia="宋体" w:cs="Times New Roman"/>
          <w:sz w:val="24"/>
          <w:lang w:val="en-US" w:eastAsia="zh-CN"/>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r>
        <w:tab/>
      </w:r>
      <w:r>
        <w:rPr>
          <w:rFonts w:hint="eastAsia"/>
          <w:lang w:val="en-US" w:eastAsia="zh-CN"/>
        </w:rPr>
        <w:t>21</w:t>
      </w:r>
    </w:p>
    <w:p>
      <w:pPr>
        <w:pStyle w:val="11"/>
        <w:adjustRightInd w:val="0"/>
        <w:snapToGrid w:val="0"/>
        <w:spacing w:line="440" w:lineRule="exact"/>
        <w:jc w:val="left"/>
        <w:rPr>
          <w:rFonts w:hint="default" w:ascii="仿宋" w:hAnsi="仿宋" w:eastAsia="宋体" w:cs="Times New Roman"/>
          <w:sz w:val="24"/>
          <w:lang w:val="en-US" w:eastAsia="zh-CN"/>
        </w:rPr>
      </w:pPr>
      <w:r>
        <w:rPr>
          <w:rFonts w:hint="eastAsia" w:ascii="仿宋" w:hAnsi="仿宋" w:eastAsia="仿宋"/>
          <w:sz w:val="24"/>
        </w:rPr>
        <w:t>四、</w:t>
      </w:r>
      <w:r>
        <w:rPr>
          <w:rFonts w:hint="eastAsia"/>
          <w:sz w:val="24"/>
        </w:rPr>
        <w:t>财政拨款收入支出决算总表</w:t>
      </w:r>
      <w:r>
        <w:tab/>
      </w:r>
      <w:r>
        <w:rPr>
          <w:rFonts w:hint="eastAsia"/>
          <w:lang w:val="en-US" w:eastAsia="zh-CN"/>
        </w:rPr>
        <w:t>21</w:t>
      </w:r>
    </w:p>
    <w:p>
      <w:pPr>
        <w:pStyle w:val="11"/>
        <w:adjustRightInd w:val="0"/>
        <w:snapToGrid w:val="0"/>
        <w:spacing w:line="440" w:lineRule="exact"/>
        <w:jc w:val="left"/>
        <w:rPr>
          <w:rFonts w:hint="default" w:ascii="仿宋" w:hAnsi="仿宋" w:eastAsia="宋体"/>
          <w:sz w:val="24"/>
          <w:lang w:val="en-US" w:eastAsia="zh-CN"/>
        </w:rPr>
      </w:pPr>
      <w:r>
        <w:rPr>
          <w:rFonts w:hint="eastAsia" w:ascii="仿宋" w:hAnsi="仿宋" w:eastAsia="仿宋"/>
          <w:sz w:val="24"/>
        </w:rPr>
        <w:t>五、财政拨款支出决算明细表</w:t>
      </w:r>
      <w:r>
        <w:tab/>
      </w:r>
      <w:r>
        <w:rPr>
          <w:rFonts w:hint="eastAsia"/>
          <w:lang w:val="en-US" w:eastAsia="zh-CN"/>
        </w:rPr>
        <w:t>21</w:t>
      </w:r>
    </w:p>
    <w:p>
      <w:pPr>
        <w:pStyle w:val="11"/>
        <w:adjustRightInd w:val="0"/>
        <w:snapToGrid w:val="0"/>
        <w:spacing w:line="440" w:lineRule="exact"/>
        <w:jc w:val="left"/>
        <w:rPr>
          <w:rFonts w:hint="default" w:ascii="仿宋" w:hAnsi="仿宋" w:eastAsia="宋体" w:cs="Times New Roman"/>
          <w:sz w:val="24"/>
          <w:lang w:val="en-US" w:eastAsia="zh-CN"/>
        </w:rPr>
      </w:pPr>
      <w:r>
        <w:rPr>
          <w:rFonts w:hint="eastAsia" w:ascii="仿宋" w:hAnsi="仿宋" w:eastAsia="仿宋"/>
          <w:sz w:val="24"/>
        </w:rPr>
        <w:t>六、</w:t>
      </w:r>
      <w:r>
        <w:rPr>
          <w:rFonts w:hint="eastAsia"/>
          <w:sz w:val="24"/>
        </w:rPr>
        <w:t>一般公共预算财政拨款支出决算表</w:t>
      </w:r>
      <w:r>
        <w:tab/>
      </w:r>
      <w:r>
        <w:rPr>
          <w:rFonts w:hint="eastAsia"/>
          <w:lang w:val="en-US" w:eastAsia="zh-CN"/>
        </w:rPr>
        <w:t>21</w:t>
      </w:r>
    </w:p>
    <w:p>
      <w:pPr>
        <w:pStyle w:val="11"/>
        <w:adjustRightInd w:val="0"/>
        <w:snapToGrid w:val="0"/>
        <w:spacing w:line="440" w:lineRule="exact"/>
        <w:jc w:val="left"/>
        <w:rPr>
          <w:rFonts w:hint="default" w:ascii="仿宋" w:hAnsi="仿宋" w:eastAsia="宋体" w:cs="Times New Roman"/>
          <w:sz w:val="24"/>
          <w:lang w:val="en-US" w:eastAsia="zh-CN"/>
        </w:rPr>
      </w:pPr>
      <w:r>
        <w:rPr>
          <w:rFonts w:hint="eastAsia" w:ascii="仿宋" w:hAnsi="仿宋" w:eastAsia="仿宋"/>
          <w:sz w:val="24"/>
        </w:rPr>
        <w:t>七、</w:t>
      </w:r>
      <w:r>
        <w:rPr>
          <w:rFonts w:hint="eastAsia"/>
          <w:sz w:val="24"/>
        </w:rPr>
        <w:t>一般公共预算财政拨款支出决算明细表</w:t>
      </w:r>
      <w:r>
        <w:tab/>
      </w:r>
      <w:r>
        <w:rPr>
          <w:rFonts w:hint="eastAsia"/>
          <w:lang w:val="en-US" w:eastAsia="zh-CN"/>
        </w:rPr>
        <w:t>21</w:t>
      </w:r>
    </w:p>
    <w:p>
      <w:pPr>
        <w:pStyle w:val="11"/>
        <w:adjustRightInd w:val="0"/>
        <w:snapToGrid w:val="0"/>
        <w:spacing w:line="440" w:lineRule="exact"/>
        <w:jc w:val="left"/>
        <w:rPr>
          <w:rFonts w:hint="default" w:ascii="仿宋" w:hAnsi="仿宋" w:eastAsia="宋体" w:cs="Times New Roman"/>
          <w:sz w:val="24"/>
          <w:lang w:val="en-US" w:eastAsia="zh-CN"/>
        </w:rPr>
      </w:pPr>
      <w:r>
        <w:rPr>
          <w:rFonts w:hint="eastAsia" w:ascii="仿宋" w:hAnsi="仿宋" w:eastAsia="仿宋"/>
          <w:sz w:val="24"/>
        </w:rPr>
        <w:t>八、</w:t>
      </w:r>
      <w:r>
        <w:rPr>
          <w:rFonts w:hint="eastAsia"/>
          <w:sz w:val="24"/>
        </w:rPr>
        <w:t>一般公共预算财政拨款基本支出决算表</w:t>
      </w:r>
      <w:r>
        <w:tab/>
      </w:r>
      <w:r>
        <w:rPr>
          <w:rFonts w:hint="eastAsia"/>
          <w:lang w:val="en-US" w:eastAsia="zh-CN"/>
        </w:rPr>
        <w:t>21</w:t>
      </w:r>
    </w:p>
    <w:p>
      <w:pPr>
        <w:pStyle w:val="11"/>
        <w:adjustRightInd w:val="0"/>
        <w:snapToGrid w:val="0"/>
        <w:spacing w:line="440" w:lineRule="exact"/>
        <w:jc w:val="left"/>
        <w:rPr>
          <w:rFonts w:hint="default" w:ascii="仿宋" w:hAnsi="仿宋" w:eastAsia="宋体" w:cs="Times New Roman"/>
          <w:sz w:val="24"/>
          <w:lang w:val="en-US" w:eastAsia="zh-CN"/>
        </w:rPr>
      </w:pPr>
      <w:r>
        <w:rPr>
          <w:rFonts w:hint="eastAsia" w:ascii="仿宋" w:hAnsi="仿宋" w:eastAsia="仿宋"/>
          <w:sz w:val="24"/>
        </w:rPr>
        <w:t>九、</w:t>
      </w:r>
      <w:r>
        <w:rPr>
          <w:rFonts w:hint="eastAsia"/>
          <w:sz w:val="24"/>
        </w:rPr>
        <w:t>一般公共预算财政拨款项目支出决算表</w:t>
      </w:r>
      <w:r>
        <w:tab/>
      </w:r>
      <w:r>
        <w:rPr>
          <w:rFonts w:hint="eastAsia"/>
          <w:lang w:val="en-US" w:eastAsia="zh-CN"/>
        </w:rPr>
        <w:t>21</w:t>
      </w:r>
    </w:p>
    <w:p>
      <w:pPr>
        <w:pStyle w:val="11"/>
        <w:adjustRightInd w:val="0"/>
        <w:snapToGrid w:val="0"/>
        <w:spacing w:line="440" w:lineRule="exact"/>
        <w:jc w:val="left"/>
        <w:rPr>
          <w:rFonts w:hint="default" w:ascii="仿宋" w:hAnsi="仿宋" w:eastAsia="宋体" w:cs="Times New Roman"/>
          <w:sz w:val="24"/>
          <w:lang w:val="en-US" w:eastAsia="zh-CN"/>
        </w:rPr>
      </w:pPr>
      <w:r>
        <w:rPr>
          <w:rFonts w:hint="eastAsia" w:ascii="仿宋" w:hAnsi="仿宋" w:eastAsia="仿宋"/>
          <w:sz w:val="24"/>
        </w:rPr>
        <w:t>十、</w:t>
      </w:r>
      <w:r>
        <w:rPr>
          <w:rFonts w:hint="eastAsia"/>
          <w:sz w:val="24"/>
        </w:rPr>
        <w:t>一般公共预算财政拨款“三公”经费支出决算表</w:t>
      </w:r>
      <w:r>
        <w:tab/>
      </w:r>
      <w:r>
        <w:rPr>
          <w:rFonts w:hint="eastAsia"/>
          <w:lang w:val="en-US" w:eastAsia="zh-CN"/>
        </w:rPr>
        <w:t>21</w:t>
      </w:r>
    </w:p>
    <w:p>
      <w:pPr>
        <w:pStyle w:val="11"/>
        <w:adjustRightInd w:val="0"/>
        <w:snapToGrid w:val="0"/>
        <w:spacing w:line="440" w:lineRule="exact"/>
        <w:jc w:val="left"/>
        <w:rPr>
          <w:rFonts w:hint="default" w:ascii="仿宋" w:hAnsi="仿宋" w:eastAsia="宋体" w:cs="Times New Roman"/>
          <w:sz w:val="24"/>
          <w:lang w:val="en-US" w:eastAsia="zh-CN"/>
        </w:rPr>
      </w:pPr>
      <w:r>
        <w:rPr>
          <w:rFonts w:hint="eastAsia" w:ascii="仿宋" w:hAnsi="仿宋" w:eastAsia="仿宋"/>
          <w:sz w:val="24"/>
        </w:rPr>
        <w:t>十一、</w:t>
      </w:r>
      <w:r>
        <w:rPr>
          <w:rFonts w:hint="eastAsia"/>
          <w:sz w:val="24"/>
        </w:rPr>
        <w:t>政府性基金预算财政拨款收入支出决算表</w:t>
      </w:r>
      <w:r>
        <w:tab/>
      </w:r>
      <w:r>
        <w:rPr>
          <w:rFonts w:hint="eastAsia"/>
          <w:lang w:val="en-US" w:eastAsia="zh-CN"/>
        </w:rPr>
        <w:t>21</w:t>
      </w:r>
    </w:p>
    <w:p>
      <w:pPr>
        <w:pStyle w:val="11"/>
        <w:adjustRightInd w:val="0"/>
        <w:snapToGrid w:val="0"/>
        <w:spacing w:line="440" w:lineRule="exact"/>
        <w:jc w:val="left"/>
        <w:rPr>
          <w:rFonts w:hint="default" w:ascii="仿宋" w:hAnsi="仿宋" w:eastAsia="宋体" w:cs="Times New Roman"/>
          <w:sz w:val="24"/>
          <w:lang w:val="en-US" w:eastAsia="zh-CN"/>
        </w:rPr>
      </w:pPr>
      <w:r>
        <w:rPr>
          <w:rFonts w:hint="eastAsia" w:ascii="仿宋" w:hAnsi="仿宋" w:eastAsia="仿宋"/>
          <w:sz w:val="24"/>
        </w:rPr>
        <w:t>十二、</w:t>
      </w:r>
      <w:r>
        <w:rPr>
          <w:rFonts w:hint="eastAsia"/>
          <w:sz w:val="24"/>
        </w:rPr>
        <w:t>政府性基金预算财政拨款“三公”经费支出决算表</w:t>
      </w:r>
      <w:r>
        <w:tab/>
      </w:r>
      <w:r>
        <w:rPr>
          <w:rFonts w:hint="eastAsia"/>
          <w:lang w:val="en-US" w:eastAsia="zh-CN"/>
        </w:rPr>
        <w:t>21</w:t>
      </w:r>
    </w:p>
    <w:p>
      <w:pPr>
        <w:pStyle w:val="11"/>
        <w:adjustRightInd w:val="0"/>
        <w:snapToGrid w:val="0"/>
        <w:spacing w:line="440" w:lineRule="exact"/>
        <w:jc w:val="left"/>
        <w:rPr>
          <w:rFonts w:hint="default" w:ascii="仿宋" w:hAnsi="仿宋" w:eastAsia="宋体" w:cs="Times New Roman"/>
          <w:sz w:val="24"/>
          <w:lang w:val="en-US" w:eastAsia="zh-CN"/>
        </w:rPr>
      </w:pPr>
      <w:r>
        <w:rPr>
          <w:rFonts w:hint="eastAsia" w:ascii="仿宋" w:hAnsi="仿宋" w:eastAsia="仿宋"/>
          <w:sz w:val="24"/>
        </w:rPr>
        <w:t>十三、</w:t>
      </w:r>
      <w:r>
        <w:rPr>
          <w:rFonts w:hint="eastAsia"/>
          <w:sz w:val="24"/>
        </w:rPr>
        <w:t>国有资本经营预算支出决算表</w:t>
      </w:r>
      <w:r>
        <w:tab/>
      </w:r>
      <w:r>
        <w:rPr>
          <w:rFonts w:hint="eastAsia"/>
          <w:lang w:val="en-US" w:eastAsia="zh-CN"/>
        </w:rPr>
        <w:t>21</w:t>
      </w:r>
    </w:p>
    <w:p>
      <w:pPr>
        <w:pStyle w:val="11"/>
        <w:adjustRightInd w:val="0"/>
        <w:snapToGrid w:val="0"/>
        <w:spacing w:line="440" w:lineRule="exact"/>
        <w:jc w:val="left"/>
        <w:rPr>
          <w:rFonts w:hint="default" w:eastAsia="宋体"/>
          <w:sz w:val="24"/>
          <w:lang w:val="en-US" w:eastAsia="zh-CN"/>
        </w:rPr>
      </w:pPr>
      <w:r>
        <w:rPr>
          <w:rFonts w:hint="eastAsia" w:ascii="仿宋" w:hAnsi="仿宋" w:eastAsia="仿宋"/>
          <w:sz w:val="24"/>
        </w:rPr>
        <w:t>十四</w:t>
      </w:r>
      <w:r>
        <w:rPr>
          <w:rFonts w:hint="eastAsia"/>
          <w:sz w:val="24"/>
        </w:rPr>
        <w:t>、国有资本经营预算财政拨款支出决算表</w:t>
      </w:r>
      <w:r>
        <w:rPr>
          <w:rFonts w:hint="eastAsia"/>
          <w:sz w:val="24"/>
          <w:lang w:val="en-US" w:eastAsia="zh-CN"/>
        </w:rPr>
        <w:t>................................................21</w:t>
      </w:r>
    </w:p>
    <w:p>
      <w:pPr>
        <w:widowControl/>
        <w:spacing w:line="440" w:lineRule="exact"/>
        <w:jc w:val="left"/>
        <w:rPr>
          <w:rFonts w:ascii="仿宋" w:hAnsi="仿宋" w:eastAsia="仿宋"/>
          <w:bCs/>
          <w:color w:val="auto"/>
          <w:kern w:val="44"/>
          <w:sz w:val="24"/>
          <w:highlight w:val="none"/>
        </w:rPr>
      </w:pPr>
      <w:r>
        <w:rPr>
          <w:rFonts w:ascii="仿宋" w:hAnsi="仿宋" w:eastAsia="仿宋"/>
          <w:b/>
          <w:color w:val="auto"/>
          <w:sz w:val="24"/>
          <w:highlight w:val="none"/>
        </w:rPr>
        <w:br w:type="page"/>
      </w:r>
    </w:p>
    <w:p>
      <w:pPr>
        <w:pStyle w:val="3"/>
        <w:jc w:val="center"/>
        <w:rPr>
          <w:rStyle w:val="24"/>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7"/>
      <w:bookmarkEnd w:id="8"/>
    </w:p>
    <w:p>
      <w:pPr>
        <w:widowControl/>
        <w:jc w:val="left"/>
        <w:rPr>
          <w:rFonts w:ascii="黑体" w:eastAsia="黑体"/>
          <w:color w:val="auto"/>
          <w:sz w:val="32"/>
          <w:szCs w:val="32"/>
          <w:highlight w:val="none"/>
        </w:rPr>
      </w:pPr>
    </w:p>
    <w:p>
      <w:pPr>
        <w:pStyle w:val="4"/>
        <w:numPr>
          <w:ilvl w:val="0"/>
          <w:numId w:val="1"/>
        </w:numPr>
        <w:rPr>
          <w:rStyle w:val="25"/>
          <w:rFonts w:hint="eastAsia" w:ascii="黑体" w:hAnsi="黑体" w:eastAsia="黑体"/>
          <w:b w:val="0"/>
          <w:bCs w:val="0"/>
          <w:color w:val="auto"/>
          <w:highlight w:val="none"/>
          <w:lang w:eastAsia="zh-CN"/>
        </w:rPr>
      </w:pPr>
      <w:bookmarkStart w:id="9" w:name="_Toc15396600"/>
      <w:bookmarkStart w:id="10" w:name="_Toc15377197"/>
      <w:r>
        <w:rPr>
          <w:rStyle w:val="25"/>
          <w:rFonts w:hint="eastAsia" w:ascii="黑体" w:hAnsi="黑体" w:eastAsia="黑体"/>
          <w:b w:val="0"/>
          <w:bCs w:val="0"/>
          <w:color w:val="auto"/>
          <w:highlight w:val="none"/>
        </w:rPr>
        <w:t>职能</w:t>
      </w:r>
      <w:r>
        <w:rPr>
          <w:rStyle w:val="25"/>
          <w:rFonts w:hint="eastAsia" w:ascii="黑体" w:hAnsi="黑体" w:eastAsia="黑体"/>
          <w:b w:val="0"/>
          <w:bCs w:val="0"/>
          <w:color w:val="auto"/>
          <w:highlight w:val="none"/>
          <w:lang w:eastAsia="zh-CN"/>
        </w:rPr>
        <w:t>简介</w:t>
      </w:r>
    </w:p>
    <w:p>
      <w:pPr>
        <w:adjustRightInd w:val="0"/>
        <w:snapToGrid/>
        <w:spacing w:line="240" w:lineRule="auto"/>
        <w:ind w:firstLine="640" w:firstLineChars="200"/>
        <w:rPr>
          <w:rFonts w:hint="eastAsia" w:ascii="仿宋" w:hAnsi="仿宋" w:eastAsia="仿宋" w:cs="仿宋"/>
          <w:bCs w:val="0"/>
          <w:color w:val="000000"/>
          <w:sz w:val="32"/>
          <w:szCs w:val="32"/>
          <w:lang w:eastAsia="zh-CN"/>
        </w:rPr>
      </w:pPr>
      <w:r>
        <w:rPr>
          <w:rFonts w:hint="eastAsia" w:ascii="仿宋" w:hAnsi="仿宋" w:eastAsia="仿宋" w:cs="仿宋"/>
          <w:bCs w:val="0"/>
          <w:color w:val="000000"/>
          <w:sz w:val="32"/>
          <w:szCs w:val="32"/>
        </w:rPr>
        <w:t>1．主要职能。</w:t>
      </w:r>
    </w:p>
    <w:p>
      <w:pPr>
        <w:adjustRightInd w:val="0"/>
        <w:snapToGrid/>
        <w:spacing w:line="240" w:lineRule="auto"/>
        <w:ind w:firstLine="640" w:firstLineChars="200"/>
        <w:rPr>
          <w:rFonts w:hint="eastAsia" w:ascii="仿宋" w:hAnsi="仿宋" w:eastAsia="仿宋" w:cs="仿宋"/>
          <w:bCs w:val="0"/>
          <w:i w:val="0"/>
          <w:color w:val="000000"/>
          <w:sz w:val="32"/>
          <w:szCs w:val="32"/>
        </w:rPr>
      </w:pPr>
      <w:r>
        <w:rPr>
          <w:rFonts w:hint="eastAsia" w:ascii="仿宋" w:hAnsi="仿宋" w:eastAsia="仿宋" w:cs="仿宋"/>
          <w:color w:val="000000"/>
          <w:sz w:val="32"/>
          <w:szCs w:val="32"/>
        </w:rPr>
        <w:t>实施小学义务教育，促进基础教育发展。小学学历教育（相关社会服务）。</w:t>
      </w:r>
    </w:p>
    <w:p>
      <w:pPr>
        <w:snapToGrid/>
        <w:spacing w:after="100" w:line="24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（1）全面贯彻党和国家教育方针，认真学习有关法律法规和政策，坚持社会主义办学方向。</w:t>
      </w:r>
    </w:p>
    <w:p>
      <w:pPr>
        <w:snapToGrid/>
        <w:spacing w:after="100" w:line="24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（2）制定学校一定时期内的发展目标和学年计划,组织实施、检查、总结。</w:t>
      </w:r>
    </w:p>
    <w:p>
      <w:pPr>
        <w:snapToGrid/>
        <w:spacing w:after="100" w:line="24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（3）建立学校组织机构,选任各层次的干部,聘任、调配、考核学校的教职员工，提高其政治、业务素质和工作能力，调动其积极性。</w:t>
      </w:r>
    </w:p>
    <w:p>
      <w:pPr>
        <w:snapToGrid/>
        <w:spacing w:after="100" w:line="24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（4）领导学校教育教学工作,坚持教书育人、管理育人、服务育人方针，严格执行国家“课程标准”，帮助师生提高教育质量。</w:t>
      </w:r>
    </w:p>
    <w:p>
      <w:pPr>
        <w:snapToGrid/>
        <w:spacing w:after="100" w:line="24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（5）掌管学校经济和设备设施,坚持勤俭办学，努力改善学校的工作、生活条件。</w:t>
      </w:r>
    </w:p>
    <w:p>
      <w:pPr>
        <w:snapToGrid/>
        <w:spacing w:after="100" w:line="24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（6）完善学校管理体制,建立以校长责任制、岗位责任制为主的规章制度，治理学校环境，培养良好校风，抓好校务公开工作。</w:t>
      </w:r>
    </w:p>
    <w:p>
      <w:pPr>
        <w:snapToGrid/>
        <w:spacing w:after="100" w:line="240" w:lineRule="auto"/>
        <w:ind w:firstLine="640" w:firstLineChars="200"/>
        <w:jc w:val="left"/>
        <w:rPr>
          <w:rFonts w:hint="eastAsia"/>
        </w:rPr>
      </w:pPr>
      <w:r>
        <w:rPr>
          <w:rFonts w:hint="eastAsia" w:ascii="仿宋" w:hAnsi="仿宋" w:eastAsia="仿宋" w:cs="仿宋"/>
          <w:color w:val="000000"/>
          <w:sz w:val="32"/>
          <w:szCs w:val="32"/>
        </w:rPr>
        <w:t>（7）评价学校工作,总结办学经验,改善学校管理,提高办学效益。</w:t>
      </w:r>
    </w:p>
    <w:p>
      <w:pPr>
        <w:pStyle w:val="4"/>
        <w:numPr>
          <w:ilvl w:val="0"/>
          <w:numId w:val="0"/>
        </w:numPr>
        <w:rPr>
          <w:rFonts w:hint="eastAsia" w:ascii="黑体" w:hAnsi="黑体" w:eastAsia="黑体"/>
          <w:b w:val="0"/>
          <w:color w:val="auto"/>
          <w:highlight w:val="none"/>
          <w:lang w:eastAsia="zh-CN"/>
        </w:rPr>
      </w:pPr>
      <w:r>
        <w:rPr>
          <w:rFonts w:hint="eastAsia" w:ascii="黑体" w:hAnsi="黑体" w:eastAsia="黑体"/>
          <w:b w:val="0"/>
          <w:color w:val="auto"/>
          <w:highlight w:val="none"/>
          <w:lang w:val="en-US" w:eastAsia="zh-CN"/>
        </w:rPr>
        <w:t>二、2021年重点</w:t>
      </w:r>
      <w:r>
        <w:rPr>
          <w:rFonts w:hint="eastAsia" w:ascii="黑体" w:hAnsi="黑体" w:eastAsia="黑体"/>
          <w:b w:val="0"/>
          <w:color w:val="auto"/>
          <w:highlight w:val="none"/>
        </w:rPr>
        <w:t>工作</w:t>
      </w:r>
      <w:bookmarkEnd w:id="9"/>
      <w:bookmarkEnd w:id="10"/>
      <w:r>
        <w:rPr>
          <w:rFonts w:hint="eastAsia" w:ascii="黑体" w:hAnsi="黑体" w:eastAsia="黑体"/>
          <w:b w:val="0"/>
          <w:color w:val="auto"/>
          <w:highlight w:val="none"/>
          <w:lang w:eastAsia="zh-CN"/>
        </w:rPr>
        <w:t>完成情况</w:t>
      </w:r>
    </w:p>
    <w:p>
      <w:pPr>
        <w:snapToGrid/>
        <w:spacing w:after="100" w:line="24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我校2021年按质按量完成教学任务，获得了较好的教学成绩，学校德育工作完成良好，财务工作在学校党政的正确领导和统筹安排下，有力的保障了学校的正常运行，学校各项工作取得了可喜的成绩。</w:t>
      </w:r>
    </w:p>
    <w:p>
      <w:pPr>
        <w:spacing w:after="100" w:line="24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bCs w:val="0"/>
          <w:color w:val="000000"/>
          <w:sz w:val="32"/>
          <w:szCs w:val="32"/>
        </w:rPr>
        <w:t>在党建方面，做好党风廉政教育，树立良好师德师风，建立健全教育机制，推动各项工作健康发展。</w:t>
      </w:r>
      <w:r>
        <w:rPr>
          <w:rFonts w:hint="eastAsia" w:ascii="仿宋" w:hAnsi="仿宋" w:eastAsia="仿宋" w:cs="仿宋"/>
          <w:color w:val="000000"/>
          <w:sz w:val="32"/>
          <w:szCs w:val="32"/>
        </w:rPr>
        <w:t>积极开展“学党史、立师德、正师风”师德师风专项教育活动，组织召开“党风廉政建设与师德师风建设”工作会议5次；开展“师德师风大讲堂”活动4次，听讲教师达300多人次；与党员干部签订《党风廉政建设责任书》32份；开展有偿家教专项整治活动4次，签订《攀枝花市第十八小学校教师师德师风承诺书》和《西区中小学教师拒绝有偿补课和收受礼金承诺书》共计170余份，教师对照《新时代中小学教师职业行为十项准则》进行自查，收到自查报告80余篇，整改台账80余份，制定了整改措施，并及时整改，取得了良好的成绩，刘丽等3名同志今年被评为攀枝花市优秀贡献教师，任富华等3名同志被评为攀枝花市优秀贡献班主任；齐煜凡等2名同志被评为西区教体系统优秀共产党员;王竹颖、罗军、张春梅等同志分别被评为西区贡献教师、优秀教师和优秀班主任；蒲艳丽同志被评为西区优秀管理干部。学校今年也先后被评为“攀枝花市优秀少先队集体”“ 2021年四川省关心下一代工作先进集体”“攀枝花市德育管理先进单位”等。</w:t>
      </w:r>
    </w:p>
    <w:p>
      <w:pPr>
        <w:spacing w:after="100" w:line="24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在教学工作方面，本学年语文、数学、英语传帮带组的</w:t>
      </w:r>
      <w:r>
        <w:rPr>
          <w:rFonts w:hint="eastAsia" w:ascii="仿宋" w:hAnsi="仿宋" w:eastAsia="仿宋" w:cs="仿宋"/>
          <w:bCs w:val="0"/>
          <w:color w:val="000000"/>
          <w:sz w:val="32"/>
          <w:szCs w:val="32"/>
        </w:rPr>
        <w:t>15位年轻教师和新教师分学科分组别进行赛课，参赛教师在其所在互助团队帮助下进行集体备课，每组参赛教师赛课后，由全校学科组教师打分后评选出一、二、三等奖；</w:t>
      </w:r>
      <w:r>
        <w:rPr>
          <w:rFonts w:hint="eastAsia" w:ascii="仿宋" w:hAnsi="仿宋" w:eastAsia="仿宋" w:cs="仿宋"/>
          <w:color w:val="000000"/>
          <w:sz w:val="32"/>
          <w:szCs w:val="32"/>
        </w:rPr>
        <w:t>各学科传帮带组参加了区教体局举行的“3+3”团队赛课活动，数学组邹静、张小芳、刘菁三位的老师组队；英语组由王艺璇、李天莉、赵世平三位年轻教师组队，各学科队在团队集体的打磨下通过说课、上课、评课获得了集团第一名的好成绩，并代表集团参加区级“3+3团队赛课”，最后在11月份举行的全区教学成果展示中数学团队获得第一名、英语团队获得第一名的骄人成绩，英语组的李天莉老师的“初探英语群文阅读”不仅在市区第一名的好成绩，还代表攀枝花市参加省级赛课并获得了第二名的好成绩；开展微教研活动促质量提升，本学年度学校开展了微教研——反馈案讲评课的研讨与实施，反馈案讲评课是在“345阳光课堂模式”课型的基础上，根据教学阶段节点，进行微教研研讨形成了反馈评价案讲评课，一是让学生学会自主反思，二是让教师能针对学情及时调整改进下阶段的教学工作。反馈案讲评课的流程“主研人编制——年级组集备——修订印发——监测反馈——分析、评讲、评价——改进教学措施”，通过反馈案讲评课的实施，老师们的成绩上也有可喜的变化，各学科大部分班级整体成绩期末监测名次提升了1——5位不等；2021年1月六年级的参加的全市统一监测，以平均分作数据参考，我校语文监测全市第三名，全区第一名；数学全市第八名，全区第一名；英语全市排名第六名，全区第一名的好成绩，并获得“中小学义务教育教学质量突出贡献奖”。</w:t>
      </w:r>
    </w:p>
    <w:p>
      <w:pPr>
        <w:pStyle w:val="4"/>
        <w:numPr>
          <w:ilvl w:val="0"/>
          <w:numId w:val="0"/>
        </w:numPr>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三、机构设置情况</w:t>
      </w:r>
    </w:p>
    <w:p>
      <w:pPr>
        <w:snapToGrid/>
        <w:spacing w:after="100" w:line="240" w:lineRule="auto"/>
        <w:ind w:firstLine="640" w:firstLineChars="200"/>
        <w:jc w:val="left"/>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攀枝花市第十八小学校属于二类单位区教体局下属事业单位，下设独立编制机构0个，其中行政机构0个，参照公务员法管理的事业机构0个，其他事业机构0个。</w:t>
      </w:r>
    </w:p>
    <w:p>
      <w:pPr>
        <w:pStyle w:val="2"/>
        <w:rPr>
          <w:rFonts w:hint="eastAsia"/>
        </w:rPr>
      </w:pPr>
    </w:p>
    <w:p>
      <w:pPr>
        <w:rPr>
          <w:rFonts w:hint="eastAsia"/>
        </w:rPr>
      </w:pP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4"/>
          <w:rFonts w:ascii="黑体" w:hAnsi="黑体" w:eastAsia="黑体"/>
          <w:b w:val="0"/>
          <w:bCs/>
          <w:color w:val="auto"/>
          <w:highlight w:val="none"/>
        </w:rPr>
      </w:pPr>
      <w:bookmarkStart w:id="11" w:name="_Toc15396602"/>
      <w:bookmarkStart w:id="12"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11"/>
      <w:bookmarkEnd w:id="12"/>
    </w:p>
    <w:p>
      <w:pPr>
        <w:rPr>
          <w:color w:val="auto"/>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13" w:name="_Toc15396603"/>
      <w:bookmarkStart w:id="14" w:name="_Toc15377205"/>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13"/>
      <w:bookmarkEnd w:id="14"/>
    </w:p>
    <w:p>
      <w:pPr>
        <w:spacing w:line="600" w:lineRule="exact"/>
        <w:ind w:firstLine="640" w:firstLineChars="200"/>
        <w:rPr>
          <w:rFonts w:hint="default" w:ascii="仿宋" w:hAnsi="仿宋" w:eastAsia="仿宋"/>
          <w:color w:val="auto"/>
          <w:sz w:val="32"/>
          <w:szCs w:val="32"/>
          <w:highlight w:val="none"/>
          <w:lang w:val="en-US"/>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1463.8</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113.98</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8.44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000000"/>
          <w:sz w:val="32"/>
          <w:szCs w:val="32"/>
        </w:rPr>
        <w:t>是</w:t>
      </w:r>
      <w:r>
        <w:rPr>
          <w:rFonts w:hint="eastAsia" w:ascii="仿宋" w:hAnsi="仿宋" w:eastAsia="仿宋"/>
          <w:color w:val="000000"/>
          <w:sz w:val="32"/>
          <w:szCs w:val="32"/>
          <w:lang w:eastAsia="zh-CN"/>
        </w:rPr>
        <w:t>学校合并，学生、教职工增多，收入费用略微增加。</w:t>
      </w:r>
    </w:p>
    <w:p>
      <w:pPr>
        <w:pStyle w:val="2"/>
        <w:rPr>
          <w:rFonts w:hint="eastAsia" w:ascii="仿宋" w:hAnsi="仿宋" w:eastAsia="仿宋"/>
          <w:color w:val="auto"/>
          <w:sz w:val="32"/>
          <w:szCs w:val="32"/>
          <w:highlight w:val="none"/>
        </w:rPr>
      </w:pPr>
      <w:r>
        <w:drawing>
          <wp:anchor distT="0" distB="0" distL="114300" distR="114300" simplePos="0" relativeHeight="251659264" behindDoc="0" locked="0" layoutInCell="1" allowOverlap="1">
            <wp:simplePos x="0" y="0"/>
            <wp:positionH relativeFrom="column">
              <wp:posOffset>568325</wp:posOffset>
            </wp:positionH>
            <wp:positionV relativeFrom="paragraph">
              <wp:posOffset>70485</wp:posOffset>
            </wp:positionV>
            <wp:extent cx="4085590" cy="2653030"/>
            <wp:effectExtent l="4445" t="4445" r="9525" b="9525"/>
            <wp:wrapNone/>
            <wp:docPr id="26"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FF0000"/>
          <w:sz w:val="32"/>
          <w:szCs w:val="32"/>
          <w:highlight w:val="none"/>
        </w:rPr>
      </w:pPr>
    </w:p>
    <w:p>
      <w:pPr>
        <w:spacing w:line="600" w:lineRule="exact"/>
        <w:ind w:firstLine="640" w:firstLineChars="200"/>
        <w:rPr>
          <w:rFonts w:ascii="仿宋_GB2312" w:eastAsia="仿宋_GB2312"/>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15" w:name="_Toc15377206"/>
      <w:bookmarkStart w:id="16" w:name="_Toc15396604"/>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15"/>
      <w:bookmarkEnd w:id="16"/>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1463.8</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1463.8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outlineLvl w:val="1"/>
        <w:rPr>
          <w:rFonts w:ascii="仿宋" w:hAnsi="仿宋" w:eastAsia="仿宋"/>
          <w:color w:val="auto"/>
          <w:sz w:val="32"/>
          <w:szCs w:val="32"/>
          <w:highlight w:val="none"/>
        </w:rPr>
      </w:pPr>
    </w:p>
    <w:p>
      <w:pPr>
        <w:spacing w:line="600" w:lineRule="exact"/>
        <w:ind w:firstLine="640" w:firstLineChars="200"/>
        <w:rPr>
          <w:rFonts w:hint="eastAsia" w:ascii="仿宋" w:hAnsi="仿宋" w:eastAsia="仿宋"/>
          <w:color w:val="FF0000"/>
          <w:sz w:val="32"/>
          <w:szCs w:val="32"/>
          <w:highlight w:val="none"/>
        </w:rPr>
      </w:pPr>
    </w:p>
    <w:p>
      <w:pPr>
        <w:spacing w:line="600" w:lineRule="exact"/>
        <w:ind w:firstLine="420" w:firstLineChars="200"/>
        <w:rPr>
          <w:rFonts w:hint="eastAsia" w:ascii="仿宋" w:hAnsi="仿宋" w:eastAsia="仿宋"/>
          <w:color w:val="FF0000"/>
          <w:sz w:val="32"/>
          <w:szCs w:val="32"/>
          <w:highlight w:val="none"/>
        </w:rPr>
      </w:pPr>
      <w:r>
        <w:drawing>
          <wp:anchor distT="0" distB="0" distL="114300" distR="114300" simplePos="0" relativeHeight="251660288" behindDoc="0" locked="0" layoutInCell="1" allowOverlap="1">
            <wp:simplePos x="0" y="0"/>
            <wp:positionH relativeFrom="column">
              <wp:posOffset>987425</wp:posOffset>
            </wp:positionH>
            <wp:positionV relativeFrom="paragraph">
              <wp:posOffset>12700</wp:posOffset>
            </wp:positionV>
            <wp:extent cx="3234055" cy="2925445"/>
            <wp:effectExtent l="4445" t="5080" r="7620" b="10795"/>
            <wp:wrapNone/>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hint="eastAsia" w:ascii="仿宋" w:hAnsi="仿宋" w:eastAsia="仿宋"/>
          <w:color w:val="FF0000"/>
          <w:sz w:val="32"/>
          <w:szCs w:val="32"/>
          <w:highlight w:val="none"/>
        </w:rPr>
      </w:pPr>
    </w:p>
    <w:p>
      <w:pPr>
        <w:spacing w:line="600" w:lineRule="exact"/>
        <w:ind w:firstLine="640" w:firstLineChars="200"/>
        <w:rPr>
          <w:rFonts w:hint="eastAsia" w:ascii="仿宋" w:hAnsi="仿宋" w:eastAsia="仿宋"/>
          <w:color w:val="FF0000"/>
          <w:sz w:val="32"/>
          <w:szCs w:val="32"/>
          <w:highlight w:val="none"/>
        </w:rPr>
      </w:pPr>
    </w:p>
    <w:p>
      <w:pPr>
        <w:spacing w:line="600" w:lineRule="exact"/>
        <w:ind w:firstLine="640" w:firstLineChars="200"/>
        <w:rPr>
          <w:rFonts w:hint="eastAsia" w:ascii="仿宋" w:hAnsi="仿宋" w:eastAsia="仿宋"/>
          <w:color w:val="FF0000"/>
          <w:sz w:val="32"/>
          <w:szCs w:val="32"/>
          <w:highlight w:val="none"/>
        </w:rPr>
      </w:pPr>
    </w:p>
    <w:p>
      <w:pPr>
        <w:pStyle w:val="2"/>
        <w:rPr>
          <w:rFonts w:hint="eastAsia" w:ascii="仿宋" w:hAnsi="仿宋" w:eastAsia="仿宋"/>
          <w:color w:val="FF0000"/>
          <w:sz w:val="32"/>
          <w:szCs w:val="32"/>
          <w:highlight w:val="none"/>
        </w:rPr>
      </w:pPr>
    </w:p>
    <w:p>
      <w:pPr>
        <w:pStyle w:val="2"/>
        <w:rPr>
          <w:rFonts w:hint="eastAsia" w:ascii="仿宋" w:hAnsi="仿宋" w:eastAsia="仿宋"/>
          <w:color w:val="FF0000"/>
          <w:sz w:val="32"/>
          <w:szCs w:val="32"/>
          <w:highlight w:val="none"/>
        </w:rPr>
      </w:pPr>
    </w:p>
    <w:p>
      <w:pPr>
        <w:pStyle w:val="2"/>
        <w:rPr>
          <w:rFonts w:hint="eastAsia" w:ascii="仿宋" w:hAnsi="仿宋" w:eastAsia="仿宋"/>
          <w:color w:val="FF0000"/>
          <w:sz w:val="32"/>
          <w:szCs w:val="32"/>
          <w:highlight w:val="none"/>
        </w:rPr>
      </w:pPr>
    </w:p>
    <w:p>
      <w:pPr>
        <w:spacing w:line="600" w:lineRule="exact"/>
        <w:ind w:firstLine="1600" w:firstLineChars="500"/>
        <w:rPr>
          <w:rFonts w:ascii="仿宋_GB2312" w:eastAsia="仿宋_GB2312"/>
          <w:color w:val="auto"/>
          <w:sz w:val="32"/>
          <w:szCs w:val="32"/>
          <w:highlight w:val="none"/>
        </w:rPr>
      </w:pPr>
      <w:r>
        <w:rPr>
          <w:rFonts w:hint="eastAsia" w:ascii="仿宋" w:hAnsi="仿宋" w:eastAsia="仿宋"/>
          <w:color w:val="000000" w:themeColor="text1"/>
          <w:sz w:val="32"/>
          <w:szCs w:val="32"/>
          <w:highlight w:val="none"/>
          <w14:textFill>
            <w14:solidFill>
              <w14:schemeClr w14:val="tx1"/>
            </w14:solidFill>
          </w14:textFill>
        </w:rPr>
        <w:t>（图2：收入决算结构图）（饼状图）</w:t>
      </w: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17" w:name="_Toc15396605"/>
      <w:bookmarkStart w:id="18" w:name="_Toc15377207"/>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17"/>
      <w:bookmarkEnd w:id="18"/>
    </w:p>
    <w:p>
      <w:pPr>
        <w:spacing w:line="600" w:lineRule="exact"/>
        <w:ind w:firstLine="420" w:firstLineChars="200"/>
        <w:outlineLvl w:val="1"/>
        <w:rPr>
          <w:rFonts w:ascii="仿宋" w:hAnsi="仿宋" w:eastAsia="仿宋"/>
          <w:color w:val="auto"/>
          <w:sz w:val="32"/>
          <w:szCs w:val="32"/>
          <w:highlight w:val="none"/>
        </w:rPr>
      </w:pPr>
      <w:r>
        <w:drawing>
          <wp:anchor distT="0" distB="0" distL="114300" distR="114300" simplePos="0" relativeHeight="251661312" behindDoc="0" locked="0" layoutInCell="1" allowOverlap="1">
            <wp:simplePos x="0" y="0"/>
            <wp:positionH relativeFrom="column">
              <wp:posOffset>918845</wp:posOffset>
            </wp:positionH>
            <wp:positionV relativeFrom="paragraph">
              <wp:posOffset>1517015</wp:posOffset>
            </wp:positionV>
            <wp:extent cx="3800475" cy="2788920"/>
            <wp:effectExtent l="4445" t="4445" r="5080" b="10795"/>
            <wp:wrapNone/>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1463.8</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1463.8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rPr>
          <w:rFonts w:ascii="仿宋" w:hAnsi="仿宋" w:eastAsia="仿宋"/>
          <w:color w:val="auto"/>
          <w:sz w:val="32"/>
          <w:szCs w:val="32"/>
          <w:highlight w:val="none"/>
          <w:shd w:val="pct10" w:color="auto" w:fill="FFFFFF"/>
        </w:rPr>
      </w:pPr>
    </w:p>
    <w:p>
      <w:pPr>
        <w:pStyle w:val="2"/>
        <w:rPr>
          <w:rFonts w:ascii="仿宋" w:hAnsi="仿宋" w:eastAsia="仿宋"/>
          <w:color w:val="auto"/>
          <w:sz w:val="32"/>
          <w:szCs w:val="32"/>
          <w:highlight w:val="none"/>
          <w:shd w:val="pct10" w:color="auto" w:fill="FFFFFF"/>
        </w:rPr>
      </w:pPr>
    </w:p>
    <w:p>
      <w:pPr>
        <w:pStyle w:val="2"/>
        <w:rPr>
          <w:rFonts w:ascii="仿宋" w:hAnsi="仿宋" w:eastAsia="仿宋"/>
          <w:color w:val="auto"/>
          <w:sz w:val="32"/>
          <w:szCs w:val="32"/>
          <w:highlight w:val="none"/>
          <w:shd w:val="pct10" w:color="auto" w:fill="FFFFFF"/>
        </w:rPr>
      </w:pPr>
    </w:p>
    <w:p>
      <w:pPr>
        <w:pStyle w:val="2"/>
        <w:rPr>
          <w:rFonts w:ascii="仿宋" w:hAnsi="仿宋" w:eastAsia="仿宋"/>
          <w:color w:val="auto"/>
          <w:sz w:val="32"/>
          <w:szCs w:val="32"/>
          <w:highlight w:val="none"/>
          <w:shd w:val="pct10" w:color="auto" w:fill="FFFFFF"/>
        </w:rPr>
      </w:pPr>
    </w:p>
    <w:p>
      <w:pPr>
        <w:pStyle w:val="2"/>
        <w:rPr>
          <w:rFonts w:ascii="仿宋" w:hAnsi="仿宋" w:eastAsia="仿宋"/>
          <w:color w:val="auto"/>
          <w:sz w:val="32"/>
          <w:szCs w:val="32"/>
          <w:highlight w:val="none"/>
          <w:shd w:val="pct10" w:color="auto" w:fill="FFFFFF"/>
        </w:rPr>
      </w:pPr>
    </w:p>
    <w:p>
      <w:pPr>
        <w:pStyle w:val="2"/>
        <w:rPr>
          <w:rFonts w:ascii="仿宋" w:hAnsi="仿宋" w:eastAsia="仿宋"/>
          <w:color w:val="auto"/>
          <w:sz w:val="32"/>
          <w:szCs w:val="32"/>
          <w:highlight w:val="none"/>
          <w:shd w:val="pct10" w:color="auto" w:fill="FFFFFF"/>
        </w:rPr>
      </w:pPr>
    </w:p>
    <w:p>
      <w:pPr>
        <w:spacing w:line="600" w:lineRule="exact"/>
        <w:ind w:firstLine="1920" w:firstLineChars="600"/>
        <w:rPr>
          <w:rFonts w:ascii="仿宋_GB2312" w:eastAsia="仿宋_GB2312"/>
          <w:color w:val="auto"/>
          <w:sz w:val="32"/>
          <w:szCs w:val="32"/>
          <w:highlight w:val="none"/>
        </w:rPr>
      </w:pPr>
      <w:r>
        <w:rPr>
          <w:rFonts w:hint="eastAsia" w:ascii="仿宋" w:hAnsi="仿宋" w:eastAsia="仿宋"/>
          <w:color w:val="000000" w:themeColor="text1"/>
          <w:sz w:val="32"/>
          <w:szCs w:val="32"/>
          <w:highlight w:val="none"/>
          <w14:textFill>
            <w14:solidFill>
              <w14:schemeClr w14:val="tx1"/>
            </w14:solidFill>
          </w14:textFill>
        </w:rPr>
        <w:t>（图3：支出决算结构图）（饼状图）</w:t>
      </w:r>
    </w:p>
    <w:p>
      <w:pPr>
        <w:spacing w:line="600" w:lineRule="exact"/>
        <w:ind w:firstLine="640" w:firstLineChars="200"/>
        <w:outlineLvl w:val="1"/>
        <w:rPr>
          <w:rStyle w:val="25"/>
          <w:rFonts w:ascii="黑体" w:hAnsi="黑体" w:eastAsia="黑体"/>
          <w:b w:val="0"/>
          <w:color w:val="auto"/>
          <w:highlight w:val="none"/>
        </w:rPr>
      </w:pPr>
      <w:bookmarkStart w:id="19" w:name="_Toc15396606"/>
      <w:bookmarkStart w:id="20" w:name="_Toc15377208"/>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19"/>
      <w:bookmarkEnd w:id="20"/>
    </w:p>
    <w:p>
      <w:pPr>
        <w:spacing w:line="600" w:lineRule="exact"/>
        <w:ind w:firstLine="420" w:firstLineChars="200"/>
        <w:rPr>
          <w:rFonts w:hint="default" w:ascii="仿宋" w:hAnsi="仿宋" w:eastAsia="仿宋"/>
          <w:color w:val="auto"/>
          <w:sz w:val="32"/>
          <w:szCs w:val="32"/>
          <w:highlight w:val="none"/>
          <w:lang w:val="en-US"/>
        </w:rPr>
      </w:pPr>
      <w:r>
        <w:drawing>
          <wp:anchor distT="0" distB="0" distL="114300" distR="114300" simplePos="0" relativeHeight="251662336" behindDoc="0" locked="0" layoutInCell="1" allowOverlap="1">
            <wp:simplePos x="0" y="0"/>
            <wp:positionH relativeFrom="column">
              <wp:posOffset>339725</wp:posOffset>
            </wp:positionH>
            <wp:positionV relativeFrom="paragraph">
              <wp:posOffset>1511935</wp:posOffset>
            </wp:positionV>
            <wp:extent cx="4641215" cy="2758440"/>
            <wp:effectExtent l="4445" t="4445" r="17780" b="10795"/>
            <wp:wrapNone/>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1463.8</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114.29</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8.47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000000"/>
          <w:sz w:val="32"/>
          <w:szCs w:val="32"/>
          <w:lang w:eastAsia="zh-CN"/>
        </w:rPr>
        <w:t>学校合并，学生、教职工增多，收入费用略微增加。</w:t>
      </w:r>
    </w:p>
    <w:p>
      <w:pPr>
        <w:spacing w:line="600" w:lineRule="exact"/>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spacing w:line="600" w:lineRule="exact"/>
        <w:ind w:firstLine="320" w:firstLineChars="100"/>
        <w:rPr>
          <w:rFonts w:ascii="仿宋" w:hAnsi="仿宋" w:eastAsia="仿宋"/>
          <w:b/>
          <w:color w:val="auto"/>
          <w:sz w:val="32"/>
          <w:szCs w:val="32"/>
          <w:highlight w:val="none"/>
        </w:rPr>
      </w:pPr>
      <w:r>
        <w:rPr>
          <w:rFonts w:hint="eastAsia" w:ascii="仿宋" w:hAnsi="仿宋" w:eastAsia="仿宋"/>
          <w:color w:val="000000" w:themeColor="text1"/>
          <w:sz w:val="32"/>
          <w:szCs w:val="32"/>
          <w:highlight w:val="none"/>
          <w14:textFill>
            <w14:solidFill>
              <w14:schemeClr w14:val="tx1"/>
            </w14:solidFill>
          </w14:textFill>
        </w:rPr>
        <w:t>（图4：财政拨款收、支决算总计变动情况）（柱状图）</w:t>
      </w:r>
    </w:p>
    <w:p>
      <w:pPr>
        <w:spacing w:line="600" w:lineRule="exact"/>
        <w:ind w:firstLine="640" w:firstLineChars="200"/>
        <w:outlineLvl w:val="1"/>
        <w:rPr>
          <w:rStyle w:val="25"/>
          <w:rFonts w:ascii="黑体" w:hAnsi="黑体" w:eastAsia="黑体"/>
          <w:b w:val="0"/>
          <w:color w:val="auto"/>
          <w:highlight w:val="none"/>
        </w:rPr>
      </w:pPr>
      <w:bookmarkStart w:id="21" w:name="_Toc15377209"/>
      <w:bookmarkStart w:id="22"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21"/>
      <w:bookmarkEnd w:id="22"/>
    </w:p>
    <w:p>
      <w:pPr>
        <w:spacing w:line="600" w:lineRule="exact"/>
        <w:ind w:firstLine="643" w:firstLineChars="200"/>
        <w:outlineLvl w:val="2"/>
        <w:rPr>
          <w:rFonts w:ascii="仿宋" w:hAnsi="仿宋" w:eastAsia="仿宋"/>
          <w:b/>
          <w:color w:val="auto"/>
          <w:sz w:val="32"/>
          <w:szCs w:val="32"/>
          <w:highlight w:val="none"/>
        </w:rPr>
      </w:pPr>
      <w:bookmarkStart w:id="23" w:name="_Toc15377210"/>
      <w:r>
        <w:rPr>
          <w:rFonts w:hint="eastAsia" w:ascii="仿宋" w:hAnsi="仿宋" w:eastAsia="仿宋"/>
          <w:b/>
          <w:color w:val="auto"/>
          <w:sz w:val="32"/>
          <w:szCs w:val="32"/>
          <w:highlight w:val="none"/>
        </w:rPr>
        <w:t>（一）一般公共预算财政拨款支出决算总体情况</w:t>
      </w:r>
      <w:bookmarkEnd w:id="23"/>
    </w:p>
    <w:p>
      <w:pPr>
        <w:spacing w:line="600" w:lineRule="exact"/>
        <w:ind w:firstLine="640" w:firstLineChars="200"/>
        <w:rPr>
          <w:rFonts w:hint="default" w:ascii="仿宋" w:hAnsi="仿宋" w:eastAsia="仿宋"/>
          <w:color w:val="auto"/>
          <w:sz w:val="32"/>
          <w:szCs w:val="32"/>
          <w:highlight w:val="none"/>
          <w:lang w:val="en-US"/>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1463.8</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115.29</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8.55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000000"/>
          <w:sz w:val="32"/>
          <w:szCs w:val="32"/>
          <w:lang w:eastAsia="zh-CN"/>
        </w:rPr>
        <w:t>学校合并，学生、教职工增多，收入费用略微增加。</w:t>
      </w:r>
    </w:p>
    <w:p>
      <w:pPr>
        <w:spacing w:line="600" w:lineRule="exact"/>
        <w:ind w:firstLine="640" w:firstLineChars="200"/>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r>
        <w:drawing>
          <wp:anchor distT="0" distB="0" distL="114300" distR="114300" simplePos="0" relativeHeight="251663360" behindDoc="0" locked="0" layoutInCell="1" allowOverlap="1">
            <wp:simplePos x="0" y="0"/>
            <wp:positionH relativeFrom="column">
              <wp:posOffset>103505</wp:posOffset>
            </wp:positionH>
            <wp:positionV relativeFrom="paragraph">
              <wp:posOffset>102235</wp:posOffset>
            </wp:positionV>
            <wp:extent cx="5074920" cy="2247900"/>
            <wp:effectExtent l="4445" t="4445" r="10795" b="18415"/>
            <wp:wrapNone/>
            <wp:docPr id="15"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spacing w:line="600" w:lineRule="exact"/>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（图5：一般公共预算财政拨款支出决算变动情况）（柱状图）</w:t>
      </w:r>
    </w:p>
    <w:p>
      <w:pPr>
        <w:spacing w:line="600" w:lineRule="exact"/>
        <w:ind w:firstLine="643" w:firstLineChars="200"/>
        <w:outlineLvl w:val="2"/>
        <w:rPr>
          <w:rFonts w:ascii="仿宋" w:hAnsi="仿宋" w:eastAsia="仿宋"/>
          <w:b/>
          <w:color w:val="auto"/>
          <w:sz w:val="32"/>
          <w:szCs w:val="32"/>
          <w:highlight w:val="none"/>
        </w:rPr>
      </w:pPr>
      <w:bookmarkStart w:id="24" w:name="_Toc15377211"/>
      <w:r>
        <w:rPr>
          <w:rFonts w:hint="eastAsia" w:ascii="仿宋" w:hAnsi="仿宋" w:eastAsia="仿宋"/>
          <w:b/>
          <w:color w:val="auto"/>
          <w:sz w:val="32"/>
          <w:szCs w:val="32"/>
          <w:highlight w:val="none"/>
        </w:rPr>
        <w:t>（二）一般公共预算财政拨款支出决算结构情况</w:t>
      </w:r>
      <w:bookmarkEnd w:id="24"/>
    </w:p>
    <w:p>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1463.8</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教育支出（类）</w:t>
      </w:r>
      <w:r>
        <w:rPr>
          <w:rFonts w:hint="eastAsia" w:ascii="仿宋" w:hAnsi="仿宋" w:eastAsia="仿宋"/>
          <w:color w:val="auto"/>
          <w:sz w:val="32"/>
          <w:szCs w:val="32"/>
          <w:highlight w:val="none"/>
          <w:lang w:val="en-US" w:eastAsia="zh-CN"/>
        </w:rPr>
        <w:t>1035.27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70.72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支出191.09万元，占</w:t>
      </w:r>
      <w:r>
        <w:rPr>
          <w:rFonts w:hint="eastAsia" w:ascii="仿宋" w:hAnsi="仿宋" w:eastAsia="仿宋"/>
          <w:color w:val="auto"/>
          <w:sz w:val="32"/>
          <w:szCs w:val="32"/>
          <w:highlight w:val="none"/>
          <w:lang w:val="en-US" w:eastAsia="zh-CN"/>
        </w:rPr>
        <w:t>13.05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rPr>
        <w:t>80.57万元，占</w:t>
      </w:r>
      <w:r>
        <w:rPr>
          <w:rFonts w:hint="eastAsia" w:ascii="仿宋" w:hAnsi="仿宋" w:eastAsia="仿宋"/>
          <w:color w:val="auto"/>
          <w:sz w:val="32"/>
          <w:szCs w:val="32"/>
          <w:highlight w:val="none"/>
          <w:lang w:val="en-US" w:eastAsia="zh-CN"/>
        </w:rPr>
        <w:t>5.51</w:t>
      </w:r>
      <w:r>
        <w:rPr>
          <w:rFonts w:ascii="仿宋" w:hAnsi="仿宋" w:eastAsia="仿宋"/>
          <w:color w:val="auto"/>
          <w:sz w:val="32"/>
          <w:szCs w:val="32"/>
          <w:highlight w:val="none"/>
        </w:rPr>
        <w:t>%</w:t>
      </w:r>
      <w:r>
        <w:rPr>
          <w:rFonts w:hint="eastAsia" w:ascii="仿宋" w:hAnsi="仿宋" w:eastAsia="仿宋"/>
          <w:color w:val="auto"/>
          <w:sz w:val="32"/>
          <w:szCs w:val="32"/>
          <w:highlight w:val="none"/>
        </w:rPr>
        <w:t>；住房保障支出156.87万元，占</w:t>
      </w:r>
      <w:r>
        <w:rPr>
          <w:rFonts w:hint="eastAsia" w:ascii="仿宋" w:hAnsi="仿宋" w:eastAsia="仿宋"/>
          <w:color w:val="auto"/>
          <w:sz w:val="32"/>
          <w:szCs w:val="32"/>
          <w:highlight w:val="none"/>
          <w:lang w:val="en-US" w:eastAsia="zh-CN"/>
        </w:rPr>
        <w:t>10.72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rPr>
          <w:rFonts w:ascii="仿宋" w:hAnsi="仿宋" w:eastAsia="仿宋"/>
          <w:color w:val="auto"/>
          <w:sz w:val="32"/>
          <w:szCs w:val="32"/>
          <w:highlight w:val="none"/>
        </w:rPr>
      </w:pPr>
      <w:r>
        <w:drawing>
          <wp:anchor distT="0" distB="0" distL="114300" distR="114300" simplePos="0" relativeHeight="251664384" behindDoc="0" locked="0" layoutInCell="1" allowOverlap="1">
            <wp:simplePos x="0" y="0"/>
            <wp:positionH relativeFrom="column">
              <wp:posOffset>400685</wp:posOffset>
            </wp:positionH>
            <wp:positionV relativeFrom="paragraph">
              <wp:posOffset>134620</wp:posOffset>
            </wp:positionV>
            <wp:extent cx="4096385" cy="2689860"/>
            <wp:effectExtent l="4445" t="5080" r="13970" b="17780"/>
            <wp:wrapNone/>
            <wp:docPr id="23"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p>
    <w:p>
      <w:pPr>
        <w:spacing w:line="600" w:lineRule="exact"/>
        <w:ind w:firstLine="640" w:firstLineChars="200"/>
        <w:rPr>
          <w:rFonts w:hint="eastAsia" w:ascii="仿宋" w:hAnsi="仿宋" w:eastAsia="仿宋"/>
          <w:color w:val="FF0000"/>
          <w:sz w:val="32"/>
          <w:szCs w:val="32"/>
          <w:highlight w:val="none"/>
        </w:rPr>
      </w:pPr>
    </w:p>
    <w:p>
      <w:pPr>
        <w:spacing w:line="600" w:lineRule="exact"/>
        <w:ind w:firstLine="320" w:firstLineChars="100"/>
        <w:rPr>
          <w:rFonts w:hint="eastAsia" w:ascii="仿宋" w:hAnsi="仿宋" w:eastAsia="仿宋"/>
          <w:color w:val="000000" w:themeColor="text1"/>
          <w:sz w:val="32"/>
          <w:szCs w:val="32"/>
          <w:highlight w:val="none"/>
          <w14:textFill>
            <w14:solidFill>
              <w14:schemeClr w14:val="tx1"/>
            </w14:solidFill>
          </w14:textFill>
        </w:rPr>
      </w:pPr>
    </w:p>
    <w:p>
      <w:pPr>
        <w:spacing w:line="600" w:lineRule="exact"/>
        <w:ind w:firstLine="320" w:firstLineChars="100"/>
        <w:rPr>
          <w:rFonts w:ascii="仿宋" w:hAnsi="仿宋" w:eastAsia="仿宋"/>
          <w:color w:val="auto"/>
          <w:sz w:val="32"/>
          <w:szCs w:val="32"/>
          <w:highlight w:val="none"/>
        </w:rPr>
      </w:pPr>
      <w:r>
        <w:rPr>
          <w:rFonts w:hint="eastAsia" w:ascii="仿宋" w:hAnsi="仿宋" w:eastAsia="仿宋"/>
          <w:color w:val="000000" w:themeColor="text1"/>
          <w:sz w:val="32"/>
          <w:szCs w:val="32"/>
          <w:highlight w:val="none"/>
          <w14:textFill>
            <w14:solidFill>
              <w14:schemeClr w14:val="tx1"/>
            </w14:solidFill>
          </w14:textFill>
        </w:rPr>
        <w:t>（图6：一般公共预算财政拨款支出决算结构）（饼状图）</w:t>
      </w:r>
    </w:p>
    <w:p>
      <w:pPr>
        <w:spacing w:line="600" w:lineRule="exact"/>
        <w:ind w:firstLine="643" w:firstLineChars="200"/>
        <w:outlineLvl w:val="2"/>
        <w:rPr>
          <w:rFonts w:ascii="仿宋" w:hAnsi="仿宋" w:eastAsia="仿宋"/>
          <w:b/>
          <w:color w:val="auto"/>
          <w:sz w:val="32"/>
          <w:szCs w:val="32"/>
          <w:highlight w:val="none"/>
        </w:rPr>
      </w:pPr>
      <w:bookmarkStart w:id="25" w:name="_Toc15377212"/>
      <w:r>
        <w:rPr>
          <w:rFonts w:hint="eastAsia" w:ascii="仿宋" w:hAnsi="仿宋" w:eastAsia="仿宋"/>
          <w:b/>
          <w:color w:val="auto"/>
          <w:sz w:val="32"/>
          <w:szCs w:val="32"/>
          <w:highlight w:val="none"/>
        </w:rPr>
        <w:t>（三）一般公共预算财政拨款支出决算具体情况</w:t>
      </w:r>
      <w:bookmarkEnd w:id="25"/>
    </w:p>
    <w:p>
      <w:pPr>
        <w:spacing w:line="600" w:lineRule="exact"/>
        <w:ind w:firstLine="643" w:firstLineChars="200"/>
        <w:outlineLvl w:val="2"/>
        <w:rPr>
          <w:rFonts w:ascii="仿宋" w:hAnsi="仿宋" w:eastAsia="仿宋"/>
          <w:color w:val="auto"/>
          <w:sz w:val="32"/>
          <w:szCs w:val="32"/>
          <w:highlight w:val="none"/>
        </w:rPr>
      </w:pPr>
      <w:bookmarkStart w:id="26" w:name="_Toc15378460"/>
      <w:bookmarkStart w:id="27" w:name="_Toc15377213"/>
      <w:bookmarkStart w:id="28"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1463.8万元</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26"/>
      <w:bookmarkEnd w:id="27"/>
      <w:bookmarkEnd w:id="28"/>
    </w:p>
    <w:p>
      <w:pPr>
        <w:spacing w:line="600" w:lineRule="exact"/>
        <w:ind w:firstLine="643" w:firstLineChars="200"/>
        <w:rPr>
          <w:rFonts w:ascii="仿宋" w:hAnsi="仿宋" w:eastAsia="仿宋"/>
          <w:b/>
          <w:color w:val="auto"/>
          <w:sz w:val="32"/>
          <w:szCs w:val="32"/>
        </w:rPr>
      </w:pPr>
      <w:r>
        <w:rPr>
          <w:rStyle w:val="14"/>
          <w:rFonts w:ascii="仿宋" w:hAnsi="仿宋" w:eastAsia="仿宋"/>
          <w:bCs/>
          <w:color w:val="auto"/>
          <w:sz w:val="32"/>
          <w:szCs w:val="32"/>
        </w:rPr>
        <w:t>1.</w:t>
      </w:r>
      <w:r>
        <w:rPr>
          <w:rStyle w:val="14"/>
          <w:rFonts w:hint="eastAsia" w:ascii="仿宋" w:hAnsi="仿宋" w:eastAsia="仿宋" w:cs="仿宋"/>
          <w:sz w:val="32"/>
          <w:szCs w:val="32"/>
        </w:rPr>
        <w:t>一般公共服务支出（类）宣传事物（款）其他宣传事物支出（项）</w:t>
      </w:r>
      <w:r>
        <w:rPr>
          <w:rStyle w:val="14"/>
          <w:rFonts w:ascii="仿宋" w:hAnsi="仿宋" w:eastAsia="仿宋"/>
          <w:bCs/>
          <w:color w:val="auto"/>
          <w:sz w:val="32"/>
          <w:szCs w:val="32"/>
        </w:rPr>
        <w:t>:</w:t>
      </w:r>
      <w:r>
        <w:rPr>
          <w:rStyle w:val="14"/>
          <w:rFonts w:ascii="仿宋" w:hAnsi="仿宋" w:eastAsia="仿宋"/>
          <w:b w:val="0"/>
          <w:bCs/>
          <w:color w:val="auto"/>
          <w:sz w:val="32"/>
          <w:szCs w:val="32"/>
        </w:rPr>
        <w:t xml:space="preserve"> </w:t>
      </w:r>
      <w:r>
        <w:rPr>
          <w:rStyle w:val="14"/>
          <w:rFonts w:hint="eastAsia" w:ascii="仿宋" w:hAnsi="仿宋" w:eastAsia="仿宋"/>
          <w:b w:val="0"/>
          <w:bCs/>
          <w:color w:val="auto"/>
          <w:sz w:val="32"/>
          <w:szCs w:val="32"/>
        </w:rPr>
        <w:t>支出决算为</w:t>
      </w:r>
      <w:r>
        <w:rPr>
          <w:rStyle w:val="14"/>
          <w:rFonts w:hint="eastAsia" w:ascii="仿宋" w:hAnsi="仿宋" w:eastAsia="仿宋"/>
          <w:b w:val="0"/>
          <w:bCs/>
          <w:color w:val="auto"/>
          <w:sz w:val="32"/>
          <w:szCs w:val="32"/>
          <w:lang w:val="en-US" w:eastAsia="zh-CN"/>
        </w:rPr>
        <w:t>0</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w:t>
      </w:r>
    </w:p>
    <w:p>
      <w:pPr>
        <w:spacing w:line="600" w:lineRule="exact"/>
        <w:ind w:firstLine="643" w:firstLineChars="200"/>
        <w:rPr>
          <w:rFonts w:ascii="仿宋" w:hAnsi="仿宋" w:eastAsia="仿宋"/>
          <w:b/>
          <w:color w:val="auto"/>
          <w:sz w:val="32"/>
          <w:szCs w:val="32"/>
        </w:rPr>
      </w:pPr>
      <w:r>
        <w:rPr>
          <w:rStyle w:val="14"/>
          <w:rFonts w:hint="eastAsia" w:ascii="仿宋" w:hAnsi="仿宋" w:eastAsia="仿宋"/>
          <w:b/>
          <w:bCs/>
          <w:color w:val="auto"/>
          <w:sz w:val="32"/>
          <w:szCs w:val="32"/>
        </w:rPr>
        <w:t>2.</w:t>
      </w:r>
      <w:r>
        <w:rPr>
          <w:rStyle w:val="14"/>
          <w:rFonts w:hint="eastAsia" w:ascii="仿宋" w:hAnsi="仿宋" w:eastAsia="仿宋" w:cs="仿宋"/>
          <w:sz w:val="32"/>
          <w:szCs w:val="32"/>
        </w:rPr>
        <w:t>教育支出（类）普通教育（款）小学教育（项）</w:t>
      </w:r>
      <w:r>
        <w:rPr>
          <w:rStyle w:val="14"/>
          <w:rFonts w:ascii="仿宋" w:hAnsi="仿宋" w:eastAsia="仿宋"/>
          <w:bCs/>
          <w:color w:val="auto"/>
          <w:sz w:val="32"/>
          <w:szCs w:val="32"/>
        </w:rPr>
        <w:t>:</w:t>
      </w:r>
      <w:r>
        <w:rPr>
          <w:rStyle w:val="14"/>
          <w:rFonts w:ascii="仿宋" w:hAnsi="仿宋" w:eastAsia="仿宋"/>
          <w:b w:val="0"/>
          <w:bCs/>
          <w:color w:val="auto"/>
          <w:sz w:val="32"/>
          <w:szCs w:val="32"/>
        </w:rPr>
        <w:t xml:space="preserve"> </w:t>
      </w:r>
      <w:r>
        <w:rPr>
          <w:rStyle w:val="14"/>
          <w:rFonts w:hint="eastAsia" w:ascii="仿宋" w:hAnsi="仿宋" w:eastAsia="仿宋"/>
          <w:b w:val="0"/>
          <w:bCs/>
          <w:color w:val="auto"/>
          <w:sz w:val="32"/>
          <w:szCs w:val="32"/>
        </w:rPr>
        <w:t>支出决算为</w:t>
      </w:r>
      <w:r>
        <w:rPr>
          <w:rFonts w:hint="eastAsia" w:ascii="仿宋" w:hAnsi="仿宋" w:eastAsia="仿宋"/>
          <w:color w:val="000000"/>
          <w:sz w:val="32"/>
          <w:szCs w:val="32"/>
          <w:lang w:val="en-US" w:eastAsia="zh-CN"/>
        </w:rPr>
        <w:t>1035.27</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w:t>
      </w:r>
    </w:p>
    <w:p>
      <w:pPr>
        <w:spacing w:line="600" w:lineRule="exact"/>
        <w:ind w:firstLine="643" w:firstLineChars="200"/>
        <w:rPr>
          <w:rStyle w:val="14"/>
          <w:rFonts w:hint="eastAsia" w:ascii="仿宋" w:hAnsi="仿宋" w:eastAsia="仿宋"/>
          <w:b w:val="0"/>
          <w:bCs/>
          <w:color w:val="auto"/>
          <w:sz w:val="32"/>
          <w:szCs w:val="32"/>
        </w:rPr>
      </w:pPr>
      <w:r>
        <w:rPr>
          <w:rStyle w:val="14"/>
          <w:rFonts w:hint="eastAsia" w:ascii="仿宋" w:hAnsi="仿宋" w:eastAsia="仿宋" w:cs="仿宋"/>
          <w:sz w:val="32"/>
          <w:szCs w:val="32"/>
          <w:lang w:val="en-US" w:eastAsia="zh-CN"/>
        </w:rPr>
        <w:t>3</w:t>
      </w:r>
      <w:r>
        <w:rPr>
          <w:rStyle w:val="14"/>
          <w:rFonts w:ascii="仿宋" w:hAnsi="仿宋" w:eastAsia="仿宋" w:cs="仿宋"/>
          <w:sz w:val="32"/>
          <w:szCs w:val="32"/>
        </w:rPr>
        <w:t>.</w:t>
      </w:r>
      <w:r>
        <w:rPr>
          <w:rStyle w:val="14"/>
          <w:rFonts w:hint="eastAsia" w:ascii="仿宋" w:hAnsi="仿宋" w:eastAsia="仿宋" w:cs="仿宋"/>
          <w:sz w:val="32"/>
          <w:szCs w:val="32"/>
        </w:rPr>
        <w:t>社会保障和就业（类）行政事业单位养老（款）</w:t>
      </w:r>
      <w:r>
        <w:rPr>
          <w:rStyle w:val="14"/>
          <w:rFonts w:hint="eastAsia" w:ascii="仿宋" w:hAnsi="仿宋" w:eastAsia="仿宋" w:cs="仿宋"/>
          <w:sz w:val="32"/>
          <w:szCs w:val="32"/>
          <w:lang w:val="en-US" w:eastAsia="zh-CN"/>
        </w:rPr>
        <w:t>事业单位离退休</w:t>
      </w:r>
      <w:r>
        <w:rPr>
          <w:rStyle w:val="14"/>
          <w:rFonts w:hint="eastAsia" w:ascii="仿宋" w:hAnsi="仿宋" w:eastAsia="仿宋" w:cs="仿宋"/>
          <w:sz w:val="32"/>
          <w:szCs w:val="32"/>
        </w:rPr>
        <w:t>（项）</w:t>
      </w:r>
      <w:r>
        <w:rPr>
          <w:rStyle w:val="14"/>
          <w:rFonts w:ascii="仿宋" w:hAnsi="仿宋" w:eastAsia="仿宋"/>
          <w:bCs/>
          <w:color w:val="auto"/>
          <w:sz w:val="32"/>
          <w:szCs w:val="32"/>
        </w:rPr>
        <w:t>:</w:t>
      </w:r>
      <w:r>
        <w:rPr>
          <w:rStyle w:val="14"/>
          <w:rFonts w:ascii="仿宋" w:hAnsi="仿宋" w:eastAsia="仿宋"/>
          <w:b w:val="0"/>
          <w:bCs/>
          <w:color w:val="auto"/>
          <w:sz w:val="32"/>
          <w:szCs w:val="32"/>
        </w:rPr>
        <w:t xml:space="preserve"> </w:t>
      </w:r>
      <w:r>
        <w:rPr>
          <w:rStyle w:val="14"/>
          <w:rFonts w:hint="eastAsia" w:ascii="仿宋" w:hAnsi="仿宋" w:eastAsia="仿宋"/>
          <w:b w:val="0"/>
          <w:bCs/>
          <w:color w:val="auto"/>
          <w:sz w:val="32"/>
          <w:szCs w:val="32"/>
        </w:rPr>
        <w:t>支出决算为</w:t>
      </w:r>
      <w:r>
        <w:rPr>
          <w:rFonts w:hint="eastAsia" w:ascii="仿宋" w:hAnsi="仿宋" w:eastAsia="仿宋"/>
          <w:color w:val="000000"/>
          <w:sz w:val="32"/>
          <w:szCs w:val="32"/>
          <w:lang w:val="en-US" w:eastAsia="zh-CN"/>
        </w:rPr>
        <w:t>56.92</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w:t>
      </w:r>
    </w:p>
    <w:p>
      <w:pPr>
        <w:spacing w:line="600" w:lineRule="exact"/>
        <w:ind w:firstLine="643" w:firstLineChars="200"/>
        <w:rPr>
          <w:rStyle w:val="14"/>
          <w:rFonts w:hint="eastAsia" w:ascii="仿宋" w:hAnsi="仿宋" w:eastAsia="仿宋"/>
          <w:b w:val="0"/>
          <w:bCs/>
          <w:color w:val="auto"/>
          <w:sz w:val="32"/>
          <w:szCs w:val="32"/>
        </w:rPr>
      </w:pPr>
      <w:r>
        <w:rPr>
          <w:rStyle w:val="14"/>
          <w:rFonts w:hint="eastAsia" w:ascii="仿宋" w:hAnsi="仿宋" w:eastAsia="仿宋" w:cs="仿宋"/>
          <w:sz w:val="32"/>
          <w:szCs w:val="32"/>
          <w:lang w:val="en-US" w:eastAsia="zh-CN"/>
        </w:rPr>
        <w:t>4</w:t>
      </w:r>
      <w:r>
        <w:rPr>
          <w:rStyle w:val="14"/>
          <w:rFonts w:ascii="仿宋" w:hAnsi="仿宋" w:eastAsia="仿宋" w:cs="仿宋"/>
          <w:sz w:val="32"/>
          <w:szCs w:val="32"/>
        </w:rPr>
        <w:t>.</w:t>
      </w:r>
      <w:r>
        <w:rPr>
          <w:rStyle w:val="14"/>
          <w:rFonts w:hint="eastAsia" w:ascii="仿宋" w:hAnsi="仿宋" w:eastAsia="仿宋" w:cs="仿宋"/>
          <w:sz w:val="32"/>
          <w:szCs w:val="32"/>
        </w:rPr>
        <w:t>社会保障和就业（类）行政事业单位养老（款）</w:t>
      </w:r>
      <w:r>
        <w:rPr>
          <w:rStyle w:val="14"/>
          <w:rFonts w:hint="eastAsia" w:ascii="仿宋" w:hAnsi="仿宋" w:eastAsia="仿宋" w:cs="仿宋"/>
          <w:sz w:val="32"/>
          <w:szCs w:val="32"/>
          <w:lang w:val="en-US" w:eastAsia="zh-CN"/>
        </w:rPr>
        <w:t xml:space="preserve"> 机关事业单位基本养老保险缴费支出</w:t>
      </w:r>
      <w:r>
        <w:rPr>
          <w:rStyle w:val="14"/>
          <w:rFonts w:hint="eastAsia" w:ascii="仿宋" w:hAnsi="仿宋" w:eastAsia="仿宋" w:cs="仿宋"/>
          <w:sz w:val="32"/>
          <w:szCs w:val="32"/>
        </w:rPr>
        <w:t>（项）</w:t>
      </w:r>
      <w:r>
        <w:rPr>
          <w:rStyle w:val="14"/>
          <w:rFonts w:ascii="仿宋" w:hAnsi="仿宋" w:eastAsia="仿宋"/>
          <w:bCs/>
          <w:color w:val="auto"/>
          <w:sz w:val="32"/>
          <w:szCs w:val="32"/>
        </w:rPr>
        <w:t>:</w:t>
      </w:r>
      <w:r>
        <w:rPr>
          <w:rStyle w:val="14"/>
          <w:rFonts w:ascii="仿宋" w:hAnsi="仿宋" w:eastAsia="仿宋"/>
          <w:b w:val="0"/>
          <w:bCs/>
          <w:color w:val="auto"/>
          <w:sz w:val="32"/>
          <w:szCs w:val="32"/>
        </w:rPr>
        <w:t xml:space="preserve"> </w:t>
      </w:r>
      <w:r>
        <w:rPr>
          <w:rStyle w:val="14"/>
          <w:rFonts w:hint="eastAsia" w:ascii="仿宋" w:hAnsi="仿宋" w:eastAsia="仿宋"/>
          <w:b w:val="0"/>
          <w:bCs/>
          <w:color w:val="auto"/>
          <w:sz w:val="32"/>
          <w:szCs w:val="32"/>
        </w:rPr>
        <w:t>支出决算为</w:t>
      </w:r>
      <w:r>
        <w:rPr>
          <w:rFonts w:hint="eastAsia" w:ascii="仿宋" w:hAnsi="仿宋" w:eastAsia="仿宋"/>
          <w:color w:val="000000"/>
          <w:sz w:val="32"/>
          <w:szCs w:val="32"/>
          <w:lang w:val="en-US" w:eastAsia="zh-CN"/>
        </w:rPr>
        <w:t>117.85</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w:t>
      </w:r>
    </w:p>
    <w:p>
      <w:pPr>
        <w:spacing w:line="600" w:lineRule="exact"/>
        <w:ind w:firstLine="643" w:firstLineChars="200"/>
        <w:rPr>
          <w:rStyle w:val="14"/>
          <w:rFonts w:hint="eastAsia" w:ascii="仿宋" w:hAnsi="仿宋" w:eastAsia="仿宋"/>
          <w:b w:val="0"/>
          <w:bCs/>
          <w:color w:val="auto"/>
          <w:sz w:val="32"/>
          <w:szCs w:val="32"/>
        </w:rPr>
      </w:pPr>
      <w:r>
        <w:rPr>
          <w:rStyle w:val="14"/>
          <w:rFonts w:hint="eastAsia" w:ascii="仿宋" w:hAnsi="仿宋" w:eastAsia="仿宋" w:cs="仿宋"/>
          <w:sz w:val="32"/>
          <w:szCs w:val="32"/>
          <w:lang w:val="en-US" w:eastAsia="zh-CN"/>
        </w:rPr>
        <w:t>5</w:t>
      </w:r>
      <w:r>
        <w:rPr>
          <w:rStyle w:val="14"/>
          <w:rFonts w:ascii="仿宋" w:hAnsi="仿宋" w:eastAsia="仿宋" w:cs="仿宋"/>
          <w:sz w:val="32"/>
          <w:szCs w:val="32"/>
        </w:rPr>
        <w:t>.</w:t>
      </w:r>
      <w:r>
        <w:rPr>
          <w:rStyle w:val="14"/>
          <w:rFonts w:hint="eastAsia" w:ascii="仿宋" w:hAnsi="仿宋" w:eastAsia="仿宋" w:cs="仿宋"/>
          <w:sz w:val="32"/>
          <w:szCs w:val="32"/>
        </w:rPr>
        <w:t>社会保障和就业（类）行政事业单位养老（款）</w:t>
      </w:r>
      <w:r>
        <w:rPr>
          <w:rStyle w:val="14"/>
          <w:rFonts w:hint="eastAsia" w:ascii="仿宋" w:hAnsi="仿宋" w:eastAsia="仿宋" w:cs="仿宋"/>
          <w:sz w:val="32"/>
          <w:szCs w:val="32"/>
          <w:lang w:val="en-US" w:eastAsia="zh-CN"/>
        </w:rPr>
        <w:t xml:space="preserve"> 机关事业单位职业年金缴费支出</w:t>
      </w:r>
      <w:r>
        <w:rPr>
          <w:rStyle w:val="14"/>
          <w:rFonts w:hint="eastAsia" w:ascii="仿宋" w:hAnsi="仿宋" w:eastAsia="仿宋" w:cs="仿宋"/>
          <w:sz w:val="32"/>
          <w:szCs w:val="32"/>
        </w:rPr>
        <w:t>（项）</w:t>
      </w:r>
      <w:r>
        <w:rPr>
          <w:rStyle w:val="14"/>
          <w:rFonts w:ascii="仿宋" w:hAnsi="仿宋" w:eastAsia="仿宋"/>
          <w:bCs/>
          <w:color w:val="auto"/>
          <w:sz w:val="32"/>
          <w:szCs w:val="32"/>
        </w:rPr>
        <w:t>:</w:t>
      </w:r>
      <w:r>
        <w:rPr>
          <w:rStyle w:val="14"/>
          <w:rFonts w:ascii="仿宋" w:hAnsi="仿宋" w:eastAsia="仿宋"/>
          <w:b w:val="0"/>
          <w:bCs/>
          <w:color w:val="auto"/>
          <w:sz w:val="32"/>
          <w:szCs w:val="32"/>
        </w:rPr>
        <w:t xml:space="preserve"> </w:t>
      </w:r>
      <w:r>
        <w:rPr>
          <w:rStyle w:val="14"/>
          <w:rFonts w:hint="eastAsia" w:ascii="仿宋" w:hAnsi="仿宋" w:eastAsia="仿宋"/>
          <w:b w:val="0"/>
          <w:bCs/>
          <w:color w:val="auto"/>
          <w:sz w:val="32"/>
          <w:szCs w:val="32"/>
        </w:rPr>
        <w:t>支出决算为</w:t>
      </w:r>
      <w:r>
        <w:rPr>
          <w:rFonts w:hint="eastAsia" w:ascii="仿宋" w:hAnsi="仿宋" w:eastAsia="仿宋"/>
          <w:color w:val="000000"/>
          <w:sz w:val="32"/>
          <w:szCs w:val="32"/>
          <w:lang w:val="en-US" w:eastAsia="zh-CN"/>
        </w:rPr>
        <w:t>9.9</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w:t>
      </w:r>
    </w:p>
    <w:p>
      <w:pPr>
        <w:spacing w:line="600" w:lineRule="exact"/>
        <w:ind w:firstLine="643" w:firstLineChars="200"/>
        <w:rPr>
          <w:rStyle w:val="14"/>
          <w:rFonts w:hint="eastAsia" w:ascii="仿宋" w:hAnsi="仿宋" w:eastAsia="仿宋"/>
          <w:b w:val="0"/>
          <w:bCs/>
          <w:color w:val="auto"/>
          <w:sz w:val="32"/>
          <w:szCs w:val="32"/>
        </w:rPr>
      </w:pPr>
      <w:r>
        <w:rPr>
          <w:rStyle w:val="14"/>
          <w:rFonts w:hint="eastAsia" w:ascii="仿宋" w:hAnsi="仿宋" w:eastAsia="仿宋" w:cs="仿宋"/>
          <w:sz w:val="32"/>
          <w:szCs w:val="32"/>
          <w:lang w:val="en-US" w:eastAsia="zh-CN"/>
        </w:rPr>
        <w:t>6</w:t>
      </w:r>
      <w:r>
        <w:rPr>
          <w:rStyle w:val="14"/>
          <w:rFonts w:ascii="仿宋" w:hAnsi="仿宋" w:eastAsia="仿宋" w:cs="仿宋"/>
          <w:sz w:val="32"/>
          <w:szCs w:val="32"/>
        </w:rPr>
        <w:t>.</w:t>
      </w:r>
      <w:r>
        <w:rPr>
          <w:rStyle w:val="14"/>
          <w:rFonts w:hint="eastAsia" w:ascii="仿宋" w:hAnsi="仿宋" w:eastAsia="仿宋" w:cs="仿宋"/>
          <w:sz w:val="32"/>
          <w:szCs w:val="32"/>
        </w:rPr>
        <w:t>社会保障和就业（类）</w:t>
      </w:r>
      <w:r>
        <w:rPr>
          <w:rStyle w:val="14"/>
          <w:rFonts w:hint="eastAsia" w:ascii="仿宋" w:hAnsi="仿宋" w:eastAsia="仿宋" w:cs="仿宋"/>
          <w:sz w:val="32"/>
          <w:szCs w:val="32"/>
          <w:lang w:val="en-US" w:eastAsia="zh-CN"/>
        </w:rPr>
        <w:t>抚恤</w:t>
      </w:r>
      <w:r>
        <w:rPr>
          <w:rStyle w:val="14"/>
          <w:rFonts w:hint="eastAsia" w:ascii="仿宋" w:hAnsi="仿宋" w:eastAsia="仿宋" w:cs="仿宋"/>
          <w:sz w:val="32"/>
          <w:szCs w:val="32"/>
        </w:rPr>
        <w:t>（款）</w:t>
      </w:r>
      <w:r>
        <w:rPr>
          <w:rStyle w:val="14"/>
          <w:rFonts w:hint="eastAsia" w:ascii="仿宋" w:hAnsi="仿宋" w:eastAsia="仿宋" w:cs="仿宋"/>
          <w:sz w:val="32"/>
          <w:szCs w:val="32"/>
          <w:lang w:val="en-US" w:eastAsia="zh-CN"/>
        </w:rPr>
        <w:t xml:space="preserve"> 死亡抚恤</w:t>
      </w:r>
      <w:r>
        <w:rPr>
          <w:rStyle w:val="14"/>
          <w:rFonts w:hint="eastAsia" w:ascii="仿宋" w:hAnsi="仿宋" w:eastAsia="仿宋" w:cs="仿宋"/>
          <w:sz w:val="32"/>
          <w:szCs w:val="32"/>
        </w:rPr>
        <w:t>（项）</w:t>
      </w:r>
      <w:r>
        <w:rPr>
          <w:rStyle w:val="14"/>
          <w:rFonts w:ascii="仿宋" w:hAnsi="仿宋" w:eastAsia="仿宋"/>
          <w:bCs/>
          <w:color w:val="auto"/>
          <w:sz w:val="32"/>
          <w:szCs w:val="32"/>
        </w:rPr>
        <w:t>:</w:t>
      </w:r>
      <w:r>
        <w:rPr>
          <w:rStyle w:val="14"/>
          <w:rFonts w:ascii="仿宋" w:hAnsi="仿宋" w:eastAsia="仿宋"/>
          <w:b w:val="0"/>
          <w:bCs/>
          <w:color w:val="auto"/>
          <w:sz w:val="32"/>
          <w:szCs w:val="32"/>
        </w:rPr>
        <w:t xml:space="preserve"> </w:t>
      </w:r>
      <w:r>
        <w:rPr>
          <w:rStyle w:val="14"/>
          <w:rFonts w:hint="eastAsia" w:ascii="仿宋" w:hAnsi="仿宋" w:eastAsia="仿宋"/>
          <w:b w:val="0"/>
          <w:bCs/>
          <w:color w:val="auto"/>
          <w:sz w:val="32"/>
          <w:szCs w:val="32"/>
        </w:rPr>
        <w:t>支出决算为</w:t>
      </w:r>
      <w:r>
        <w:rPr>
          <w:rFonts w:hint="eastAsia" w:ascii="仿宋" w:hAnsi="仿宋" w:eastAsia="仿宋"/>
          <w:color w:val="000000"/>
          <w:sz w:val="32"/>
          <w:szCs w:val="32"/>
          <w:lang w:val="en-US" w:eastAsia="zh-CN"/>
        </w:rPr>
        <w:t>6.42</w:t>
      </w:r>
      <w:r>
        <w:rPr>
          <w:rStyle w:val="14"/>
          <w:rFonts w:hint="eastAsia" w:ascii="仿宋" w:hAnsi="仿宋" w:eastAsia="仿宋"/>
          <w:b w:val="0"/>
          <w:bCs/>
          <w:color w:val="auto"/>
          <w:sz w:val="32"/>
          <w:szCs w:val="32"/>
        </w:rPr>
        <w:t>万元，完成预算</w:t>
      </w:r>
      <w:r>
        <w:rPr>
          <w:rStyle w:val="14"/>
          <w:rFonts w:hint="eastAsia" w:ascii="仿宋" w:hAnsi="仿宋" w:eastAsia="仿宋"/>
          <w:b w:val="0"/>
          <w:bCs/>
          <w:color w:val="auto"/>
          <w:sz w:val="32"/>
          <w:szCs w:val="32"/>
          <w:lang w:val="en-US" w:eastAsia="zh-CN"/>
        </w:rPr>
        <w:t>100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w:t>
      </w:r>
    </w:p>
    <w:p>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sz w:val="32"/>
          <w:szCs w:val="32"/>
          <w:lang w:val="en-US" w:eastAsia="zh-CN"/>
        </w:rPr>
        <w:t>8</w:t>
      </w:r>
      <w:r>
        <w:rPr>
          <w:rStyle w:val="14"/>
          <w:rFonts w:ascii="仿宋" w:hAnsi="仿宋" w:eastAsia="仿宋"/>
          <w:bCs/>
          <w:sz w:val="32"/>
          <w:szCs w:val="32"/>
        </w:rPr>
        <w:t>.</w:t>
      </w:r>
      <w:r>
        <w:rPr>
          <w:rFonts w:hint="eastAsia" w:ascii="仿宋" w:hAnsi="仿宋" w:eastAsia="仿宋" w:cs="仿宋"/>
          <w:b/>
          <w:bCs/>
          <w:sz w:val="32"/>
          <w:szCs w:val="32"/>
        </w:rPr>
        <w:t>卫生健康</w:t>
      </w:r>
      <w:r>
        <w:rPr>
          <w:rStyle w:val="14"/>
          <w:rFonts w:hint="eastAsia" w:ascii="仿宋" w:hAnsi="仿宋" w:eastAsia="仿宋" w:cs="仿宋"/>
          <w:sz w:val="32"/>
          <w:szCs w:val="32"/>
        </w:rPr>
        <w:t>（类）行政事业单位医疗（款）事业单位医疗（项）</w:t>
      </w:r>
      <w:r>
        <w:rPr>
          <w:rStyle w:val="14"/>
          <w:rFonts w:ascii="仿宋" w:hAnsi="仿宋" w:eastAsia="仿宋"/>
          <w:bCs/>
          <w:sz w:val="32"/>
          <w:szCs w:val="32"/>
        </w:rPr>
        <w:t>:</w:t>
      </w:r>
      <w:r>
        <w:rPr>
          <w:rStyle w:val="14"/>
          <w:rFonts w:hint="eastAsia" w:ascii="仿宋" w:hAnsi="仿宋" w:eastAsia="仿宋"/>
          <w:b w:val="0"/>
          <w:bCs/>
          <w:sz w:val="32"/>
          <w:szCs w:val="32"/>
        </w:rPr>
        <w:t>支出决算为71.31万元，完成预算100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lang w:val="en-US" w:eastAsia="zh-CN"/>
        </w:rPr>
        <w:t>9</w:t>
      </w:r>
      <w:r>
        <w:rPr>
          <w:rStyle w:val="14"/>
          <w:rFonts w:ascii="仿宋" w:hAnsi="仿宋" w:eastAsia="仿宋"/>
          <w:bCs/>
          <w:sz w:val="32"/>
          <w:szCs w:val="32"/>
        </w:rPr>
        <w:t>.</w:t>
      </w:r>
      <w:r>
        <w:rPr>
          <w:rFonts w:hint="eastAsia" w:ascii="仿宋" w:hAnsi="仿宋" w:eastAsia="仿宋" w:cs="仿宋"/>
          <w:b/>
          <w:bCs/>
          <w:sz w:val="32"/>
          <w:szCs w:val="32"/>
        </w:rPr>
        <w:t>卫生健康</w:t>
      </w:r>
      <w:r>
        <w:rPr>
          <w:rStyle w:val="14"/>
          <w:rFonts w:hint="eastAsia" w:ascii="仿宋" w:hAnsi="仿宋" w:eastAsia="仿宋" w:cs="仿宋"/>
          <w:sz w:val="32"/>
          <w:szCs w:val="32"/>
        </w:rPr>
        <w:t>（类）行政事业单位医疗（款）公务员医疗补助（项）</w:t>
      </w:r>
      <w:r>
        <w:rPr>
          <w:rStyle w:val="14"/>
          <w:rFonts w:ascii="仿宋" w:hAnsi="仿宋" w:eastAsia="仿宋"/>
          <w:bCs/>
          <w:sz w:val="32"/>
          <w:szCs w:val="32"/>
        </w:rPr>
        <w:t>:</w:t>
      </w:r>
      <w:r>
        <w:rPr>
          <w:rStyle w:val="14"/>
          <w:rFonts w:hint="eastAsia" w:ascii="仿宋" w:hAnsi="仿宋" w:eastAsia="仿宋"/>
          <w:b w:val="0"/>
          <w:bCs/>
          <w:sz w:val="32"/>
          <w:szCs w:val="32"/>
        </w:rPr>
        <w:t>支出决算为9.26万元，完成预算100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Style w:val="14"/>
          <w:rFonts w:hint="eastAsia" w:ascii="仿宋" w:hAnsi="仿宋" w:eastAsia="仿宋"/>
          <w:b w:val="0"/>
          <w:bCs/>
          <w:sz w:val="32"/>
          <w:szCs w:val="32"/>
        </w:rPr>
      </w:pPr>
      <w:r>
        <w:rPr>
          <w:rFonts w:hint="eastAsia" w:ascii="仿宋" w:hAnsi="仿宋" w:eastAsia="仿宋"/>
          <w:b/>
          <w:sz w:val="32"/>
          <w:szCs w:val="32"/>
        </w:rPr>
        <w:t>1</w:t>
      </w:r>
      <w:r>
        <w:rPr>
          <w:rFonts w:hint="eastAsia" w:ascii="仿宋" w:hAnsi="仿宋" w:eastAsia="仿宋"/>
          <w:b/>
          <w:sz w:val="32"/>
          <w:szCs w:val="32"/>
          <w:lang w:val="en-US" w:eastAsia="zh-CN"/>
        </w:rPr>
        <w:t>0</w:t>
      </w:r>
      <w:r>
        <w:rPr>
          <w:rStyle w:val="14"/>
          <w:rFonts w:ascii="仿宋" w:hAnsi="仿宋" w:eastAsia="仿宋"/>
          <w:bCs/>
          <w:sz w:val="32"/>
          <w:szCs w:val="32"/>
        </w:rPr>
        <w:t>.</w:t>
      </w:r>
      <w:r>
        <w:rPr>
          <w:rFonts w:hint="eastAsia" w:ascii="仿宋" w:hAnsi="仿宋" w:eastAsia="仿宋"/>
          <w:b/>
          <w:bCs/>
          <w:sz w:val="32"/>
          <w:szCs w:val="32"/>
        </w:rPr>
        <w:t xml:space="preserve"> </w:t>
      </w:r>
      <w:r>
        <w:rPr>
          <w:rStyle w:val="14"/>
          <w:rFonts w:hint="eastAsia" w:ascii="仿宋" w:hAnsi="仿宋" w:eastAsia="仿宋" w:cs="仿宋"/>
          <w:sz w:val="32"/>
          <w:szCs w:val="32"/>
        </w:rPr>
        <w:t>住房保障（类）住房改革（款）住房公积金（项）</w:t>
      </w:r>
      <w:r>
        <w:rPr>
          <w:rStyle w:val="14"/>
          <w:rFonts w:hint="eastAsia" w:ascii="仿宋" w:hAnsi="仿宋" w:eastAsia="仿宋"/>
          <w:bCs/>
          <w:sz w:val="32"/>
          <w:szCs w:val="32"/>
        </w:rPr>
        <w:t>：支</w:t>
      </w:r>
      <w:r>
        <w:rPr>
          <w:rStyle w:val="14"/>
          <w:rFonts w:hint="eastAsia" w:ascii="仿宋" w:hAnsi="仿宋" w:eastAsia="仿宋"/>
          <w:b w:val="0"/>
          <w:bCs/>
          <w:sz w:val="32"/>
          <w:szCs w:val="32"/>
        </w:rPr>
        <w:t>出决算156.87万元，完成预算100%。</w:t>
      </w:r>
    </w:p>
    <w:p>
      <w:pPr>
        <w:tabs>
          <w:tab w:val="right" w:pos="8306"/>
        </w:tabs>
        <w:spacing w:line="600" w:lineRule="exact"/>
        <w:outlineLvl w:val="1"/>
        <w:rPr>
          <w:rFonts w:hint="eastAsia" w:ascii="黑体" w:eastAsia="黑体"/>
          <w:color w:val="auto"/>
          <w:sz w:val="32"/>
          <w:szCs w:val="32"/>
          <w:highlight w:val="none"/>
        </w:rPr>
      </w:pPr>
      <w:bookmarkStart w:id="29" w:name="_Toc15396608"/>
      <w:bookmarkStart w:id="30" w:name="_Toc15377214"/>
    </w:p>
    <w:p>
      <w:pPr>
        <w:tabs>
          <w:tab w:val="right" w:pos="8306"/>
        </w:tabs>
        <w:spacing w:line="600" w:lineRule="exact"/>
        <w:ind w:firstLine="640"/>
        <w:outlineLvl w:val="1"/>
        <w:rPr>
          <w:rStyle w:val="25"/>
          <w:color w:val="auto"/>
          <w:highlight w:val="none"/>
        </w:rPr>
      </w:pPr>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29"/>
      <w:bookmarkEnd w:id="30"/>
      <w:r>
        <w:rPr>
          <w:rStyle w:val="25"/>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1463.8</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1375.91</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87.89</w:t>
      </w:r>
      <w:r>
        <w:rPr>
          <w:rFonts w:hint="eastAsia" w:ascii="仿宋" w:hAnsi="仿宋" w:eastAsia="仿宋"/>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Fonts w:hint="eastAsia" w:ascii="黑体" w:eastAsia="黑体"/>
          <w:color w:val="auto"/>
          <w:sz w:val="32"/>
          <w:szCs w:val="32"/>
          <w:highlight w:val="none"/>
        </w:rPr>
      </w:pPr>
      <w:bookmarkStart w:id="31" w:name="_Toc15396609"/>
      <w:bookmarkStart w:id="32" w:name="_Toc15377215"/>
    </w:p>
    <w:p>
      <w:pPr>
        <w:spacing w:line="600" w:lineRule="exact"/>
        <w:ind w:firstLine="640"/>
        <w:outlineLvl w:val="1"/>
        <w:rPr>
          <w:rStyle w:val="25"/>
          <w:rFonts w:ascii="黑体" w:hAnsi="黑体" w:eastAsia="黑体"/>
          <w:b w:val="0"/>
          <w:color w:val="auto"/>
          <w:highlight w:val="none"/>
        </w:rPr>
      </w:pPr>
      <w:r>
        <w:rPr>
          <w:rFonts w:hint="eastAsia" w:ascii="黑体" w:eastAsia="黑体"/>
          <w:color w:val="auto"/>
          <w:sz w:val="32"/>
          <w:szCs w:val="32"/>
          <w:highlight w:val="none"/>
        </w:rPr>
        <w:t>七、</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三公”经费财政拨款支出决算情况说明</w:t>
      </w:r>
      <w:bookmarkEnd w:id="31"/>
      <w:bookmarkEnd w:id="32"/>
    </w:p>
    <w:p>
      <w:pPr>
        <w:spacing w:line="600" w:lineRule="exact"/>
        <w:ind w:firstLine="640"/>
        <w:outlineLvl w:val="2"/>
        <w:rPr>
          <w:rFonts w:ascii="仿宋" w:hAnsi="仿宋" w:eastAsia="仿宋"/>
          <w:b/>
          <w:color w:val="auto"/>
          <w:sz w:val="32"/>
          <w:szCs w:val="32"/>
          <w:highlight w:val="none"/>
        </w:rPr>
      </w:pPr>
      <w:bookmarkStart w:id="33" w:name="_Toc15377216"/>
      <w:r>
        <w:rPr>
          <w:rFonts w:hint="eastAsia" w:ascii="仿宋" w:hAnsi="仿宋" w:eastAsia="仿宋"/>
          <w:b/>
          <w:color w:val="auto"/>
          <w:sz w:val="32"/>
          <w:szCs w:val="32"/>
          <w:highlight w:val="none"/>
        </w:rPr>
        <w:t>（一）“三公”经费财政拨款支出决算总体情况说明</w:t>
      </w:r>
      <w:bookmarkEnd w:id="33"/>
    </w:p>
    <w:p>
      <w:pPr>
        <w:spacing w:line="600" w:lineRule="exact"/>
        <w:ind w:firstLine="640"/>
        <w:rPr>
          <w:rFonts w:hint="default"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_GB2312" w:eastAsia="仿宋_GB2312"/>
          <w:color w:val="auto"/>
          <w:sz w:val="32"/>
          <w:szCs w:val="32"/>
          <w:highlight w:val="none"/>
          <w:lang w:eastAsia="zh-CN"/>
        </w:rPr>
        <w:t>与2020年决算数持平</w:t>
      </w:r>
      <w:r>
        <w:rPr>
          <w:rFonts w:hint="eastAsia" w:ascii="仿宋" w:hAnsi="仿宋" w:eastAsia="仿宋"/>
          <w:color w:val="auto"/>
          <w:sz w:val="32"/>
          <w:szCs w:val="32"/>
          <w:highlight w:val="none"/>
          <w:lang w:val="en-US" w:eastAsia="zh-CN"/>
        </w:rPr>
        <w:t>。</w:t>
      </w:r>
    </w:p>
    <w:p>
      <w:pPr>
        <w:spacing w:line="600" w:lineRule="exact"/>
        <w:ind w:firstLine="640"/>
        <w:outlineLvl w:val="2"/>
        <w:rPr>
          <w:rFonts w:ascii="仿宋" w:hAnsi="仿宋" w:eastAsia="仿宋"/>
          <w:b/>
          <w:color w:val="auto"/>
          <w:sz w:val="32"/>
          <w:szCs w:val="32"/>
          <w:highlight w:val="none"/>
        </w:rPr>
      </w:pPr>
      <w:bookmarkStart w:id="34" w:name="_Toc15377217"/>
      <w:r>
        <w:rPr>
          <w:rFonts w:hint="eastAsia" w:ascii="仿宋" w:hAnsi="仿宋" w:eastAsia="仿宋"/>
          <w:b/>
          <w:color w:val="auto"/>
          <w:sz w:val="32"/>
          <w:szCs w:val="32"/>
          <w:highlight w:val="none"/>
        </w:rPr>
        <w:t>（二）“三公”经费财政拨款支出决算具体情况说明</w:t>
      </w:r>
      <w:bookmarkEnd w:id="34"/>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_GB2312" w:eastAsia="仿宋_GB2312"/>
          <w:color w:val="auto"/>
          <w:sz w:val="32"/>
          <w:szCs w:val="32"/>
          <w:highlight w:val="none"/>
          <w:lang w:eastAsia="zh-CN"/>
        </w:rPr>
        <w:t>与2020年决算数持平，</w:t>
      </w:r>
      <w:r>
        <w:rPr>
          <w:rFonts w:hint="eastAsia" w:ascii="仿宋" w:hAnsi="仿宋" w:eastAsia="仿宋"/>
          <w:color w:val="auto"/>
          <w:sz w:val="32"/>
          <w:szCs w:val="32"/>
          <w:highlight w:val="none"/>
        </w:rPr>
        <w:t>具体情况如下：</w:t>
      </w:r>
    </w:p>
    <w:p>
      <w:pPr>
        <w:spacing w:line="600" w:lineRule="exact"/>
        <w:ind w:firstLine="640"/>
        <w:rPr>
          <w:rFonts w:hint="default" w:ascii="仿宋_GB2312" w:eastAsia="仿宋_GB2312"/>
          <w:color w:val="auto"/>
          <w:sz w:val="32"/>
          <w:szCs w:val="32"/>
          <w:highlight w:val="none"/>
          <w:lang w:val="en-US" w:eastAsia="zh-CN"/>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与2020年决算数持平。</w:t>
      </w:r>
    </w:p>
    <w:p>
      <w:pPr>
        <w:spacing w:line="600" w:lineRule="exact"/>
        <w:ind w:firstLine="640"/>
        <w:rPr>
          <w:rFonts w:hint="default" w:ascii="仿宋_GB2312" w:eastAsia="仿宋"/>
          <w:b/>
          <w:color w:val="auto"/>
          <w:sz w:val="32"/>
          <w:szCs w:val="32"/>
          <w:highlight w:val="none"/>
          <w:lang w:val="en-US" w:eastAsia="zh-CN"/>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lang w:eastAsia="zh-CN"/>
        </w:rPr>
        <w:t>与2020年决算数持平</w:t>
      </w:r>
      <w:r>
        <w:rPr>
          <w:rStyle w:val="14"/>
          <w:rFonts w:hint="eastAsia" w:ascii="仿宋" w:hAnsi="仿宋" w:eastAsia="仿宋"/>
          <w:b w:val="0"/>
          <w:bCs/>
          <w:color w:val="auto"/>
          <w:sz w:val="32"/>
          <w:szCs w:val="32"/>
          <w:highlight w:val="none"/>
          <w:lang w:val="en-US" w:eastAsia="zh-CN"/>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lang w:eastAsia="zh-CN"/>
        </w:rPr>
        <w:t>与2020年决算数持平</w:t>
      </w:r>
      <w:r>
        <w:rPr>
          <w:rStyle w:val="14"/>
          <w:rFonts w:hint="eastAsia" w:ascii="仿宋" w:hAnsi="仿宋" w:eastAsia="仿宋"/>
          <w:b w:val="0"/>
          <w:bCs/>
          <w:color w:val="auto"/>
          <w:sz w:val="32"/>
          <w:szCs w:val="32"/>
          <w:highlight w:val="none"/>
          <w:lang w:val="en-US" w:eastAsia="zh-CN"/>
        </w:rPr>
        <w:t>。</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万元。国内公务接待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outlineLvl w:val="1"/>
        <w:rPr>
          <w:rFonts w:ascii="黑体" w:eastAsia="黑体"/>
          <w:color w:val="auto"/>
          <w:sz w:val="32"/>
          <w:szCs w:val="32"/>
          <w:highlight w:val="none"/>
        </w:rPr>
      </w:pPr>
      <w:bookmarkStart w:id="35" w:name="_Toc15396610"/>
      <w:bookmarkStart w:id="36" w:name="_Toc15377218"/>
    </w:p>
    <w:p>
      <w:pPr>
        <w:spacing w:line="600" w:lineRule="exact"/>
        <w:ind w:firstLine="640"/>
        <w:outlineLvl w:val="1"/>
        <w:rPr>
          <w:rStyle w:val="25"/>
          <w:rFonts w:ascii="黑体" w:hAnsi="黑体" w:eastAsia="黑体"/>
          <w:color w:val="auto"/>
          <w:highlight w:val="none"/>
        </w:rPr>
      </w:pPr>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35"/>
      <w:bookmarkEnd w:id="36"/>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p>
    <w:p>
      <w:pPr>
        <w:numPr>
          <w:ilvl w:val="0"/>
          <w:numId w:val="3"/>
        </w:numPr>
        <w:spacing w:line="600" w:lineRule="exact"/>
        <w:ind w:firstLine="640"/>
        <w:outlineLvl w:val="1"/>
        <w:rPr>
          <w:rStyle w:val="25"/>
          <w:rFonts w:ascii="黑体" w:hAnsi="黑体" w:eastAsia="黑体"/>
          <w:b w:val="0"/>
          <w:color w:val="auto"/>
          <w:highlight w:val="none"/>
        </w:rPr>
      </w:pPr>
      <w:bookmarkStart w:id="37" w:name="_Toc15396611"/>
      <w:bookmarkStart w:id="38" w:name="_Toc15377219"/>
      <w:r>
        <w:rPr>
          <w:rStyle w:val="25"/>
          <w:rFonts w:hint="eastAsia" w:ascii="黑体" w:hAnsi="黑体" w:eastAsia="黑体"/>
          <w:b w:val="0"/>
          <w:color w:val="auto"/>
          <w:highlight w:val="none"/>
        </w:rPr>
        <w:t>国有资本经营预算支出决算情况说明</w:t>
      </w:r>
      <w:bookmarkEnd w:id="37"/>
      <w:bookmarkEnd w:id="38"/>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3"/>
        </w:numPr>
        <w:spacing w:line="600" w:lineRule="exact"/>
        <w:ind w:firstLine="640"/>
        <w:outlineLvl w:val="1"/>
        <w:rPr>
          <w:rStyle w:val="25"/>
          <w:rFonts w:hint="eastAsia" w:ascii="黑体" w:hAnsi="黑体" w:eastAsia="黑体"/>
          <w:b w:val="0"/>
          <w:color w:val="auto"/>
          <w:highlight w:val="none"/>
        </w:rPr>
      </w:pPr>
      <w:bookmarkStart w:id="39" w:name="_Toc15396612"/>
      <w:bookmarkStart w:id="40" w:name="_Toc15377221"/>
      <w:r>
        <w:rPr>
          <w:rStyle w:val="25"/>
          <w:rFonts w:hint="eastAsia" w:ascii="黑体" w:hAnsi="黑体" w:eastAsia="黑体"/>
          <w:b w:val="0"/>
          <w:color w:val="auto"/>
          <w:highlight w:val="none"/>
        </w:rPr>
        <w:t>其他重要事项的情况说明</w:t>
      </w:r>
      <w:bookmarkEnd w:id="39"/>
      <w:bookmarkEnd w:id="40"/>
    </w:p>
    <w:p>
      <w:pPr>
        <w:spacing w:line="600" w:lineRule="exact"/>
        <w:ind w:firstLine="643" w:firstLineChars="200"/>
        <w:outlineLvl w:val="2"/>
        <w:rPr>
          <w:rFonts w:ascii="仿宋" w:hAnsi="仿宋" w:eastAsia="仿宋"/>
          <w:color w:val="auto"/>
          <w:sz w:val="32"/>
          <w:szCs w:val="32"/>
          <w:highlight w:val="none"/>
        </w:rPr>
      </w:pPr>
      <w:bookmarkStart w:id="41" w:name="_Toc15377222"/>
      <w:r>
        <w:rPr>
          <w:rFonts w:hint="eastAsia" w:ascii="仿宋" w:hAnsi="仿宋" w:eastAsia="仿宋"/>
          <w:b/>
          <w:color w:val="auto"/>
          <w:sz w:val="32"/>
          <w:szCs w:val="32"/>
          <w:highlight w:val="none"/>
        </w:rPr>
        <w:t>（一）机关运行经费支出情况</w:t>
      </w:r>
      <w:bookmarkEnd w:id="41"/>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，与2020年决算数持平</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2" w:name="_Toc15377223"/>
      <w:r>
        <w:rPr>
          <w:rFonts w:hint="eastAsia" w:ascii="仿宋" w:hAnsi="仿宋" w:eastAsia="仿宋"/>
          <w:b/>
          <w:color w:val="auto"/>
          <w:sz w:val="32"/>
          <w:szCs w:val="32"/>
          <w:highlight w:val="none"/>
        </w:rPr>
        <w:t>（二）政府采购支出情况</w:t>
      </w:r>
      <w:bookmarkEnd w:id="42"/>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3" w:name="_Toc15377224"/>
      <w:r>
        <w:rPr>
          <w:rFonts w:hint="eastAsia" w:ascii="仿宋" w:hAnsi="仿宋" w:eastAsia="仿宋"/>
          <w:b/>
          <w:color w:val="auto"/>
          <w:sz w:val="32"/>
          <w:szCs w:val="32"/>
          <w:highlight w:val="none"/>
        </w:rPr>
        <w:t>（三）国有资产占有使用情况</w:t>
      </w:r>
      <w:bookmarkEnd w:id="43"/>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18小</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Style w:val="2"/>
        <w:ind w:firstLine="640" w:firstLineChars="200"/>
        <w:rPr>
          <w:highlight w:val="yellow"/>
        </w:rPr>
      </w:pPr>
      <w:r>
        <w:rPr>
          <w:rFonts w:hint="eastAsia" w:ascii="仿宋_GB2312" w:hAnsi="仿宋_GB2312" w:eastAsia="仿宋_GB2312" w:cs="仿宋_GB2312"/>
          <w:sz w:val="32"/>
          <w:szCs w:val="32"/>
        </w:rPr>
        <w:t>根据预算绩效管理要求，本部门在2021年度预算编制阶段，组织对</w:t>
      </w:r>
      <w:r>
        <w:rPr>
          <w:rFonts w:hint="eastAsia" w:hAnsi="仿宋_GB2312" w:cs="仿宋_GB2312"/>
          <w:sz w:val="32"/>
          <w:szCs w:val="32"/>
          <w:lang w:val="en-US" w:eastAsia="zh-CN"/>
        </w:rPr>
        <w:t>0</w:t>
      </w:r>
      <w:r>
        <w:rPr>
          <w:rFonts w:hint="eastAsia" w:ascii="仿宋_GB2312" w:hAnsi="仿宋_GB2312" w:eastAsia="仿宋_GB2312" w:cs="仿宋_GB2312"/>
          <w:sz w:val="32"/>
          <w:szCs w:val="32"/>
        </w:rPr>
        <w:t>项目（项目名称）等</w:t>
      </w:r>
      <w:r>
        <w:rPr>
          <w:rFonts w:hint="eastAsia" w:hAnsi="仿宋_GB2312" w:cs="仿宋_GB2312"/>
          <w:sz w:val="32"/>
          <w:szCs w:val="32"/>
          <w:lang w:val="en-US" w:eastAsia="zh-CN"/>
        </w:rPr>
        <w:t>0</w:t>
      </w:r>
      <w:r>
        <w:rPr>
          <w:rFonts w:hint="eastAsia" w:ascii="仿宋_GB2312" w:hAnsi="仿宋_GB2312" w:eastAsia="仿宋_GB2312" w:cs="仿宋_GB2312"/>
          <w:sz w:val="32"/>
          <w:szCs w:val="32"/>
        </w:rPr>
        <w:t>个项目开展了预算事前绩效评估，对</w:t>
      </w:r>
      <w:r>
        <w:rPr>
          <w:rFonts w:hint="eastAsia" w:hAnsi="仿宋_GB2312" w:cs="仿宋_GB2312"/>
          <w:sz w:val="32"/>
          <w:szCs w:val="32"/>
          <w:lang w:val="en-US" w:eastAsia="zh-CN"/>
        </w:rPr>
        <w:t>0</w:t>
      </w:r>
      <w:r>
        <w:rPr>
          <w:rFonts w:hint="eastAsia" w:ascii="仿宋_GB2312" w:hAnsi="仿宋_GB2312" w:eastAsia="仿宋_GB2312" w:cs="仿宋_GB2312"/>
          <w:sz w:val="32"/>
          <w:szCs w:val="32"/>
        </w:rPr>
        <w:t>个项目编制了绩效目标，预算执行过程中，选取</w:t>
      </w:r>
      <w:r>
        <w:rPr>
          <w:rFonts w:hint="eastAsia" w:hAnsi="仿宋_GB2312" w:cs="仿宋_GB2312"/>
          <w:sz w:val="32"/>
          <w:szCs w:val="32"/>
          <w:lang w:val="en-US" w:eastAsia="zh-CN"/>
        </w:rPr>
        <w:t>0</w:t>
      </w:r>
      <w:r>
        <w:rPr>
          <w:rFonts w:hint="eastAsia" w:ascii="仿宋_GB2312" w:hAnsi="仿宋_GB2312" w:eastAsia="仿宋_GB2312" w:cs="仿宋_GB2312"/>
          <w:sz w:val="32"/>
          <w:szCs w:val="32"/>
        </w:rPr>
        <w:t>个项目开展绩效监控，年终执行完毕后，对</w:t>
      </w:r>
      <w:r>
        <w:rPr>
          <w:rFonts w:hint="eastAsia" w:hAnsi="仿宋_GB2312" w:cs="仿宋_GB2312"/>
          <w:sz w:val="32"/>
          <w:szCs w:val="32"/>
          <w:lang w:val="en-US" w:eastAsia="zh-CN"/>
        </w:rPr>
        <w:t>0</w:t>
      </w:r>
      <w:r>
        <w:rPr>
          <w:rFonts w:hint="eastAsia" w:ascii="仿宋_GB2312" w:hAnsi="仿宋_GB2312" w:eastAsia="仿宋_GB2312" w:cs="仿宋_GB2312"/>
          <w:sz w:val="32"/>
          <w:szCs w:val="32"/>
        </w:rPr>
        <w:t>个项目开展了绩效自评。同时，本部门对2021年部门整体开展绩效自评，《2021年攀枝花市第十八小学校整体绩效评价报告》见附件（第四部分）。</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30"/>
          <w:rFonts w:ascii="黑体" w:hAnsi="黑体" w:eastAsia="黑体"/>
          <w:b w:val="0"/>
        </w:rPr>
      </w:pPr>
      <w:bookmarkStart w:id="44" w:name="_Toc15396613"/>
      <w:bookmarkStart w:id="45" w:name="_Toc15377225"/>
      <w:bookmarkStart w:id="46" w:name="_Toc15377226"/>
      <w:r>
        <w:rPr>
          <w:rFonts w:hint="eastAsia" w:ascii="黑体" w:hAnsi="黑体" w:eastAsia="黑体"/>
          <w:color w:val="000000"/>
          <w:sz w:val="44"/>
          <w:szCs w:val="44"/>
        </w:rPr>
        <w:t>名</w:t>
      </w:r>
      <w:r>
        <w:rPr>
          <w:rStyle w:val="30"/>
          <w:rFonts w:hint="eastAsia" w:ascii="黑体" w:hAnsi="黑体" w:eastAsia="黑体"/>
          <w:b w:val="0"/>
        </w:rPr>
        <w:t>词解释</w:t>
      </w:r>
      <w:bookmarkEnd w:id="44"/>
      <w:bookmarkEnd w:id="45"/>
    </w:p>
    <w:p>
      <w:pPr>
        <w:spacing w:line="600" w:lineRule="exact"/>
        <w:jc w:val="left"/>
        <w:rPr>
          <w:rFonts w:ascii="宋体"/>
          <w:b/>
          <w:color w:val="000000"/>
          <w:sz w:val="44"/>
          <w:szCs w:val="44"/>
        </w:rPr>
      </w:pPr>
    </w:p>
    <w:p>
      <w:pPr>
        <w:pStyle w:val="2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32"/>
        </w:rPr>
      </w:pPr>
      <w:bookmarkStart w:id="47" w:name="_Toc15396614"/>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其他收入：指单位取得的除上述收入以外的各项收入。</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Fonts w:hint="eastAsia" w:ascii="仿宋_GB2312" w:eastAsia="仿宋_GB2312"/>
          <w:color w:val="000000"/>
          <w:sz w:val="32"/>
          <w:szCs w:val="32"/>
        </w:rPr>
        <w:t>教育（类）普通教育（款）小学教育（项）：指反映各部门举办的小学教育支出。政府各部门对社会中介组织等举办的小学的资助，如各类捐赠、补贴等，也在本科目中反映。</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社会保障和就业（类）行政事业单位养老（款）事业单位离退休（项）：指反映实行归口管理的事业单位离退休经费。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社会保障和就业（类）行政事业单位养老（款）机关事业单位基本养老保险缴费（项）：指反映机关事业单位实施养老保险制度由单位缴纳的基本养老保险费支出。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社会保障和就业（类）行政事业单位养老（款）机关事业单位职业年金缴费（项）：指反映机关事业单位实施养老保险制度由单位实际缴纳的职业年金支出。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社会保障和就业（类）行政事业单位养老（款）死亡抚恤（项）：指反映按规定用于烈士和牺牲、病故人员家属的一次性定期抚恤金以及丧葬补助费。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卫生健康（类）行政事业单位医疗（款）事业单位医疗（项）：指反映财政部门集中安排事业单位基本医疗保险缴费经费，未参加医疗保险的事业单位的公费医疗经费，按国家规定享受离休人员待遇的医疗经费。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卫生健康（类）行政事业单位医疗（款）公务员医疗补助（项）：指反映财政部门集中安排的公务员医疗补助经费。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住房保障（类）住房改革（款）住房公积金（项）：指反映行政事业单位按人力资源和社会保障部、财政部规定的基本工资和津贴补贴以及规定比例为职工缴纳的住房公积金。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13</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2"/>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15</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3080" w:firstLineChars="700"/>
        <w:jc w:val="left"/>
        <w:outlineLvl w:val="0"/>
        <w:rPr>
          <w:rFonts w:hint="eastAsia" w:ascii="黑体" w:hAnsi="黑体" w:eastAsia="黑体"/>
          <w:color w:val="auto"/>
          <w:sz w:val="44"/>
          <w:szCs w:val="44"/>
          <w:highlight w:val="none"/>
        </w:rPr>
      </w:pPr>
    </w:p>
    <w:p>
      <w:pPr>
        <w:spacing w:line="600" w:lineRule="exact"/>
        <w:ind w:firstLine="3080" w:firstLineChars="700"/>
        <w:jc w:val="left"/>
        <w:outlineLvl w:val="0"/>
        <w:rPr>
          <w:rFonts w:hint="eastAsia" w:ascii="黑体" w:hAnsi="黑体" w:eastAsia="黑体"/>
          <w:color w:val="auto"/>
          <w:sz w:val="44"/>
          <w:szCs w:val="44"/>
          <w:highlight w:val="none"/>
        </w:rPr>
      </w:pPr>
    </w:p>
    <w:p>
      <w:pPr>
        <w:spacing w:line="600" w:lineRule="exact"/>
        <w:ind w:firstLine="3080" w:firstLineChars="700"/>
        <w:jc w:val="left"/>
        <w:outlineLvl w:val="0"/>
        <w:rPr>
          <w:rFonts w:hint="eastAsia" w:ascii="黑体" w:hAnsi="黑体" w:eastAsia="黑体"/>
          <w:color w:val="auto"/>
          <w:sz w:val="44"/>
          <w:szCs w:val="44"/>
          <w:highlight w:val="none"/>
        </w:rPr>
      </w:pPr>
    </w:p>
    <w:p>
      <w:pPr>
        <w:spacing w:line="600" w:lineRule="exact"/>
        <w:ind w:firstLine="3080" w:firstLineChars="700"/>
        <w:jc w:val="left"/>
        <w:outlineLvl w:val="0"/>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spacing w:line="600" w:lineRule="exact"/>
        <w:ind w:firstLine="3080" w:firstLineChars="700"/>
        <w:jc w:val="left"/>
        <w:outlineLvl w:val="0"/>
        <w:rPr>
          <w:rFonts w:hint="eastAsia" w:ascii="黑体" w:hAnsi="黑体" w:eastAsia="黑体"/>
          <w:color w:val="auto"/>
          <w:sz w:val="44"/>
          <w:szCs w:val="44"/>
          <w:highlight w:val="none"/>
        </w:rPr>
      </w:pPr>
    </w:p>
    <w:p>
      <w:pPr>
        <w:spacing w:line="600" w:lineRule="exact"/>
        <w:ind w:firstLine="3080" w:firstLineChars="700"/>
        <w:jc w:val="left"/>
        <w:outlineLvl w:val="0"/>
        <w:rPr>
          <w:rStyle w:val="24"/>
          <w:rFonts w:hint="eastAsia" w:ascii="黑体" w:hAnsi="黑体" w:eastAsia="黑体"/>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bookmarkEnd w:id="47"/>
    </w:p>
    <w:p>
      <w:pPr>
        <w:spacing w:line="600" w:lineRule="exact"/>
        <w:jc w:val="left"/>
        <w:outlineLvl w:val="0"/>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附件</w:t>
      </w:r>
    </w:p>
    <w:tbl>
      <w:tblPr>
        <w:tblStyle w:val="12"/>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u w:val="none"/>
              </w:rPr>
            </w:pPr>
            <w:bookmarkStart w:id="48" w:name="_Toc15396618"/>
            <w:r>
              <w:rPr>
                <w:rFonts w:hint="eastAsia" w:ascii="宋体" w:hAnsi="宋体" w:eastAsia="宋体" w:cs="宋体"/>
                <w:b/>
                <w:i w:val="0"/>
                <w:color w:val="auto"/>
                <w:sz w:val="32"/>
                <w:szCs w:val="32"/>
                <w:u w:val="none"/>
                <w:lang w:val="en-US" w:eastAsia="zh-CN"/>
              </w:rPr>
              <w:t>2021年部门预算项目绩效目标自评</w:t>
            </w:r>
            <w:r>
              <w:rPr>
                <w:rFonts w:hint="eastAsia" w:ascii="宋体" w:hAnsi="宋体" w:cs="宋体"/>
                <w:b/>
                <w:i w:val="0"/>
                <w:color w:val="auto"/>
                <w:sz w:val="32"/>
                <w:szCs w:val="32"/>
                <w:u w:val="none"/>
                <w:lang w:val="en-US" w:eastAsia="zh-CN"/>
              </w:rPr>
              <w:t>（</w:t>
            </w:r>
            <w:r>
              <w:rPr>
                <w:rFonts w:hint="eastAsia" w:ascii="宋体" w:hAnsi="宋体" w:cs="宋体"/>
                <w:i w:val="0"/>
                <w:color w:val="auto"/>
                <w:sz w:val="24"/>
                <w:szCs w:val="24"/>
                <w:u w:val="none"/>
                <w:lang w:eastAsia="zh-CN"/>
              </w:rPr>
              <w:t>本年</w:t>
            </w:r>
            <w:r>
              <w:rPr>
                <w:rFonts w:hint="eastAsia" w:ascii="宋体" w:hAnsi="宋体" w:cs="宋体"/>
                <w:i w:val="0"/>
                <w:color w:val="auto"/>
                <w:sz w:val="24"/>
                <w:szCs w:val="24"/>
                <w:u w:val="none"/>
                <w:lang w:val="en-US" w:eastAsia="zh-CN"/>
              </w:rPr>
              <w:t>度</w:t>
            </w:r>
            <w:r>
              <w:rPr>
                <w:rFonts w:hint="eastAsia" w:ascii="宋体" w:hAnsi="宋体" w:cs="宋体"/>
                <w:i w:val="0"/>
                <w:color w:val="auto"/>
                <w:sz w:val="24"/>
                <w:szCs w:val="24"/>
                <w:u w:val="none"/>
                <w:lang w:eastAsia="zh-CN"/>
              </w:rPr>
              <w:t>无项目</w:t>
            </w:r>
            <w:r>
              <w:rPr>
                <w:rFonts w:hint="eastAsia" w:ascii="宋体" w:hAnsi="宋体" w:cs="宋体"/>
                <w:b/>
                <w:i w:val="0"/>
                <w:color w:val="auto"/>
                <w:sz w:val="32"/>
                <w:szCs w:val="32"/>
                <w:u w:val="none"/>
                <w:lang w:val="en-US" w:eastAsia="zh-CN"/>
              </w:rPr>
              <w:t>）</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sz w:val="24"/>
                <w:szCs w:val="24"/>
                <w:u w:val="none"/>
                <w:lang w:eastAsia="zh-CN"/>
              </w:rPr>
              <w:t>西区教育和体育局</w:t>
            </w:r>
            <w:r>
              <w:rPr>
                <w:rFonts w:hint="eastAsia" w:ascii="宋体" w:hAnsi="宋体" w:cs="宋体"/>
                <w:i w:val="0"/>
                <w:color w:val="auto"/>
                <w:sz w:val="24"/>
                <w:szCs w:val="24"/>
                <w:u w:val="none"/>
                <w:lang w:val="en-US" w:eastAsia="zh-CN"/>
              </w:rPr>
              <w:t xml:space="preserve"> 128001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lang w:val="en-US" w:eastAsia="zh-CN"/>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left="463" w:leftChars="87" w:hanging="280" w:hangingChars="100"/>
              <w:jc w:val="left"/>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bl>
    <w:p>
      <w:pPr>
        <w:spacing w:line="600" w:lineRule="exact"/>
        <w:jc w:val="center"/>
        <w:outlineLvl w:val="0"/>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bookmarkStart w:id="62" w:name="_GoBack"/>
      <w:bookmarkEnd w:id="62"/>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46"/>
      <w:bookmarkEnd w:id="48"/>
      <w:bookmarkStart w:id="49"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49"/>
    </w:p>
    <w:p>
      <w:pPr>
        <w:pStyle w:val="4"/>
        <w:rPr>
          <w:rFonts w:ascii="仿宋" w:hAnsi="仿宋" w:eastAsia="仿宋"/>
          <w:color w:val="auto"/>
          <w:highlight w:val="none"/>
        </w:rPr>
      </w:pPr>
      <w:bookmarkStart w:id="50"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50"/>
    </w:p>
    <w:p>
      <w:pPr>
        <w:pStyle w:val="4"/>
        <w:rPr>
          <w:rFonts w:ascii="仿宋" w:hAnsi="仿宋" w:eastAsia="仿宋"/>
          <w:color w:val="auto"/>
          <w:highlight w:val="none"/>
        </w:rPr>
      </w:pPr>
      <w:bookmarkStart w:id="51"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51"/>
    </w:p>
    <w:p>
      <w:pPr>
        <w:pStyle w:val="4"/>
        <w:rPr>
          <w:rFonts w:ascii="仿宋" w:hAnsi="仿宋" w:eastAsia="仿宋"/>
          <w:b w:val="0"/>
          <w:color w:val="auto"/>
          <w:highlight w:val="none"/>
        </w:rPr>
      </w:pPr>
      <w:bookmarkStart w:id="52"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52"/>
    </w:p>
    <w:p>
      <w:pPr>
        <w:pStyle w:val="4"/>
        <w:rPr>
          <w:rStyle w:val="25"/>
          <w:rFonts w:ascii="仿宋" w:hAnsi="仿宋" w:eastAsia="仿宋"/>
          <w:b w:val="0"/>
          <w:bCs w:val="0"/>
          <w:color w:val="auto"/>
          <w:highlight w:val="none"/>
        </w:rPr>
      </w:pPr>
      <w:bookmarkStart w:id="53"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53"/>
      <w:bookmarkStart w:id="54" w:name="_Toc15396624"/>
    </w:p>
    <w:p>
      <w:pPr>
        <w:pStyle w:val="4"/>
        <w:rPr>
          <w:rFonts w:ascii="仿宋" w:hAnsi="仿宋" w:eastAsia="仿宋"/>
          <w:color w:val="auto"/>
          <w:highlight w:val="none"/>
        </w:rPr>
      </w:pPr>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54"/>
    </w:p>
    <w:p>
      <w:pPr>
        <w:pStyle w:val="4"/>
        <w:rPr>
          <w:rFonts w:ascii="仿宋" w:hAnsi="仿宋" w:eastAsia="仿宋"/>
          <w:color w:val="auto"/>
          <w:highlight w:val="none"/>
        </w:rPr>
      </w:pPr>
      <w:bookmarkStart w:id="55"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55"/>
    </w:p>
    <w:p>
      <w:pPr>
        <w:pStyle w:val="4"/>
        <w:rPr>
          <w:rFonts w:ascii="仿宋" w:hAnsi="仿宋" w:eastAsia="仿宋"/>
          <w:color w:val="auto"/>
          <w:highlight w:val="none"/>
        </w:rPr>
      </w:pPr>
      <w:bookmarkStart w:id="56"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56"/>
    </w:p>
    <w:p>
      <w:pPr>
        <w:pStyle w:val="4"/>
        <w:rPr>
          <w:rFonts w:ascii="仿宋" w:hAnsi="仿宋" w:eastAsia="仿宋"/>
          <w:color w:val="auto"/>
          <w:highlight w:val="none"/>
        </w:rPr>
      </w:pPr>
      <w:bookmarkStart w:id="57"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57"/>
    </w:p>
    <w:p>
      <w:pPr>
        <w:pStyle w:val="4"/>
        <w:rPr>
          <w:rFonts w:ascii="仿宋" w:hAnsi="仿宋" w:eastAsia="仿宋"/>
          <w:color w:val="auto"/>
          <w:highlight w:val="none"/>
        </w:rPr>
      </w:pPr>
      <w:bookmarkStart w:id="58" w:name="_Toc15396628"/>
      <w:r>
        <w:rPr>
          <w:rStyle w:val="25"/>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般公共预算财政拨款“三公”经费支出决算表</w:t>
      </w:r>
      <w:bookmarkEnd w:id="58"/>
    </w:p>
    <w:p>
      <w:pPr>
        <w:pStyle w:val="4"/>
        <w:rPr>
          <w:rFonts w:ascii="仿宋" w:hAnsi="仿宋" w:eastAsia="仿宋"/>
          <w:color w:val="auto"/>
          <w:highlight w:val="none"/>
        </w:rPr>
      </w:pPr>
      <w:bookmarkStart w:id="59" w:name="_Toc15396629"/>
      <w:r>
        <w:rPr>
          <w:rStyle w:val="25"/>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bookmarkEnd w:id="59"/>
    </w:p>
    <w:p>
      <w:pPr>
        <w:pStyle w:val="4"/>
        <w:rPr>
          <w:rFonts w:ascii="仿宋" w:hAnsi="仿宋" w:eastAsia="仿宋"/>
          <w:color w:val="auto"/>
          <w:highlight w:val="none"/>
        </w:rPr>
      </w:pPr>
      <w:bookmarkStart w:id="60" w:name="_Toc15396630"/>
      <w:r>
        <w:rPr>
          <w:rStyle w:val="25"/>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府性基金预算财政拨款“三公”经费支出决算表</w:t>
      </w:r>
      <w:bookmarkEnd w:id="60"/>
    </w:p>
    <w:p>
      <w:pPr>
        <w:pStyle w:val="4"/>
        <w:rPr>
          <w:rStyle w:val="25"/>
          <w:rFonts w:hint="eastAsia" w:ascii="仿宋" w:hAnsi="仿宋" w:eastAsia="仿宋"/>
          <w:b w:val="0"/>
          <w:bCs w:val="0"/>
          <w:color w:val="auto"/>
          <w:highlight w:val="none"/>
        </w:rPr>
      </w:pPr>
      <w:bookmarkStart w:id="61" w:name="_Toc15396631"/>
      <w:r>
        <w:rPr>
          <w:rStyle w:val="25"/>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bookmarkEnd w:id="61"/>
    </w:p>
    <w:p>
      <w:pPr>
        <w:rPr>
          <w:rFonts w:hint="eastAsia" w:eastAsia="仿宋"/>
          <w:color w:val="auto"/>
          <w:highlight w:val="none"/>
          <w:lang w:eastAsia="zh-CN"/>
        </w:rPr>
      </w:pPr>
      <w:r>
        <w:rPr>
          <w:rStyle w:val="25"/>
          <w:rFonts w:hint="eastAsia" w:ascii="仿宋" w:hAnsi="仿宋" w:eastAsia="仿宋"/>
          <w:b w:val="0"/>
          <w:bCs w:val="0"/>
          <w:color w:val="auto"/>
          <w:highlight w:val="none"/>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788F65E8"/>
    <w:multiLevelType w:val="singleLevel"/>
    <w:tmpl w:val="788F65E8"/>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yMDcyYjBhZmJkNDg0ZDBhMWNjMDJmY2FmNjY5Nz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70661C2"/>
    <w:rsid w:val="0A2032A3"/>
    <w:rsid w:val="0B8A37D8"/>
    <w:rsid w:val="10C055FF"/>
    <w:rsid w:val="118107EC"/>
    <w:rsid w:val="11DD6519"/>
    <w:rsid w:val="12EE0019"/>
    <w:rsid w:val="16BB723D"/>
    <w:rsid w:val="18015F3F"/>
    <w:rsid w:val="1BE8440E"/>
    <w:rsid w:val="1D155CEE"/>
    <w:rsid w:val="20F57F95"/>
    <w:rsid w:val="22E721EE"/>
    <w:rsid w:val="240371BF"/>
    <w:rsid w:val="25C741E6"/>
    <w:rsid w:val="27842671"/>
    <w:rsid w:val="286C3843"/>
    <w:rsid w:val="29B05105"/>
    <w:rsid w:val="29FD04D3"/>
    <w:rsid w:val="2ABE7A3E"/>
    <w:rsid w:val="2EFA178C"/>
    <w:rsid w:val="30B46D73"/>
    <w:rsid w:val="319F7F4E"/>
    <w:rsid w:val="34C571CF"/>
    <w:rsid w:val="39AE70AB"/>
    <w:rsid w:val="3C0C0783"/>
    <w:rsid w:val="3F9F3A96"/>
    <w:rsid w:val="41380C54"/>
    <w:rsid w:val="41EC7398"/>
    <w:rsid w:val="493C27E9"/>
    <w:rsid w:val="496F39ED"/>
    <w:rsid w:val="49E26CDF"/>
    <w:rsid w:val="49FF41D3"/>
    <w:rsid w:val="4A0E0AAA"/>
    <w:rsid w:val="4B7C5091"/>
    <w:rsid w:val="4BE068DB"/>
    <w:rsid w:val="4BF6002B"/>
    <w:rsid w:val="4C9E377F"/>
    <w:rsid w:val="4ECE2238"/>
    <w:rsid w:val="51DB4B86"/>
    <w:rsid w:val="55333C3E"/>
    <w:rsid w:val="56492CAA"/>
    <w:rsid w:val="5C122BAD"/>
    <w:rsid w:val="64CA39A1"/>
    <w:rsid w:val="65E21A23"/>
    <w:rsid w:val="67C74EEC"/>
    <w:rsid w:val="69F230FA"/>
    <w:rsid w:val="6A400270"/>
    <w:rsid w:val="6C4A05C8"/>
    <w:rsid w:val="6D270C7E"/>
    <w:rsid w:val="6DD0005D"/>
    <w:rsid w:val="72734D90"/>
    <w:rsid w:val="79E7B28D"/>
    <w:rsid w:val="7ADD767A"/>
    <w:rsid w:val="7B84284C"/>
    <w:rsid w:val="7F9F20EE"/>
    <w:rsid w:val="7FF6598D"/>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 Char Char6"/>
    <w:basedOn w:val="13"/>
    <w:link w:val="3"/>
    <w:qFormat/>
    <w:locked/>
    <w:uiPriority w:val="9"/>
    <w:rPr>
      <w:rFonts w:ascii="Times New Roman" w:hAnsi="Times New Roman"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D:\Users\Administrator\Desktop\&#20915;&#31639;&#20844;&#24320;&#30011;&#22270;&#34920;&#26684;.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Users\Administrator\Desktop\&#20915;&#31639;&#20844;&#24320;&#30011;&#22270;&#34920;&#26684;.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Users\Administrator\Desktop\&#20915;&#31639;&#20844;&#24320;&#30011;&#22270;&#34920;&#26684;.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D:\Users\Administrator\Desktop\&#20915;&#31639;&#20844;&#24320;&#30011;&#22270;&#34920;&#26684;.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Users\Administrator\Desktop\&#20915;&#31639;&#20844;&#24320;&#30011;&#22270;&#34920;&#26684;.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Users\Administrator\Desktop\&#20915;&#31639;&#20844;&#24320;&#30011;&#22270;&#34920;&#2668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manualLayout>
          <c:xMode val="edge"/>
          <c:yMode val="edge"/>
          <c:x val="0.220857942182157"/>
          <c:y val="0.0185095790561304"/>
        </c:manualLayout>
      </c:layout>
      <c:overlay val="0"/>
      <c:spPr>
        <a:noFill/>
        <a:ln>
          <a:noFill/>
        </a:ln>
        <a:effectLst/>
      </c:spPr>
    </c:title>
    <c:autoTitleDeleted val="0"/>
    <c:plotArea>
      <c:layout/>
      <c:barChart>
        <c:barDir val="col"/>
        <c:grouping val="clustered"/>
        <c:varyColors val="0"/>
        <c:ser>
          <c:idx val="0"/>
          <c:order val="0"/>
          <c:tx>
            <c:strRef>
              <c:f>[决算公开画图表格.xlsx]Sheet1!$A$3</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[决算公开画图表格.xlsx]Sheet1!$B$2:$C$2</c:f>
              <c:strCache>
                <c:ptCount val="2"/>
                <c:pt idx="0">
                  <c:v>收入</c:v>
                </c:pt>
                <c:pt idx="1">
                  <c:v>支出</c:v>
                </c:pt>
              </c:strCache>
            </c:strRef>
          </c:cat>
          <c:val>
            <c:numRef>
              <c:f>[决算公开画图表格.xlsx]Sheet1!$B$3:$C$3</c:f>
              <c:numCache>
                <c:formatCode>General</c:formatCode>
                <c:ptCount val="2"/>
                <c:pt idx="0">
                  <c:v>1349.82</c:v>
                </c:pt>
                <c:pt idx="1">
                  <c:v>1349.82</c:v>
                </c:pt>
              </c:numCache>
            </c:numRef>
          </c:val>
        </c:ser>
        <c:ser>
          <c:idx val="1"/>
          <c:order val="1"/>
          <c:tx>
            <c:strRef>
              <c:f>[决算公开画图表格.xlsx]Sheet1!$A$4</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[决算公开画图表格.xlsx]Sheet1!$B$2:$C$2</c:f>
              <c:strCache>
                <c:ptCount val="2"/>
                <c:pt idx="0">
                  <c:v>收入</c:v>
                </c:pt>
                <c:pt idx="1">
                  <c:v>支出</c:v>
                </c:pt>
              </c:strCache>
            </c:strRef>
          </c:cat>
          <c:val>
            <c:numRef>
              <c:f>[决算公开画图表格.xlsx]Sheet1!$B$4:$C$4</c:f>
              <c:numCache>
                <c:formatCode>General</c:formatCode>
                <c:ptCount val="2"/>
                <c:pt idx="0">
                  <c:v>1463.8</c:v>
                </c:pt>
                <c:pt idx="1">
                  <c:v>1463.8</c:v>
                </c:pt>
              </c:numCache>
            </c:numRef>
          </c:val>
        </c:ser>
        <c:dLbls>
          <c:showLegendKey val="0"/>
          <c:showVal val="1"/>
          <c:showCatName val="0"/>
          <c:showSerName val="0"/>
          <c:showPercent val="0"/>
          <c:showBubbleSize val="0"/>
        </c:dLbls>
        <c:gapWidth val="219"/>
        <c:overlap val="-27"/>
        <c:axId val="85847102"/>
        <c:axId val="697079438"/>
      </c:barChart>
      <c:catAx>
        <c:axId val="8584710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7079438"/>
        <c:crosses val="autoZero"/>
        <c:auto val="1"/>
        <c:lblAlgn val="ctr"/>
        <c:lblOffset val="100"/>
        <c:noMultiLvlLbl val="0"/>
      </c:catAx>
      <c:valAx>
        <c:axId val="69707943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847102"/>
        <c:crosses val="autoZero"/>
        <c:crossBetween val="between"/>
      </c:valAx>
      <c:spPr>
        <a:noFill/>
        <a:ln>
          <a:noFill/>
        </a:ln>
        <a:effectLst/>
      </c:spPr>
    </c:plotArea>
    <c:legend>
      <c:legendPos val="b"/>
      <c:layout>
        <c:manualLayout>
          <c:xMode val="edge"/>
          <c:yMode val="edge"/>
          <c:x val="0.370629370629371"/>
          <c:y val="0.90125868055555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[决算公开画图表格.xlsx]Sheet1!$I$28:$I$29</c:f>
              <c:strCache>
                <c:ptCount val="2"/>
                <c:pt idx="0">
                  <c:v>一般财政拨款收入1463.8万元</c:v>
                </c:pt>
                <c:pt idx="1">
                  <c:v>其他收入0万元</c:v>
                </c:pt>
              </c:strCache>
            </c:strRef>
          </c:cat>
          <c:val>
            <c:numRef>
              <c:f>[决算公开画图表格.xlsx]Sheet1!$J$28:$J$29</c:f>
              <c:numCache>
                <c:formatCode>0.00%</c:formatCode>
                <c:ptCount val="2"/>
                <c:pt idx="0">
                  <c:v>0.99996</c:v>
                </c:pt>
                <c:pt idx="1">
                  <c:v>4e-5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[决算公开画图表格.xlsx]Sheet1!$N$36:$N$37</c:f>
              <c:strCache>
                <c:ptCount val="2"/>
                <c:pt idx="0">
                  <c:v>基本支出1463.8万元</c:v>
                </c:pt>
                <c:pt idx="1">
                  <c:v>项目支出0万元</c:v>
                </c:pt>
              </c:strCache>
            </c:strRef>
          </c:cat>
          <c:val>
            <c:numRef>
              <c:f>[决算公开画图表格.xlsx]Sheet1!$O$36:$O$37</c:f>
              <c:numCache>
                <c:formatCode>0%</c:formatCode>
                <c:ptCount val="2"/>
                <c:pt idx="0">
                  <c:v>1</c:v>
                </c:pt>
                <c:pt idx="1">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manualLayout>
          <c:layoutTarget val="inner"/>
          <c:xMode val="edge"/>
          <c:yMode val="edge"/>
          <c:x val="0.0610555555555556"/>
          <c:y val="0.152083333333333"/>
          <c:w val="0.882"/>
          <c:h val="0.606574074074074"/>
        </c:manualLayout>
      </c:layout>
      <c:barChart>
        <c:barDir val="col"/>
        <c:grouping val="clustered"/>
        <c:varyColors val="0"/>
        <c:ser>
          <c:idx val="0"/>
          <c:order val="0"/>
          <c:tx>
            <c:strRef>
              <c:f>[决算公开画图表格.xlsx]Sheet1!$F$61</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[决算公开画图表格.xlsx]Sheet1!$G$60:$H$60</c:f>
              <c:strCache>
                <c:ptCount val="2"/>
                <c:pt idx="0">
                  <c:v>财政拨款收入</c:v>
                </c:pt>
                <c:pt idx="1">
                  <c:v>财政拨款支出</c:v>
                </c:pt>
              </c:strCache>
            </c:strRef>
          </c:cat>
          <c:val>
            <c:numRef>
              <c:f>[决算公开画图表格.xlsx]Sheet1!$G$61:$H$61</c:f>
              <c:numCache>
                <c:formatCode>General</c:formatCode>
                <c:ptCount val="2"/>
                <c:pt idx="0">
                  <c:v>1349.51</c:v>
                </c:pt>
                <c:pt idx="1">
                  <c:v>1349.51</c:v>
                </c:pt>
              </c:numCache>
            </c:numRef>
          </c:val>
        </c:ser>
        <c:ser>
          <c:idx val="1"/>
          <c:order val="1"/>
          <c:tx>
            <c:strRef>
              <c:f>[决算公开画图表格.xlsx]Sheet1!$F$62</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[决算公开画图表格.xlsx]Sheet1!$G$60:$H$60</c:f>
              <c:strCache>
                <c:ptCount val="2"/>
                <c:pt idx="0">
                  <c:v>财政拨款收入</c:v>
                </c:pt>
                <c:pt idx="1">
                  <c:v>财政拨款支出</c:v>
                </c:pt>
              </c:strCache>
            </c:strRef>
          </c:cat>
          <c:val>
            <c:numRef>
              <c:f>[决算公开画图表格.xlsx]Sheet1!$G$62:$H$62</c:f>
              <c:numCache>
                <c:formatCode>General</c:formatCode>
                <c:ptCount val="2"/>
                <c:pt idx="0">
                  <c:v>1463.8</c:v>
                </c:pt>
                <c:pt idx="1">
                  <c:v>1463.8</c:v>
                </c:pt>
              </c:numCache>
            </c:numRef>
          </c:val>
        </c:ser>
        <c:dLbls>
          <c:showLegendKey val="0"/>
          <c:showVal val="1"/>
          <c:showCatName val="0"/>
          <c:showSerName val="0"/>
          <c:showPercent val="0"/>
          <c:showBubbleSize val="0"/>
        </c:dLbls>
        <c:gapWidth val="219"/>
        <c:overlap val="-27"/>
        <c:axId val="742607990"/>
        <c:axId val="650346676"/>
      </c:barChart>
      <c:catAx>
        <c:axId val="74260799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0346676"/>
        <c:crosses val="autoZero"/>
        <c:auto val="1"/>
        <c:lblAlgn val="ctr"/>
        <c:lblOffset val="100"/>
        <c:noMultiLvlLbl val="0"/>
      </c:catAx>
      <c:valAx>
        <c:axId val="6503466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260799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manualLayout>
          <c:xMode val="edge"/>
          <c:yMode val="edge"/>
          <c:x val="0.190780327030327"/>
          <c:y val="0.0303819444444444"/>
        </c:manualLayout>
      </c:layout>
      <c:overlay val="0"/>
      <c:spPr>
        <a:noFill/>
        <a:ln>
          <a:noFill/>
        </a:ln>
        <a:effectLst/>
      </c:spPr>
    </c:title>
    <c:autoTitleDeleted val="0"/>
    <c:plotArea>
      <c:layout>
        <c:manualLayout>
          <c:layoutTarget val="inner"/>
          <c:xMode val="edge"/>
          <c:yMode val="edge"/>
          <c:x val="0.0997557997557998"/>
          <c:y val="0.150824652777778"/>
          <c:w val="0.87032967032967"/>
          <c:h val="0.645920138888889"/>
        </c:manualLayout>
      </c:layout>
      <c:barChart>
        <c:barDir val="col"/>
        <c:grouping val="clustered"/>
        <c:varyColors val="0"/>
        <c:ser>
          <c:idx val="0"/>
          <c:order val="0"/>
          <c:tx>
            <c:strRef>
              <c:f>[决算公开画图表格.xlsx]Sheet1!$L$64</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[决算公开画图表格.xlsx]Sheet1!$M$63:$O$63</c:f>
              <c:strCache>
                <c:ptCount val="3"/>
                <c:pt idx="0">
                  <c:v>一般公共预算财政拨款支出</c:v>
                </c:pt>
              </c:strCache>
            </c:strRef>
          </c:cat>
          <c:val>
            <c:numRef>
              <c:f>[决算公开画图表格.xlsx]Sheet1!$M$64:$O$64</c:f>
              <c:numCache>
                <c:formatCode>General</c:formatCode>
                <c:ptCount val="3"/>
                <c:pt idx="0">
                  <c:v>1348.51</c:v>
                </c:pt>
              </c:numCache>
            </c:numRef>
          </c:val>
        </c:ser>
        <c:ser>
          <c:idx val="1"/>
          <c:order val="1"/>
          <c:tx>
            <c:strRef>
              <c:f>[决算公开画图表格.xlsx]Sheet1!$L$65</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[决算公开画图表格.xlsx]Sheet1!$M$63:$O$63</c:f>
              <c:strCache>
                <c:ptCount val="3"/>
                <c:pt idx="0">
                  <c:v>一般公共预算财政拨款支出</c:v>
                </c:pt>
              </c:strCache>
            </c:strRef>
          </c:cat>
          <c:val>
            <c:numRef>
              <c:f>[决算公开画图表格.xlsx]Sheet1!$M$65:$O$65</c:f>
              <c:numCache>
                <c:formatCode>General</c:formatCode>
                <c:ptCount val="3"/>
                <c:pt idx="0">
                  <c:v>1463.8</c:v>
                </c:pt>
              </c:numCache>
            </c:numRef>
          </c:val>
        </c:ser>
        <c:dLbls>
          <c:showLegendKey val="0"/>
          <c:showVal val="1"/>
          <c:showCatName val="0"/>
          <c:showSerName val="0"/>
          <c:showPercent val="0"/>
          <c:showBubbleSize val="0"/>
        </c:dLbls>
        <c:gapWidth val="219"/>
        <c:overlap val="-27"/>
        <c:axId val="551803225"/>
        <c:axId val="12975092"/>
      </c:barChart>
      <c:catAx>
        <c:axId val="55180322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975092"/>
        <c:crosses val="autoZero"/>
        <c:auto val="1"/>
        <c:lblAlgn val="ctr"/>
        <c:lblOffset val="100"/>
        <c:noMultiLvlLbl val="0"/>
      </c:catAx>
      <c:valAx>
        <c:axId val="129750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180322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tx>
            <c:strRef>
              <c:f>[决算公开画图表格.xlsx]Sheet1!$F$86</c:f>
              <c:strCache>
                <c:ptCount val="1"/>
                <c:pt idx="0">
                  <c:v>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[决算公开画图表格.xlsx]Sheet1!$E$87:$E$90</c:f>
              <c:strCache>
                <c:ptCount val="4"/>
                <c:pt idx="0">
                  <c:v>教育支出1035.27万元</c:v>
                </c:pt>
                <c:pt idx="1">
                  <c:v>社会保障和就业191.09万元</c:v>
                </c:pt>
                <c:pt idx="2">
                  <c:v>卫生健康支出80.57万元</c:v>
                </c:pt>
                <c:pt idx="3">
                  <c:v>住房保障支出156.87万元</c:v>
                </c:pt>
              </c:strCache>
            </c:strRef>
          </c:cat>
          <c:val>
            <c:numRef>
              <c:f>[决算公开画图表格.xlsx]Sheet1!$F$87:$F$90</c:f>
              <c:numCache>
                <c:formatCode>0.00%</c:formatCode>
                <c:ptCount val="4"/>
                <c:pt idx="0">
                  <c:v>0.7072</c:v>
                </c:pt>
                <c:pt idx="1">
                  <c:v>0.1305</c:v>
                </c:pt>
                <c:pt idx="2">
                  <c:v>0.0551</c:v>
                </c:pt>
                <c:pt idx="3">
                  <c:v>0.1072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21</Pages>
  <Words>6525</Words>
  <Characters>7075</Characters>
  <Lines>61</Lines>
  <Paragraphs>17</Paragraphs>
  <TotalTime>1</TotalTime>
  <ScaleCrop>false</ScaleCrop>
  <LinksUpToDate>false</LinksUpToDate>
  <CharactersWithSpaces>7139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T</cp:lastModifiedBy>
  <cp:lastPrinted>2022-08-06T02:23:00Z</cp:lastPrinted>
  <dcterms:modified xsi:type="dcterms:W3CDTF">2023-10-07T10:52:37Z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2038F0C1FAD04197A02EFC64BF0A3228_13</vt:lpwstr>
  </property>
</Properties>
</file>