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2" w:lineRule="exact"/>
        <w:jc w:val="center"/>
        <w:rPr>
          <w:rFonts w:ascii="方正小标宋简体" w:hAnsi="宋体" w:eastAsia="方正小标宋简体"/>
          <w:kern w:val="0"/>
          <w:sz w:val="40"/>
          <w:szCs w:val="44"/>
        </w:rPr>
      </w:pPr>
      <w:r>
        <w:rPr>
          <w:rFonts w:hint="eastAsia" w:ascii="方正小标宋简体" w:hAnsi="宋体" w:eastAsia="方正小标宋简体"/>
          <w:kern w:val="0"/>
          <w:sz w:val="40"/>
          <w:szCs w:val="44"/>
        </w:rPr>
        <w:t>2021年攀枝花市第</w:t>
      </w:r>
      <w:r>
        <w:rPr>
          <w:rFonts w:hint="eastAsia" w:ascii="方正小标宋简体" w:hAnsi="宋体" w:eastAsia="方正小标宋简体"/>
          <w:kern w:val="0"/>
          <w:sz w:val="40"/>
          <w:szCs w:val="44"/>
          <w:lang w:eastAsia="zh-CN"/>
        </w:rPr>
        <w:t>十八</w:t>
      </w:r>
      <w:r>
        <w:rPr>
          <w:rFonts w:hint="eastAsia" w:ascii="方正小标宋简体" w:hAnsi="宋体" w:eastAsia="方正小标宋简体"/>
          <w:kern w:val="0"/>
          <w:sz w:val="40"/>
          <w:szCs w:val="44"/>
        </w:rPr>
        <w:t>小学校</w:t>
      </w:r>
    </w:p>
    <w:p>
      <w:pPr>
        <w:spacing w:line="572" w:lineRule="exact"/>
        <w:jc w:val="center"/>
        <w:rPr>
          <w:rFonts w:ascii="方正小标宋简体" w:hAnsi="宋体" w:eastAsia="方正小标宋简体"/>
          <w:kern w:val="0"/>
          <w:sz w:val="40"/>
          <w:szCs w:val="44"/>
          <w:lang w:val="zh-CN"/>
        </w:rPr>
      </w:pPr>
      <w:r>
        <w:rPr>
          <w:rFonts w:hint="eastAsia" w:ascii="方正小标宋简体" w:hAnsi="宋体" w:eastAsia="方正小标宋简体"/>
          <w:kern w:val="0"/>
          <w:sz w:val="40"/>
          <w:szCs w:val="44"/>
        </w:rPr>
        <w:t>整体绩效评价报告</w:t>
      </w:r>
    </w:p>
    <w:p>
      <w:pPr>
        <w:widowControl/>
        <w:spacing w:line="572" w:lineRule="exact"/>
        <w:ind w:firstLine="640" w:firstLineChars="200"/>
        <w:contextualSpacing/>
        <w:jc w:val="center"/>
        <w:rPr>
          <w:rFonts w:ascii="仿宋_GB2312" w:hAnsi="宋体" w:eastAsia="仿宋_GB2312"/>
          <w:sz w:val="32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72" w:lineRule="exact"/>
        <w:ind w:firstLine="480" w:firstLineChars="200"/>
        <w:contextualSpacing/>
        <w:jc w:val="left"/>
        <w:rPr>
          <w:rFonts w:ascii="黑体" w:hAnsi="宋体" w:eastAsia="黑体" w:cs="宋体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  <w:lang w:val="zh-CN"/>
        </w:rPr>
        <w:t>单位概况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（一）机构组成。</w:t>
      </w:r>
    </w:p>
    <w:p>
      <w:pPr>
        <w:spacing w:after="100"/>
        <w:ind w:firstLine="640" w:firstLineChars="200"/>
        <w:jc w:val="left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攀枝花市第十八小学校下属非独立核算单位0个。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（二）机构职能。</w:t>
      </w:r>
    </w:p>
    <w:p>
      <w:pPr>
        <w:adjustRightInd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bCs w:val="0"/>
          <w:i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实施小学义务教育，促进基础教育发展。小学学历教育（相关社会服务）。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（1）全面贯彻党和国家教育方针，认真学习有关法律法规和政策，坚持社会主义办学方向。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（2）制定学校一定时期内的发展目标和学年计划,组织实施、检查、总结。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（3）建立学校组织机构,选任各层次的干部,聘任、调配、考核学校的教职员工，提高其政治、业务素质和工作能力，调动其积极性。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（4）领导学校教育教学工作,坚持教书育人、管理育人、服务育人方针，严格执行国家“课程标准”，帮助师生提高教育质量。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（5）掌管学校经济和设备设施,坚持勤俭办学，努力改善学校的工作、生活条件。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（6）完善学校管理体制,建立以校长责任制、岗位责任制为主的规章制度，治理学校环境，培养良好校风，抓好校务公开工作。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（7）评价学校工作,总结办学经验,改善学校管理,提高办学效益。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（三）人员概况。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截止2021年12月，我校基本情况如下：事业人编制72人，实际在职86人，退休30人离休0人，临聘1人，学生人数1205人。</w:t>
      </w:r>
    </w:p>
    <w:p>
      <w:pPr>
        <w:snapToGrid/>
        <w:spacing w:after="100" w:line="24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二、单位财政资金收支情况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（一）单位财政资金收入情况。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我单位本年度单位财政资金收入决算数为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1463.8</w:t>
      </w:r>
      <w:r>
        <w:rPr>
          <w:rFonts w:hint="eastAsia" w:ascii="仿宋_GB2312" w:hAnsi="仿宋" w:eastAsia="仿宋_GB2312"/>
          <w:sz w:val="32"/>
          <w:szCs w:val="32"/>
        </w:rPr>
        <w:t>万元，较预算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1303.96</w:t>
      </w:r>
      <w:r>
        <w:rPr>
          <w:rFonts w:hint="eastAsia" w:ascii="仿宋_GB2312" w:hAnsi="仿宋" w:eastAsia="仿宋_GB2312"/>
          <w:sz w:val="32"/>
          <w:szCs w:val="32"/>
        </w:rPr>
        <w:t>万元，超出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159.84</w:t>
      </w:r>
      <w:r>
        <w:rPr>
          <w:rFonts w:hint="eastAsia" w:ascii="仿宋_GB2312" w:hAnsi="仿宋" w:eastAsia="仿宋_GB2312"/>
          <w:sz w:val="32"/>
          <w:szCs w:val="32"/>
        </w:rPr>
        <w:t>万元，比例为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12.26</w:t>
      </w:r>
      <w:r>
        <w:rPr>
          <w:rFonts w:hint="eastAsia" w:ascii="仿宋_GB2312" w:hAnsi="仿宋" w:eastAsia="仿宋_GB2312"/>
          <w:sz w:val="32"/>
          <w:szCs w:val="32"/>
        </w:rPr>
        <w:t>%。超出比例较大的是人员经费支出，具体原因为政府对教职工的待遇提高，教职工正常晋薪。人员经费支出增加，经财政等部门同意后追加预算并支出。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（二）单位财政资金支出情况。</w:t>
      </w:r>
    </w:p>
    <w:p>
      <w:pPr>
        <w:spacing w:line="600" w:lineRule="exact"/>
        <w:ind w:firstLine="64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我单位本年度单位财政资金支出共计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1463.8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</w:t>
      </w:r>
      <w:r>
        <w:rPr>
          <w:rFonts w:hint="eastAsia" w:ascii="仿宋_GB2312" w:hAnsi="仿宋" w:eastAsia="仿宋_GB2312"/>
          <w:sz w:val="32"/>
          <w:szCs w:val="32"/>
        </w:rPr>
        <w:t>中</w:t>
      </w:r>
      <w:r>
        <w:rPr>
          <w:rFonts w:hint="eastAsia" w:ascii="仿宋_GB2312" w:hAnsi="仿宋" w:eastAsia="仿宋_GB2312" w:cs="Times New Roman"/>
          <w:sz w:val="32"/>
          <w:szCs w:val="32"/>
        </w:rPr>
        <w:t>教育支出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1035.27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70.72</w:t>
      </w:r>
      <w:r>
        <w:rPr>
          <w:rFonts w:hint="eastAsia" w:ascii="仿宋_GB2312" w:hAnsi="仿宋" w:eastAsia="仿宋_GB2312" w:cs="Times New Roman"/>
          <w:sz w:val="32"/>
          <w:szCs w:val="32"/>
        </w:rPr>
        <w:t>%；社会保障和就业支出191.09万元，占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13.05</w:t>
      </w:r>
      <w:r>
        <w:rPr>
          <w:rFonts w:hint="eastAsia" w:ascii="仿宋_GB2312" w:hAnsi="仿宋" w:eastAsia="仿宋_GB2312" w:cs="Times New Roman"/>
          <w:sz w:val="32"/>
          <w:szCs w:val="32"/>
        </w:rPr>
        <w:t>%；卫生健康支出80.57万元，占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5.51</w:t>
      </w:r>
      <w:r>
        <w:rPr>
          <w:rFonts w:hint="eastAsia" w:ascii="仿宋_GB2312" w:hAnsi="仿宋" w:eastAsia="仿宋_GB2312" w:cs="Times New Roman"/>
          <w:sz w:val="32"/>
          <w:szCs w:val="32"/>
        </w:rPr>
        <w:t>%；住房保障支出156.87万元，占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10.72</w:t>
      </w:r>
      <w:r>
        <w:rPr>
          <w:rFonts w:hint="eastAsia" w:ascii="仿宋_GB2312" w:hAnsi="仿宋" w:eastAsia="仿宋_GB2312" w:cs="Times New Roman"/>
          <w:sz w:val="32"/>
          <w:szCs w:val="32"/>
        </w:rPr>
        <w:t>%。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（一）部门预算项目绩效管理。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（二）结果应用情况。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自评质量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（一）评价结论。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（二）存在问题。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（三）改进建议。</w:t>
      </w:r>
    </w:p>
    <w:p>
      <w:pPr>
        <w:pStyle w:val="2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rFonts w:hAnsi="宋体" w:cs="宋体"/>
          <w:sz w:val="32"/>
          <w:szCs w:val="32"/>
          <w:shd w:val="clear" w:color="auto" w:fill="FFFFFF"/>
          <w:lang w:val="zh-CN"/>
        </w:rPr>
      </w:pPr>
    </w:p>
    <w:p>
      <w:pPr>
        <w:pStyle w:val="2"/>
        <w:spacing w:before="72"/>
        <w:rPr>
          <w:lang w:val="zh-CN"/>
        </w:rPr>
      </w:pPr>
      <w:r>
        <w:rPr>
          <w:rFonts w:hint="eastAsia" w:hAnsi="宋体" w:cs="宋体"/>
          <w:sz w:val="32"/>
          <w:szCs w:val="32"/>
          <w:shd w:val="clear" w:color="auto" w:fill="FFFFFF"/>
          <w:lang w:val="zh-CN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CN"/>
        </w:rPr>
        <w:t>专项预算项目支出绩效自评报告</w:t>
      </w:r>
    </w:p>
    <w:p>
      <w:pPr>
        <w:spacing w:line="600" w:lineRule="exact"/>
        <w:ind w:firstLine="640"/>
        <w:jc w:val="center"/>
        <w:rPr>
          <w:rFonts w:ascii="宋体" w:hAnsi="宋体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ascii="仿宋_GB2312" w:hAnsi="宋体" w:eastAsia="仿宋_GB2312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hint="eastAsia" w:ascii="楷体_GB2312" w:hAnsi="宋体" w:eastAsia="楷体_GB2312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（一）项目组织架构及实施流程。</w:t>
      </w: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 xml:space="preserve">    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（二）项目管理情况。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（三）项目监管情况。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四、项目绩效情况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472" w:firstLineChars="147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（一）项目完成情况。</w:t>
      </w:r>
    </w:p>
    <w:p>
      <w:pPr>
        <w:pStyle w:val="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ind w:firstLine="482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（二）项目效益情况。</w:t>
      </w:r>
    </w:p>
    <w:p>
      <w:pPr>
        <w:pStyle w:val="2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我单位本年度没有项目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（一）评价结论。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无。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（三）相关建议。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/>
          <w:sz w:val="32"/>
          <w:szCs w:val="32"/>
          <w:lang w:val="zh-CN"/>
        </w:rPr>
        <w:t>无。</w:t>
      </w:r>
    </w:p>
    <w:p>
      <w:pPr>
        <w:pStyle w:val="2"/>
        <w:rPr>
          <w:rFonts w:ascii="仿宋_GB2312" w:hAnsi="宋体" w:eastAsia="仿宋_GB2312"/>
          <w:sz w:val="32"/>
          <w:szCs w:val="32"/>
          <w:lang w:val="zh-CN"/>
        </w:rPr>
      </w:pPr>
    </w:p>
    <w:tbl>
      <w:tblPr>
        <w:tblStyle w:val="5"/>
        <w:tblpPr w:leftFromText="180" w:rightFromText="180" w:vertAnchor="text" w:horzAnchor="page" w:tblpX="1281" w:tblpY="660"/>
        <w:tblOverlap w:val="never"/>
        <w:tblW w:w="98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42"/>
        <w:gridCol w:w="1635"/>
        <w:gridCol w:w="1189"/>
        <w:gridCol w:w="1224"/>
        <w:gridCol w:w="2409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2021年部门预算项目绩效目标自评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本年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度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无项目</w:t>
            </w:r>
            <w:r>
              <w:rPr>
                <w:rFonts w:hint="eastAsia" w:ascii="宋体" w:hAnsi="宋体" w:cs="宋体"/>
                <w:b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）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54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主管部门及代码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西区教育和体育局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128001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341" w:hRule="atLeast"/>
        </w:trPr>
        <w:tc>
          <w:tcPr>
            <w:tcW w:w="3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项目预算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执行情况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预算数：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执行数：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right="480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55" w:hRule="atLeast"/>
        </w:trPr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财政拨款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341" w:hRule="atLeast"/>
        </w:trPr>
        <w:tc>
          <w:tcPr>
            <w:tcW w:w="3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17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预期目标</w:t>
            </w: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797" w:hRule="atLeast"/>
        </w:trPr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  <w:tc>
          <w:tcPr>
            <w:tcW w:w="3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93" w:hRule="atLeast"/>
        </w:trPr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年度绩效指标完成情况</w:t>
            </w:r>
          </w:p>
        </w:tc>
        <w:tc>
          <w:tcPr>
            <w:tcW w:w="1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预期指标值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15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77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463" w:leftChars="87" w:hanging="280" w:hangingChars="100"/>
              <w:jc w:val="left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生态效益指标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8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530" w:hRule="atLeast"/>
        </w:trPr>
        <w:tc>
          <w:tcPr>
            <w:tcW w:w="1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满意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度指标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指标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72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94925"/>
    <w:multiLevelType w:val="singleLevel"/>
    <w:tmpl w:val="3E7949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MDcyYjBhZmJkNDg0ZDBhMWNjMDJmY2FmNjY5NzUifQ=="/>
  </w:docVars>
  <w:rsids>
    <w:rsidRoot w:val="00BD2985"/>
    <w:rsid w:val="00283BBC"/>
    <w:rsid w:val="00311382"/>
    <w:rsid w:val="00364F64"/>
    <w:rsid w:val="004B2632"/>
    <w:rsid w:val="00570454"/>
    <w:rsid w:val="00592DF8"/>
    <w:rsid w:val="005945B4"/>
    <w:rsid w:val="00623021"/>
    <w:rsid w:val="00666309"/>
    <w:rsid w:val="008B5568"/>
    <w:rsid w:val="009F0735"/>
    <w:rsid w:val="00A16591"/>
    <w:rsid w:val="00AD68E1"/>
    <w:rsid w:val="00B324DC"/>
    <w:rsid w:val="00BD2985"/>
    <w:rsid w:val="00C9497F"/>
    <w:rsid w:val="00D530C0"/>
    <w:rsid w:val="00D8416B"/>
    <w:rsid w:val="00E1229A"/>
    <w:rsid w:val="00F81063"/>
    <w:rsid w:val="06401CB1"/>
    <w:rsid w:val="18EB2BEE"/>
    <w:rsid w:val="2B3614FA"/>
    <w:rsid w:val="2BB11203"/>
    <w:rsid w:val="37E26E3D"/>
    <w:rsid w:val="397C6EDE"/>
    <w:rsid w:val="3EEC620C"/>
    <w:rsid w:val="4DA06ACD"/>
    <w:rsid w:val="63CA4061"/>
    <w:rsid w:val="660979AD"/>
    <w:rsid w:val="7A134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1348</Words>
  <Characters>1432</Characters>
  <Lines>10</Lines>
  <Paragraphs>3</Paragraphs>
  <TotalTime>1</TotalTime>
  <ScaleCrop>false</ScaleCrop>
  <LinksUpToDate>false</LinksUpToDate>
  <CharactersWithSpaces>1438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2023-04-14T08:38:00Z</dcterms:created>
  <dc:creator>李轶</dc:creator>
  <cp:lastModifiedBy>T</cp:lastModifiedBy>
  <dcterms:modified xsi:type="dcterms:W3CDTF">2023-10-07T09:30:51Z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FFDADD66D176457BACA8C17DB7BBC478_13</vt:lpwstr>
  </property>
</Properties>
</file>