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1D5" w:rsidRPr="00E1744B" w:rsidRDefault="00CC11D5">
      <w:pPr>
        <w:spacing w:line="600" w:lineRule="exact"/>
        <w:jc w:val="center"/>
        <w:outlineLvl w:val="0"/>
        <w:rPr>
          <w:rFonts w:eastAsia="方正小标宋简体"/>
          <w:sz w:val="72"/>
          <w:szCs w:val="72"/>
        </w:rPr>
      </w:pPr>
      <w:bookmarkStart w:id="0" w:name="_Toc15378441"/>
      <w:bookmarkStart w:id="1" w:name="_Toc15396475"/>
      <w:bookmarkStart w:id="2" w:name="_Toc15396597"/>
      <w:bookmarkStart w:id="3" w:name="_Toc15377193"/>
      <w:bookmarkStart w:id="4" w:name="_Toc15377425"/>
      <w:bookmarkStart w:id="5" w:name="_Toc15306267"/>
    </w:p>
    <w:p w:rsidR="00CC11D5" w:rsidRPr="00E1744B" w:rsidRDefault="00CC11D5">
      <w:pPr>
        <w:spacing w:line="600" w:lineRule="exact"/>
        <w:jc w:val="center"/>
        <w:outlineLvl w:val="0"/>
        <w:rPr>
          <w:rFonts w:eastAsia="方正小标宋简体"/>
          <w:sz w:val="72"/>
          <w:szCs w:val="72"/>
        </w:rPr>
      </w:pPr>
    </w:p>
    <w:p w:rsidR="00CC11D5" w:rsidRPr="00E1744B" w:rsidRDefault="00CC11D5">
      <w:pPr>
        <w:spacing w:line="600" w:lineRule="exact"/>
        <w:jc w:val="center"/>
        <w:outlineLvl w:val="0"/>
        <w:rPr>
          <w:rFonts w:eastAsia="方正小标宋简体"/>
          <w:sz w:val="72"/>
          <w:szCs w:val="72"/>
        </w:rPr>
      </w:pPr>
    </w:p>
    <w:p w:rsidR="00CC11D5" w:rsidRPr="00E1744B" w:rsidRDefault="00CC11D5">
      <w:pPr>
        <w:spacing w:line="600" w:lineRule="exact"/>
        <w:jc w:val="center"/>
        <w:outlineLvl w:val="0"/>
        <w:rPr>
          <w:rFonts w:eastAsia="方正小标宋简体"/>
          <w:sz w:val="72"/>
          <w:szCs w:val="72"/>
        </w:rPr>
      </w:pPr>
    </w:p>
    <w:p w:rsidR="00CC11D5" w:rsidRPr="00E1744B" w:rsidRDefault="00E1744B">
      <w:pPr>
        <w:adjustRightInd w:val="0"/>
        <w:snapToGrid w:val="0"/>
        <w:spacing w:line="360" w:lineRule="auto"/>
        <w:jc w:val="center"/>
        <w:outlineLvl w:val="0"/>
        <w:rPr>
          <w:rFonts w:eastAsia="方正小标宋简体"/>
          <w:sz w:val="72"/>
          <w:szCs w:val="72"/>
        </w:rPr>
      </w:pPr>
      <w:r w:rsidRPr="00E1744B">
        <w:rPr>
          <w:rFonts w:eastAsia="方正小标宋简体"/>
          <w:sz w:val="72"/>
          <w:szCs w:val="72"/>
        </w:rPr>
        <w:t>2021</w:t>
      </w:r>
      <w:r w:rsidRPr="00E1744B">
        <w:rPr>
          <w:rFonts w:eastAsia="方正小标宋简体"/>
          <w:sz w:val="72"/>
          <w:szCs w:val="72"/>
        </w:rPr>
        <w:t>年度</w:t>
      </w:r>
      <w:bookmarkEnd w:id="0"/>
      <w:bookmarkEnd w:id="1"/>
      <w:bookmarkEnd w:id="2"/>
      <w:bookmarkEnd w:id="3"/>
      <w:bookmarkEnd w:id="4"/>
    </w:p>
    <w:p w:rsidR="00CC11D5" w:rsidRPr="00E1744B" w:rsidRDefault="00E1744B">
      <w:pPr>
        <w:adjustRightInd w:val="0"/>
        <w:snapToGrid w:val="0"/>
        <w:spacing w:line="360" w:lineRule="auto"/>
        <w:jc w:val="center"/>
        <w:outlineLvl w:val="0"/>
        <w:rPr>
          <w:rFonts w:eastAsia="方正小标宋简体"/>
          <w:sz w:val="72"/>
          <w:szCs w:val="72"/>
        </w:rPr>
      </w:pPr>
      <w:bookmarkStart w:id="6" w:name="_Toc15377426"/>
      <w:bookmarkStart w:id="7" w:name="_Toc15396476"/>
      <w:bookmarkStart w:id="8" w:name="_Toc15396598"/>
      <w:bookmarkStart w:id="9" w:name="_Toc15378442"/>
      <w:bookmarkStart w:id="10" w:name="_Toc15377194"/>
      <w:r w:rsidRPr="00E1744B">
        <w:rPr>
          <w:rFonts w:eastAsia="方正小标宋简体"/>
          <w:sz w:val="72"/>
          <w:szCs w:val="72"/>
        </w:rPr>
        <w:t>四川省</w:t>
      </w:r>
      <w:bookmarkStart w:id="11" w:name="_Toc15306268"/>
      <w:bookmarkEnd w:id="5"/>
      <w:r w:rsidRPr="00E1744B">
        <w:rPr>
          <w:rFonts w:eastAsia="方正小标宋简体"/>
          <w:color w:val="000000"/>
          <w:sz w:val="72"/>
          <w:szCs w:val="72"/>
        </w:rPr>
        <w:t>攀枝花市西区退役军人事务局</w:t>
      </w:r>
      <w:r w:rsidRPr="00E1744B">
        <w:rPr>
          <w:rFonts w:eastAsia="方正小标宋简体"/>
          <w:sz w:val="72"/>
          <w:szCs w:val="72"/>
        </w:rPr>
        <w:t>部门决算</w:t>
      </w:r>
      <w:bookmarkEnd w:id="6"/>
      <w:bookmarkEnd w:id="7"/>
      <w:bookmarkEnd w:id="8"/>
      <w:bookmarkEnd w:id="9"/>
      <w:bookmarkEnd w:id="10"/>
      <w:bookmarkEnd w:id="11"/>
    </w:p>
    <w:p w:rsidR="00CC11D5" w:rsidRPr="00E1744B" w:rsidRDefault="00E1744B">
      <w:pPr>
        <w:widowControl/>
        <w:jc w:val="center"/>
        <w:rPr>
          <w:rFonts w:eastAsia="黑体"/>
          <w:sz w:val="48"/>
          <w:szCs w:val="48"/>
        </w:rPr>
      </w:pPr>
      <w:r w:rsidRPr="00E1744B">
        <w:rPr>
          <w:rFonts w:eastAsia="方正小标宋简体"/>
          <w:sz w:val="36"/>
          <w:szCs w:val="36"/>
        </w:rPr>
        <w:br w:type="page"/>
      </w:r>
      <w:r w:rsidRPr="00E1744B">
        <w:rPr>
          <w:rFonts w:eastAsia="黑体"/>
          <w:sz w:val="48"/>
          <w:szCs w:val="48"/>
        </w:rPr>
        <w:lastRenderedPageBreak/>
        <w:t>目录</w:t>
      </w:r>
    </w:p>
    <w:p w:rsidR="00CC11D5" w:rsidRPr="00E1744B" w:rsidRDefault="00CC11D5">
      <w:pPr>
        <w:widowControl/>
        <w:jc w:val="center"/>
        <w:rPr>
          <w:rFonts w:eastAsia="黑体"/>
          <w:sz w:val="28"/>
          <w:szCs w:val="28"/>
        </w:rPr>
      </w:pPr>
    </w:p>
    <w:p w:rsidR="00CC11D5" w:rsidRPr="00E1744B" w:rsidRDefault="00E1744B">
      <w:pPr>
        <w:pStyle w:val="10"/>
        <w:rPr>
          <w:rFonts w:ascii="Times New Roman" w:hAnsi="Times New Roman"/>
        </w:rPr>
      </w:pPr>
      <w:r w:rsidRPr="00E1744B">
        <w:rPr>
          <w:rFonts w:ascii="Times New Roman" w:hAnsi="Times New Roman"/>
        </w:rPr>
        <w:t>公开时间：</w:t>
      </w:r>
      <w:r w:rsidRPr="00E1744B">
        <w:rPr>
          <w:rFonts w:ascii="Times New Roman" w:hAnsi="Times New Roman"/>
        </w:rPr>
        <w:t>2022</w:t>
      </w:r>
      <w:r w:rsidRPr="00E1744B">
        <w:rPr>
          <w:rFonts w:ascii="Times New Roman" w:hAnsi="Times New Roman"/>
        </w:rPr>
        <w:t>年</w:t>
      </w:r>
      <w:r w:rsidRPr="00E1744B">
        <w:rPr>
          <w:rFonts w:ascii="Times New Roman" w:hAnsi="Times New Roman"/>
        </w:rPr>
        <w:t>9</w:t>
      </w:r>
      <w:r w:rsidRPr="00E1744B">
        <w:rPr>
          <w:rFonts w:ascii="Times New Roman" w:hAnsi="Times New Roman"/>
        </w:rPr>
        <w:t>月</w:t>
      </w:r>
      <w:r w:rsidRPr="00E1744B">
        <w:rPr>
          <w:rFonts w:ascii="Times New Roman" w:hAnsi="Times New Roman"/>
        </w:rPr>
        <w:t>29</w:t>
      </w:r>
      <w:r w:rsidRPr="00E1744B">
        <w:rPr>
          <w:rFonts w:ascii="Times New Roman" w:hAnsi="Times New Roman"/>
        </w:rPr>
        <w:t>日</w:t>
      </w:r>
    </w:p>
    <w:p w:rsidR="00CC11D5" w:rsidRPr="00E1744B" w:rsidRDefault="00CC11D5"/>
    <w:p w:rsidR="00CC11D5" w:rsidRPr="00E1744B" w:rsidRDefault="00E1744B">
      <w:pPr>
        <w:pStyle w:val="10"/>
        <w:adjustRightInd w:val="0"/>
        <w:snapToGrid w:val="0"/>
        <w:spacing w:before="0" w:line="440" w:lineRule="exact"/>
        <w:jc w:val="left"/>
        <w:rPr>
          <w:rFonts w:ascii="Times New Roman" w:hAnsi="Times New Roman"/>
          <w:sz w:val="24"/>
          <w:szCs w:val="24"/>
        </w:rPr>
      </w:pPr>
      <w:r w:rsidRPr="00E1744B">
        <w:rPr>
          <w:rFonts w:ascii="Times New Roman" w:hAnsi="Times New Roman"/>
          <w:sz w:val="24"/>
        </w:rPr>
        <w:t>第一部分</w:t>
      </w:r>
      <w:r w:rsidR="00A34251" w:rsidRPr="00E1744B">
        <w:rPr>
          <w:rFonts w:ascii="Times New Roman" w:hAnsi="Times New Roman"/>
          <w:sz w:val="24"/>
        </w:rPr>
        <w:t xml:space="preserve"> </w:t>
      </w:r>
      <w:r w:rsidRPr="00E1744B">
        <w:rPr>
          <w:rFonts w:ascii="Times New Roman" w:hAnsi="Times New Roman"/>
          <w:sz w:val="24"/>
        </w:rPr>
        <w:t>部门概况</w:t>
      </w:r>
      <w:r w:rsidRPr="00E1744B">
        <w:rPr>
          <w:rFonts w:ascii="Times New Roman" w:hAnsi="Times New Roman"/>
          <w:sz w:val="24"/>
        </w:rPr>
        <w:t>...............................................................</w:t>
      </w:r>
      <w:r w:rsidR="00A34251" w:rsidRPr="00E1744B">
        <w:rPr>
          <w:rFonts w:ascii="Times New Roman" w:hAnsi="Times New Roman"/>
          <w:sz w:val="24"/>
        </w:rPr>
        <w:t>...............................</w:t>
      </w:r>
      <w:r w:rsidRPr="00E1744B">
        <w:rPr>
          <w:rFonts w:ascii="Times New Roman" w:hAnsi="Times New Roman"/>
          <w:sz w:val="24"/>
        </w:rPr>
        <w:t>4</w:t>
      </w:r>
    </w:p>
    <w:p w:rsidR="00CC11D5" w:rsidRDefault="00E1744B">
      <w:pPr>
        <w:pStyle w:val="20"/>
        <w:adjustRightInd w:val="0"/>
        <w:snapToGrid w:val="0"/>
        <w:spacing w:line="440" w:lineRule="exact"/>
        <w:jc w:val="left"/>
        <w:rPr>
          <w:rFonts w:hint="eastAsia"/>
          <w:sz w:val="24"/>
        </w:rPr>
      </w:pPr>
      <w:r w:rsidRPr="00E1744B">
        <w:rPr>
          <w:sz w:val="24"/>
        </w:rPr>
        <w:t>一、</w:t>
      </w:r>
      <w:r w:rsidR="00A335CC">
        <w:rPr>
          <w:rFonts w:hint="eastAsia"/>
          <w:sz w:val="24"/>
        </w:rPr>
        <w:t>职能简介</w:t>
      </w:r>
      <w:r w:rsidRPr="00E1744B">
        <w:rPr>
          <w:sz w:val="24"/>
        </w:rPr>
        <w:t>…………………………………………………</w:t>
      </w:r>
      <w:r w:rsidR="00A335CC" w:rsidRPr="00E1744B">
        <w:rPr>
          <w:sz w:val="24"/>
        </w:rPr>
        <w:t>………</w:t>
      </w:r>
      <w:r w:rsidR="00A335CC">
        <w:rPr>
          <w:sz w:val="24"/>
        </w:rPr>
        <w:t>……</w:t>
      </w:r>
      <w:r w:rsidRPr="00E1744B">
        <w:rPr>
          <w:sz w:val="24"/>
        </w:rPr>
        <w:t>4</w:t>
      </w:r>
    </w:p>
    <w:p w:rsidR="00A335CC" w:rsidRPr="00A335CC" w:rsidRDefault="00A335CC" w:rsidP="00A335CC">
      <w:pPr>
        <w:pStyle w:val="20"/>
        <w:adjustRightInd w:val="0"/>
        <w:snapToGrid w:val="0"/>
        <w:spacing w:line="440" w:lineRule="exact"/>
        <w:jc w:val="left"/>
        <w:rPr>
          <w:sz w:val="24"/>
        </w:rPr>
      </w:pPr>
      <w:r>
        <w:rPr>
          <w:rFonts w:hint="eastAsia"/>
          <w:sz w:val="24"/>
        </w:rPr>
        <w:t>二</w:t>
      </w:r>
      <w:r w:rsidRPr="00E1744B">
        <w:rPr>
          <w:sz w:val="24"/>
        </w:rPr>
        <w:t>、</w:t>
      </w:r>
      <w:r>
        <w:rPr>
          <w:rFonts w:hint="eastAsia"/>
          <w:sz w:val="24"/>
        </w:rPr>
        <w:t>2021</w:t>
      </w:r>
      <w:r>
        <w:rPr>
          <w:rFonts w:hint="eastAsia"/>
          <w:sz w:val="24"/>
        </w:rPr>
        <w:t>年重点工作完成情况</w:t>
      </w:r>
      <w:r>
        <w:rPr>
          <w:sz w:val="24"/>
        </w:rPr>
        <w:t>……………………………………………</w:t>
      </w:r>
      <w:r w:rsidRPr="00E1744B">
        <w:rPr>
          <w:sz w:val="24"/>
        </w:rPr>
        <w:t>4</w:t>
      </w:r>
    </w:p>
    <w:p w:rsidR="00CC11D5" w:rsidRPr="00E1744B" w:rsidRDefault="00A335CC">
      <w:pPr>
        <w:pStyle w:val="20"/>
        <w:adjustRightInd w:val="0"/>
        <w:snapToGrid w:val="0"/>
        <w:spacing w:line="440" w:lineRule="exact"/>
        <w:jc w:val="left"/>
        <w:rPr>
          <w:rFonts w:eastAsia="仿宋"/>
          <w:sz w:val="24"/>
        </w:rPr>
      </w:pPr>
      <w:r>
        <w:rPr>
          <w:rFonts w:hint="eastAsia"/>
          <w:sz w:val="24"/>
        </w:rPr>
        <w:t>三</w:t>
      </w:r>
      <w:r w:rsidR="00E1744B" w:rsidRPr="00E1744B">
        <w:rPr>
          <w:sz w:val="24"/>
        </w:rPr>
        <w:t>、机构设置</w:t>
      </w:r>
      <w:r w:rsidR="00E1744B" w:rsidRPr="00E1744B">
        <w:rPr>
          <w:sz w:val="24"/>
        </w:rPr>
        <w:t>…………………………………………………....................</w:t>
      </w:r>
      <w:r w:rsidR="00A34251" w:rsidRPr="00E1744B">
        <w:rPr>
          <w:sz w:val="24"/>
        </w:rPr>
        <w:t xml:space="preserve"> </w:t>
      </w:r>
      <w:r w:rsidR="00E1744B" w:rsidRPr="00E1744B">
        <w:rPr>
          <w:sz w:val="24"/>
        </w:rPr>
        <w:t>9</w:t>
      </w:r>
    </w:p>
    <w:p w:rsidR="00CC11D5" w:rsidRPr="00E1744B" w:rsidRDefault="00E1744B">
      <w:pPr>
        <w:pStyle w:val="10"/>
        <w:adjustRightInd w:val="0"/>
        <w:snapToGrid w:val="0"/>
        <w:spacing w:before="0" w:line="440" w:lineRule="exact"/>
        <w:jc w:val="left"/>
        <w:rPr>
          <w:rFonts w:ascii="Times New Roman" w:hAnsi="Times New Roman"/>
          <w:sz w:val="24"/>
          <w:szCs w:val="24"/>
        </w:rPr>
      </w:pPr>
      <w:r w:rsidRPr="00E1744B">
        <w:rPr>
          <w:rFonts w:ascii="Times New Roman" w:hAnsi="Times New Roman"/>
          <w:sz w:val="24"/>
        </w:rPr>
        <w:t>第二部分</w:t>
      </w:r>
      <w:r w:rsidRPr="00E1744B">
        <w:rPr>
          <w:rFonts w:ascii="Times New Roman" w:hAnsi="Times New Roman"/>
          <w:sz w:val="24"/>
        </w:rPr>
        <w:t xml:space="preserve"> 2021</w:t>
      </w:r>
      <w:r w:rsidRPr="00E1744B">
        <w:rPr>
          <w:rFonts w:ascii="Times New Roman" w:hAnsi="Times New Roman"/>
          <w:sz w:val="24"/>
        </w:rPr>
        <w:t>年度部门决算情况说明</w:t>
      </w:r>
      <w:r w:rsidRPr="00E1744B">
        <w:rPr>
          <w:rFonts w:ascii="Times New Roman" w:hAnsi="Times New Roman"/>
          <w:sz w:val="24"/>
        </w:rPr>
        <w:t>............................................................10</w:t>
      </w:r>
    </w:p>
    <w:p w:rsidR="00CC11D5" w:rsidRPr="00E1744B" w:rsidRDefault="00E1744B">
      <w:pPr>
        <w:pStyle w:val="20"/>
        <w:adjustRightInd w:val="0"/>
        <w:snapToGrid w:val="0"/>
        <w:spacing w:line="440" w:lineRule="exact"/>
        <w:jc w:val="left"/>
        <w:rPr>
          <w:rFonts w:eastAsia="仿宋"/>
          <w:sz w:val="24"/>
        </w:rPr>
      </w:pPr>
      <w:r w:rsidRPr="00E1744B">
        <w:rPr>
          <w:sz w:val="24"/>
        </w:rPr>
        <w:t>一、收入支出决算总体情况说明</w:t>
      </w:r>
      <w:r w:rsidRPr="00E1744B">
        <w:rPr>
          <w:sz w:val="24"/>
        </w:rPr>
        <w:t>................................................................10</w:t>
      </w:r>
    </w:p>
    <w:p w:rsidR="00CC11D5" w:rsidRPr="00E1744B" w:rsidRDefault="00E1744B">
      <w:pPr>
        <w:pStyle w:val="20"/>
        <w:adjustRightInd w:val="0"/>
        <w:snapToGrid w:val="0"/>
        <w:spacing w:line="440" w:lineRule="exact"/>
        <w:jc w:val="left"/>
        <w:rPr>
          <w:rFonts w:eastAsia="仿宋"/>
          <w:sz w:val="24"/>
        </w:rPr>
      </w:pPr>
      <w:r w:rsidRPr="00E1744B">
        <w:rPr>
          <w:sz w:val="24"/>
        </w:rPr>
        <w:t>二、收入决算情况说明</w:t>
      </w:r>
      <w:r w:rsidRPr="00E1744B">
        <w:rPr>
          <w:sz w:val="24"/>
        </w:rPr>
        <w:t>................................................................................10</w:t>
      </w:r>
    </w:p>
    <w:p w:rsidR="00CC11D5" w:rsidRPr="00E1744B" w:rsidRDefault="00E1744B">
      <w:pPr>
        <w:pStyle w:val="20"/>
        <w:adjustRightInd w:val="0"/>
        <w:snapToGrid w:val="0"/>
        <w:spacing w:line="440" w:lineRule="exact"/>
        <w:jc w:val="left"/>
        <w:rPr>
          <w:rFonts w:eastAsia="仿宋"/>
          <w:sz w:val="24"/>
        </w:rPr>
      </w:pPr>
      <w:r w:rsidRPr="00E1744B">
        <w:rPr>
          <w:sz w:val="24"/>
        </w:rPr>
        <w:t>三、支出决算情况说明</w:t>
      </w:r>
      <w:r w:rsidRPr="00E1744B">
        <w:rPr>
          <w:sz w:val="24"/>
        </w:rPr>
        <w:t>............................................................................... .11</w:t>
      </w:r>
    </w:p>
    <w:p w:rsidR="00CC11D5" w:rsidRPr="00E1744B" w:rsidRDefault="00E1744B">
      <w:pPr>
        <w:pStyle w:val="20"/>
        <w:adjustRightInd w:val="0"/>
        <w:snapToGrid w:val="0"/>
        <w:spacing w:line="440" w:lineRule="exact"/>
        <w:jc w:val="left"/>
        <w:rPr>
          <w:rFonts w:eastAsia="仿宋"/>
          <w:sz w:val="24"/>
        </w:rPr>
      </w:pPr>
      <w:r w:rsidRPr="00E1744B">
        <w:rPr>
          <w:sz w:val="24"/>
        </w:rPr>
        <w:t>四、财政拨款收入支出决算总体情况说明</w:t>
      </w:r>
      <w:r w:rsidRPr="00E1744B">
        <w:rPr>
          <w:sz w:val="24"/>
        </w:rPr>
        <w:t>.................................................11</w:t>
      </w:r>
    </w:p>
    <w:p w:rsidR="00CC11D5" w:rsidRPr="00E1744B" w:rsidRDefault="00E1744B">
      <w:pPr>
        <w:pStyle w:val="20"/>
        <w:adjustRightInd w:val="0"/>
        <w:snapToGrid w:val="0"/>
        <w:spacing w:line="440" w:lineRule="exact"/>
        <w:jc w:val="left"/>
        <w:rPr>
          <w:rFonts w:eastAsia="仿宋"/>
          <w:sz w:val="24"/>
        </w:rPr>
      </w:pPr>
      <w:r w:rsidRPr="00E1744B">
        <w:rPr>
          <w:sz w:val="24"/>
        </w:rPr>
        <w:t>五、一般公共预算财政拨款支出决算情况说明</w:t>
      </w:r>
      <w:r w:rsidRPr="00E1744B">
        <w:rPr>
          <w:sz w:val="24"/>
        </w:rPr>
        <w:t>.........................................12</w:t>
      </w:r>
    </w:p>
    <w:p w:rsidR="00CC11D5" w:rsidRPr="00E1744B" w:rsidRDefault="00E1744B">
      <w:pPr>
        <w:pStyle w:val="20"/>
        <w:adjustRightInd w:val="0"/>
        <w:snapToGrid w:val="0"/>
        <w:spacing w:line="440" w:lineRule="exact"/>
        <w:jc w:val="left"/>
        <w:rPr>
          <w:rFonts w:eastAsia="仿宋"/>
          <w:sz w:val="24"/>
        </w:rPr>
      </w:pPr>
      <w:r w:rsidRPr="00E1744B">
        <w:rPr>
          <w:sz w:val="24"/>
        </w:rPr>
        <w:t>六、一般公共预算财政拨款基本支出决算情况说明</w:t>
      </w:r>
      <w:r w:rsidRPr="00E1744B">
        <w:rPr>
          <w:sz w:val="24"/>
        </w:rPr>
        <w:t>.................................15</w:t>
      </w:r>
    </w:p>
    <w:p w:rsidR="00CC11D5" w:rsidRPr="00E1744B" w:rsidRDefault="00E1744B">
      <w:pPr>
        <w:pStyle w:val="20"/>
        <w:adjustRightInd w:val="0"/>
        <w:snapToGrid w:val="0"/>
        <w:spacing w:line="440" w:lineRule="exact"/>
        <w:jc w:val="left"/>
        <w:rPr>
          <w:rFonts w:eastAsia="仿宋"/>
          <w:sz w:val="24"/>
        </w:rPr>
      </w:pPr>
      <w:r w:rsidRPr="00E1744B">
        <w:rPr>
          <w:sz w:val="24"/>
        </w:rPr>
        <w:t>七、</w:t>
      </w:r>
      <w:r w:rsidRPr="00E1744B">
        <w:rPr>
          <w:sz w:val="24"/>
        </w:rPr>
        <w:t>“</w:t>
      </w:r>
      <w:r w:rsidRPr="00E1744B">
        <w:rPr>
          <w:sz w:val="24"/>
        </w:rPr>
        <w:t>三公</w:t>
      </w:r>
      <w:r w:rsidRPr="00E1744B">
        <w:rPr>
          <w:sz w:val="24"/>
        </w:rPr>
        <w:t>”</w:t>
      </w:r>
      <w:r w:rsidRPr="00E1744B">
        <w:rPr>
          <w:sz w:val="24"/>
        </w:rPr>
        <w:t>经费财政拨款支出决算情况说明</w:t>
      </w:r>
      <w:r w:rsidRPr="00E1744B">
        <w:rPr>
          <w:sz w:val="24"/>
        </w:rPr>
        <w:t>..............................................16</w:t>
      </w:r>
    </w:p>
    <w:p w:rsidR="00CC11D5" w:rsidRPr="00E1744B" w:rsidRDefault="00E1744B">
      <w:pPr>
        <w:pStyle w:val="20"/>
        <w:adjustRightInd w:val="0"/>
        <w:snapToGrid w:val="0"/>
        <w:spacing w:line="440" w:lineRule="exact"/>
        <w:jc w:val="left"/>
        <w:rPr>
          <w:rFonts w:eastAsia="仿宋"/>
          <w:sz w:val="24"/>
        </w:rPr>
      </w:pPr>
      <w:r w:rsidRPr="00E1744B">
        <w:rPr>
          <w:sz w:val="24"/>
        </w:rPr>
        <w:t>八、政府性基金预算支出决算情况说明</w:t>
      </w:r>
      <w:r w:rsidRPr="00E1744B">
        <w:rPr>
          <w:sz w:val="24"/>
        </w:rPr>
        <w:t>......................................................16</w:t>
      </w:r>
    </w:p>
    <w:p w:rsidR="00CC11D5" w:rsidRPr="00E1744B" w:rsidRDefault="00E1744B">
      <w:pPr>
        <w:pStyle w:val="20"/>
        <w:adjustRightInd w:val="0"/>
        <w:snapToGrid w:val="0"/>
        <w:spacing w:line="440" w:lineRule="exact"/>
        <w:ind w:leftChars="0"/>
        <w:jc w:val="left"/>
        <w:rPr>
          <w:rFonts w:eastAsiaTheme="minorEastAsia"/>
          <w:sz w:val="24"/>
        </w:rPr>
      </w:pPr>
      <w:r w:rsidRPr="00E1744B">
        <w:rPr>
          <w:rFonts w:eastAsiaTheme="minorEastAsia"/>
          <w:sz w:val="24"/>
        </w:rPr>
        <w:t>九、国有资本经营预算支出决算情况说明</w:t>
      </w:r>
      <w:r w:rsidRPr="00E1744B">
        <w:rPr>
          <w:rFonts w:eastAsiaTheme="minorEastAsia"/>
          <w:sz w:val="24"/>
        </w:rPr>
        <w:t>..................................................17</w:t>
      </w:r>
    </w:p>
    <w:p w:rsidR="00CC11D5" w:rsidRPr="00E1744B" w:rsidRDefault="00E1744B">
      <w:pPr>
        <w:adjustRightInd w:val="0"/>
        <w:snapToGrid w:val="0"/>
        <w:spacing w:line="440" w:lineRule="exact"/>
        <w:ind w:firstLineChars="175" w:firstLine="420"/>
        <w:jc w:val="left"/>
        <w:rPr>
          <w:rFonts w:eastAsiaTheme="minorEastAsia"/>
          <w:sz w:val="24"/>
        </w:rPr>
      </w:pPr>
      <w:r w:rsidRPr="00E1744B">
        <w:rPr>
          <w:rStyle w:val="ac"/>
          <w:rFonts w:eastAsiaTheme="minorEastAsia"/>
          <w:color w:val="auto"/>
          <w:sz w:val="24"/>
          <w:u w:val="none"/>
        </w:rPr>
        <w:t>十、</w:t>
      </w:r>
      <w:r w:rsidRPr="00E1744B">
        <w:rPr>
          <w:rFonts w:eastAsiaTheme="minorEastAsia"/>
          <w:sz w:val="24"/>
        </w:rPr>
        <w:t>其他重要事项的情况说明</w:t>
      </w:r>
      <w:r w:rsidRPr="00E1744B">
        <w:rPr>
          <w:rFonts w:eastAsiaTheme="minorEastAsia"/>
          <w:sz w:val="24"/>
        </w:rPr>
        <w:t>......................................................................17</w:t>
      </w:r>
    </w:p>
    <w:p w:rsidR="00CC11D5" w:rsidRPr="00E1744B" w:rsidRDefault="00E1744B">
      <w:pPr>
        <w:pStyle w:val="10"/>
        <w:adjustRightInd w:val="0"/>
        <w:snapToGrid w:val="0"/>
        <w:spacing w:before="0" w:line="440" w:lineRule="exact"/>
        <w:jc w:val="left"/>
        <w:rPr>
          <w:rFonts w:ascii="Times New Roman" w:hAnsi="Times New Roman"/>
          <w:sz w:val="24"/>
          <w:szCs w:val="24"/>
        </w:rPr>
      </w:pPr>
      <w:r w:rsidRPr="00E1744B">
        <w:rPr>
          <w:rFonts w:ascii="Times New Roman" w:hAnsi="Times New Roman"/>
          <w:sz w:val="24"/>
        </w:rPr>
        <w:t>第三部分</w:t>
      </w:r>
      <w:r w:rsidR="00A34251" w:rsidRPr="00E1744B">
        <w:rPr>
          <w:rFonts w:ascii="Times New Roman" w:hAnsi="Times New Roman"/>
          <w:sz w:val="24"/>
        </w:rPr>
        <w:t xml:space="preserve"> </w:t>
      </w:r>
      <w:r w:rsidRPr="00E1744B">
        <w:rPr>
          <w:rFonts w:ascii="Times New Roman" w:hAnsi="Times New Roman"/>
          <w:sz w:val="24"/>
        </w:rPr>
        <w:t>名词解释</w:t>
      </w:r>
      <w:r w:rsidRPr="00E1744B">
        <w:rPr>
          <w:rFonts w:ascii="Times New Roman" w:hAnsi="Times New Roman"/>
          <w:sz w:val="24"/>
        </w:rPr>
        <w:t>.................................................................</w:t>
      </w:r>
      <w:r w:rsidR="00A34251" w:rsidRPr="00E1744B">
        <w:rPr>
          <w:rFonts w:ascii="Times New Roman" w:hAnsi="Times New Roman"/>
          <w:sz w:val="24"/>
        </w:rPr>
        <w:t>...............................</w:t>
      </w:r>
      <w:r w:rsidRPr="00E1744B">
        <w:rPr>
          <w:rFonts w:ascii="Times New Roman" w:hAnsi="Times New Roman"/>
          <w:sz w:val="24"/>
        </w:rPr>
        <w:t>19</w:t>
      </w:r>
    </w:p>
    <w:p w:rsidR="00CC11D5" w:rsidRPr="00E1744B" w:rsidRDefault="00E1744B">
      <w:pPr>
        <w:pStyle w:val="10"/>
        <w:adjustRightInd w:val="0"/>
        <w:snapToGrid w:val="0"/>
        <w:spacing w:before="0" w:line="440" w:lineRule="exact"/>
        <w:jc w:val="left"/>
        <w:rPr>
          <w:rFonts w:ascii="Times New Roman" w:hAnsi="Times New Roman"/>
          <w:sz w:val="24"/>
          <w:szCs w:val="24"/>
        </w:rPr>
      </w:pPr>
      <w:r w:rsidRPr="00E1744B">
        <w:rPr>
          <w:rFonts w:ascii="Times New Roman" w:hAnsi="Times New Roman"/>
          <w:sz w:val="24"/>
        </w:rPr>
        <w:t>第四部分</w:t>
      </w:r>
      <w:r w:rsidR="00A34251" w:rsidRPr="00E1744B">
        <w:rPr>
          <w:rFonts w:ascii="Times New Roman" w:hAnsi="Times New Roman"/>
          <w:sz w:val="24"/>
        </w:rPr>
        <w:t xml:space="preserve"> </w:t>
      </w:r>
      <w:r w:rsidRPr="00E1744B">
        <w:rPr>
          <w:rFonts w:ascii="Times New Roman" w:hAnsi="Times New Roman"/>
          <w:sz w:val="24"/>
        </w:rPr>
        <w:t>附件</w:t>
      </w:r>
      <w:r w:rsidRPr="00E1744B">
        <w:rPr>
          <w:rFonts w:ascii="Times New Roman" w:hAnsi="Times New Roman"/>
          <w:sz w:val="24"/>
        </w:rPr>
        <w:t>.........................................................................</w:t>
      </w:r>
      <w:r w:rsidR="00A34251" w:rsidRPr="00E1744B">
        <w:rPr>
          <w:rFonts w:ascii="Times New Roman" w:hAnsi="Times New Roman"/>
          <w:sz w:val="24"/>
        </w:rPr>
        <w:t>...............................</w:t>
      </w:r>
      <w:r w:rsidRPr="00E1744B">
        <w:rPr>
          <w:rFonts w:ascii="Times New Roman" w:hAnsi="Times New Roman"/>
          <w:sz w:val="24"/>
        </w:rPr>
        <w:t>24</w:t>
      </w:r>
    </w:p>
    <w:p w:rsidR="00CC11D5" w:rsidRPr="00E1744B" w:rsidRDefault="00E1744B">
      <w:pPr>
        <w:pStyle w:val="10"/>
        <w:adjustRightInd w:val="0"/>
        <w:snapToGrid w:val="0"/>
        <w:spacing w:before="0" w:line="440" w:lineRule="exact"/>
        <w:jc w:val="left"/>
        <w:rPr>
          <w:rFonts w:ascii="Times New Roman" w:hAnsi="Times New Roman"/>
          <w:sz w:val="24"/>
          <w:szCs w:val="24"/>
        </w:rPr>
      </w:pPr>
      <w:r w:rsidRPr="00E1744B">
        <w:rPr>
          <w:rFonts w:ascii="Times New Roman" w:hAnsi="Times New Roman"/>
          <w:sz w:val="24"/>
        </w:rPr>
        <w:t>第五部分</w:t>
      </w:r>
      <w:r w:rsidR="00A34251" w:rsidRPr="00E1744B">
        <w:rPr>
          <w:rFonts w:ascii="Times New Roman" w:hAnsi="Times New Roman"/>
          <w:sz w:val="24"/>
        </w:rPr>
        <w:t xml:space="preserve"> </w:t>
      </w:r>
      <w:r w:rsidRPr="00E1744B">
        <w:rPr>
          <w:rFonts w:ascii="Times New Roman" w:hAnsi="Times New Roman"/>
          <w:sz w:val="24"/>
        </w:rPr>
        <w:t>附表</w:t>
      </w:r>
      <w:r w:rsidRPr="00E1744B">
        <w:rPr>
          <w:rFonts w:ascii="Times New Roman" w:hAnsi="Times New Roman"/>
          <w:sz w:val="24"/>
        </w:rPr>
        <w:t>..........................................................................</w:t>
      </w:r>
      <w:r w:rsidR="00A34251" w:rsidRPr="00E1744B">
        <w:rPr>
          <w:rFonts w:ascii="Times New Roman" w:hAnsi="Times New Roman"/>
          <w:sz w:val="24"/>
        </w:rPr>
        <w:t>..............................</w:t>
      </w:r>
      <w:r w:rsidRPr="00E1744B">
        <w:rPr>
          <w:rFonts w:ascii="Times New Roman" w:hAnsi="Times New Roman"/>
          <w:sz w:val="24"/>
        </w:rPr>
        <w:t>42</w:t>
      </w:r>
    </w:p>
    <w:p w:rsidR="00CC11D5" w:rsidRPr="00E1744B" w:rsidRDefault="00E1744B">
      <w:pPr>
        <w:pStyle w:val="20"/>
        <w:adjustRightInd w:val="0"/>
        <w:snapToGrid w:val="0"/>
        <w:spacing w:line="440" w:lineRule="exact"/>
        <w:jc w:val="left"/>
        <w:rPr>
          <w:rFonts w:eastAsia="仿宋"/>
          <w:sz w:val="24"/>
        </w:rPr>
      </w:pPr>
      <w:r w:rsidRPr="00E1744B">
        <w:rPr>
          <w:rFonts w:eastAsia="仿宋"/>
          <w:sz w:val="24"/>
        </w:rPr>
        <w:t>一、</w:t>
      </w:r>
      <w:r w:rsidRPr="00E1744B">
        <w:rPr>
          <w:sz w:val="24"/>
        </w:rPr>
        <w:t>收入支出决算总表</w:t>
      </w:r>
      <w:r w:rsidRPr="00E1744B">
        <w:rPr>
          <w:sz w:val="24"/>
        </w:rPr>
        <w:t>...................................................................................42</w:t>
      </w:r>
    </w:p>
    <w:p w:rsidR="00CC11D5" w:rsidRPr="00E1744B" w:rsidRDefault="00E1744B">
      <w:pPr>
        <w:pStyle w:val="20"/>
        <w:adjustRightInd w:val="0"/>
        <w:snapToGrid w:val="0"/>
        <w:spacing w:line="440" w:lineRule="exact"/>
        <w:jc w:val="left"/>
        <w:rPr>
          <w:rFonts w:eastAsiaTheme="minorEastAsia"/>
          <w:sz w:val="24"/>
        </w:rPr>
      </w:pPr>
      <w:r w:rsidRPr="00E1744B">
        <w:rPr>
          <w:rFonts w:eastAsiaTheme="minorEastAsia"/>
          <w:sz w:val="24"/>
        </w:rPr>
        <w:t>二、收入决算表</w:t>
      </w:r>
      <w:r w:rsidRPr="00E1744B">
        <w:rPr>
          <w:rFonts w:eastAsiaTheme="minorEastAsia"/>
          <w:sz w:val="24"/>
        </w:rPr>
        <w:t>...............................................................................................42</w:t>
      </w:r>
    </w:p>
    <w:p w:rsidR="00CC11D5" w:rsidRPr="00E1744B" w:rsidRDefault="00E1744B">
      <w:pPr>
        <w:pStyle w:val="20"/>
        <w:adjustRightInd w:val="0"/>
        <w:snapToGrid w:val="0"/>
        <w:spacing w:line="440" w:lineRule="exact"/>
        <w:jc w:val="left"/>
        <w:rPr>
          <w:rFonts w:eastAsiaTheme="minorEastAsia"/>
          <w:sz w:val="24"/>
        </w:rPr>
      </w:pPr>
      <w:r w:rsidRPr="00E1744B">
        <w:rPr>
          <w:rFonts w:eastAsiaTheme="minorEastAsia"/>
          <w:sz w:val="24"/>
        </w:rPr>
        <w:t>三、支出决算表</w:t>
      </w:r>
      <w:r w:rsidRPr="00E1744B">
        <w:rPr>
          <w:rFonts w:eastAsiaTheme="minorEastAsia"/>
          <w:sz w:val="24"/>
        </w:rPr>
        <w:t>...............................................................................................42</w:t>
      </w:r>
    </w:p>
    <w:p w:rsidR="00CC11D5" w:rsidRPr="00E1744B" w:rsidRDefault="00E1744B">
      <w:pPr>
        <w:pStyle w:val="20"/>
        <w:adjustRightInd w:val="0"/>
        <w:snapToGrid w:val="0"/>
        <w:spacing w:line="440" w:lineRule="exact"/>
        <w:jc w:val="left"/>
        <w:rPr>
          <w:rFonts w:eastAsiaTheme="minorEastAsia"/>
          <w:sz w:val="24"/>
        </w:rPr>
      </w:pPr>
      <w:r w:rsidRPr="00E1744B">
        <w:rPr>
          <w:rFonts w:eastAsiaTheme="minorEastAsia"/>
          <w:sz w:val="24"/>
        </w:rPr>
        <w:t>四、财政拨款收入支出决算总表</w:t>
      </w:r>
      <w:r w:rsidRPr="00E1744B">
        <w:rPr>
          <w:rFonts w:eastAsiaTheme="minorEastAsia"/>
          <w:sz w:val="24"/>
        </w:rPr>
        <w:t>...................................................................42</w:t>
      </w:r>
    </w:p>
    <w:p w:rsidR="00CC11D5" w:rsidRPr="00E1744B" w:rsidRDefault="00E1744B">
      <w:pPr>
        <w:pStyle w:val="20"/>
        <w:adjustRightInd w:val="0"/>
        <w:snapToGrid w:val="0"/>
        <w:spacing w:line="440" w:lineRule="exact"/>
        <w:jc w:val="left"/>
        <w:rPr>
          <w:rFonts w:eastAsiaTheme="minorEastAsia"/>
          <w:sz w:val="24"/>
        </w:rPr>
      </w:pPr>
      <w:r w:rsidRPr="00E1744B">
        <w:rPr>
          <w:rFonts w:eastAsiaTheme="minorEastAsia"/>
          <w:sz w:val="24"/>
        </w:rPr>
        <w:t>五、财政拨款支出决算明细表</w:t>
      </w:r>
      <w:r w:rsidRPr="00E1744B">
        <w:rPr>
          <w:rFonts w:eastAsiaTheme="minorEastAsia"/>
          <w:sz w:val="24"/>
        </w:rPr>
        <w:t>.......................................................................42</w:t>
      </w:r>
    </w:p>
    <w:p w:rsidR="00CC11D5" w:rsidRPr="00E1744B" w:rsidRDefault="00E1744B">
      <w:pPr>
        <w:pStyle w:val="20"/>
        <w:adjustRightInd w:val="0"/>
        <w:snapToGrid w:val="0"/>
        <w:spacing w:line="440" w:lineRule="exact"/>
        <w:jc w:val="left"/>
        <w:rPr>
          <w:rFonts w:eastAsiaTheme="minorEastAsia"/>
          <w:sz w:val="24"/>
        </w:rPr>
      </w:pPr>
      <w:r w:rsidRPr="00E1744B">
        <w:rPr>
          <w:rFonts w:eastAsiaTheme="minorEastAsia"/>
          <w:sz w:val="24"/>
        </w:rPr>
        <w:t>六、一般公共预算财政拨款支出决算表</w:t>
      </w:r>
      <w:r w:rsidRPr="00E1744B">
        <w:rPr>
          <w:rFonts w:eastAsiaTheme="minorEastAsia"/>
          <w:sz w:val="24"/>
        </w:rPr>
        <w:t>.......................................................42</w:t>
      </w:r>
    </w:p>
    <w:p w:rsidR="00CC11D5" w:rsidRPr="00E1744B" w:rsidRDefault="00E1744B">
      <w:pPr>
        <w:pStyle w:val="20"/>
        <w:adjustRightInd w:val="0"/>
        <w:snapToGrid w:val="0"/>
        <w:spacing w:line="440" w:lineRule="exact"/>
        <w:jc w:val="left"/>
        <w:rPr>
          <w:rFonts w:eastAsiaTheme="minorEastAsia"/>
          <w:sz w:val="24"/>
        </w:rPr>
      </w:pPr>
      <w:r w:rsidRPr="00E1744B">
        <w:rPr>
          <w:rFonts w:eastAsiaTheme="minorEastAsia"/>
          <w:sz w:val="24"/>
        </w:rPr>
        <w:t>七、一般公共预算财政拨款支出决算明细表</w:t>
      </w:r>
      <w:r w:rsidRPr="00E1744B">
        <w:rPr>
          <w:rFonts w:eastAsiaTheme="minorEastAsia"/>
          <w:sz w:val="24"/>
        </w:rPr>
        <w:t>...............................................42</w:t>
      </w:r>
    </w:p>
    <w:p w:rsidR="00CC11D5" w:rsidRPr="00E1744B" w:rsidRDefault="00E1744B">
      <w:pPr>
        <w:pStyle w:val="20"/>
        <w:adjustRightInd w:val="0"/>
        <w:snapToGrid w:val="0"/>
        <w:spacing w:line="440" w:lineRule="exact"/>
        <w:jc w:val="left"/>
        <w:rPr>
          <w:rFonts w:eastAsiaTheme="minorEastAsia"/>
          <w:sz w:val="24"/>
        </w:rPr>
      </w:pPr>
      <w:r w:rsidRPr="00E1744B">
        <w:rPr>
          <w:rFonts w:eastAsiaTheme="minorEastAsia"/>
          <w:sz w:val="24"/>
        </w:rPr>
        <w:t>八、一般公共预算财政拨款基本支出决算表</w:t>
      </w:r>
      <w:r w:rsidRPr="00E1744B">
        <w:rPr>
          <w:rFonts w:eastAsiaTheme="minorEastAsia"/>
          <w:sz w:val="24"/>
        </w:rPr>
        <w:t>...............................................42</w:t>
      </w:r>
    </w:p>
    <w:p w:rsidR="00CC11D5" w:rsidRPr="00E1744B" w:rsidRDefault="00E1744B">
      <w:pPr>
        <w:pStyle w:val="20"/>
        <w:adjustRightInd w:val="0"/>
        <w:snapToGrid w:val="0"/>
        <w:spacing w:line="440" w:lineRule="exact"/>
        <w:jc w:val="left"/>
        <w:rPr>
          <w:rFonts w:eastAsiaTheme="minorEastAsia"/>
          <w:sz w:val="24"/>
        </w:rPr>
      </w:pPr>
      <w:r w:rsidRPr="00E1744B">
        <w:rPr>
          <w:rFonts w:eastAsiaTheme="minorEastAsia"/>
          <w:sz w:val="24"/>
        </w:rPr>
        <w:lastRenderedPageBreak/>
        <w:t>九、一般公共预算财政拨款项目支出决算表</w:t>
      </w:r>
      <w:r w:rsidRPr="00E1744B">
        <w:rPr>
          <w:rFonts w:eastAsiaTheme="minorEastAsia"/>
          <w:sz w:val="24"/>
        </w:rPr>
        <w:t>...............................................42</w:t>
      </w:r>
    </w:p>
    <w:p w:rsidR="00CC11D5" w:rsidRPr="00E1744B" w:rsidRDefault="00E1744B">
      <w:pPr>
        <w:pStyle w:val="20"/>
        <w:adjustRightInd w:val="0"/>
        <w:snapToGrid w:val="0"/>
        <w:spacing w:line="440" w:lineRule="exact"/>
        <w:jc w:val="left"/>
        <w:rPr>
          <w:rFonts w:eastAsiaTheme="minorEastAsia"/>
          <w:sz w:val="24"/>
        </w:rPr>
      </w:pPr>
      <w:r w:rsidRPr="00E1744B">
        <w:rPr>
          <w:rFonts w:eastAsiaTheme="minorEastAsia"/>
          <w:sz w:val="24"/>
        </w:rPr>
        <w:t>十、一般公共预算财政拨款</w:t>
      </w:r>
      <w:r w:rsidRPr="00E1744B">
        <w:rPr>
          <w:rFonts w:eastAsiaTheme="minorEastAsia"/>
          <w:sz w:val="24"/>
        </w:rPr>
        <w:t>“</w:t>
      </w:r>
      <w:r w:rsidRPr="00E1744B">
        <w:rPr>
          <w:rFonts w:eastAsiaTheme="minorEastAsia"/>
          <w:sz w:val="24"/>
        </w:rPr>
        <w:t>三公</w:t>
      </w:r>
      <w:r w:rsidRPr="00E1744B">
        <w:rPr>
          <w:rFonts w:eastAsiaTheme="minorEastAsia"/>
          <w:sz w:val="24"/>
        </w:rPr>
        <w:t>”</w:t>
      </w:r>
      <w:r w:rsidRPr="00E1744B">
        <w:rPr>
          <w:rFonts w:eastAsiaTheme="minorEastAsia"/>
          <w:sz w:val="24"/>
        </w:rPr>
        <w:t>经费支出决算表</w:t>
      </w:r>
      <w:r w:rsidRPr="00E1744B">
        <w:rPr>
          <w:rFonts w:eastAsiaTheme="minorEastAsia"/>
          <w:sz w:val="24"/>
        </w:rPr>
        <w:t>....................................42</w:t>
      </w:r>
    </w:p>
    <w:p w:rsidR="00CC11D5" w:rsidRPr="00E1744B" w:rsidRDefault="00E1744B">
      <w:pPr>
        <w:pStyle w:val="20"/>
        <w:adjustRightInd w:val="0"/>
        <w:snapToGrid w:val="0"/>
        <w:spacing w:line="440" w:lineRule="exact"/>
        <w:jc w:val="left"/>
        <w:rPr>
          <w:rFonts w:eastAsiaTheme="minorEastAsia"/>
          <w:sz w:val="24"/>
        </w:rPr>
      </w:pPr>
      <w:r w:rsidRPr="00E1744B">
        <w:rPr>
          <w:rFonts w:eastAsiaTheme="minorEastAsia"/>
          <w:sz w:val="24"/>
        </w:rPr>
        <w:t>十一、政府性基金预算财政拨款收入支出决算表</w:t>
      </w:r>
      <w:r w:rsidRPr="00E1744B">
        <w:rPr>
          <w:rFonts w:eastAsiaTheme="minorEastAsia"/>
          <w:sz w:val="24"/>
        </w:rPr>
        <w:t>........................................42</w:t>
      </w:r>
    </w:p>
    <w:p w:rsidR="00CC11D5" w:rsidRPr="00E1744B" w:rsidRDefault="00E1744B">
      <w:pPr>
        <w:pStyle w:val="20"/>
        <w:adjustRightInd w:val="0"/>
        <w:snapToGrid w:val="0"/>
        <w:spacing w:line="440" w:lineRule="exact"/>
        <w:jc w:val="left"/>
        <w:rPr>
          <w:rFonts w:eastAsiaTheme="minorEastAsia"/>
          <w:sz w:val="24"/>
        </w:rPr>
      </w:pPr>
      <w:r w:rsidRPr="00E1744B">
        <w:rPr>
          <w:rFonts w:eastAsiaTheme="minorEastAsia"/>
          <w:sz w:val="24"/>
        </w:rPr>
        <w:t>十二、政府性基金预算财政拨款</w:t>
      </w:r>
      <w:r w:rsidRPr="00E1744B">
        <w:rPr>
          <w:rFonts w:eastAsiaTheme="minorEastAsia"/>
          <w:sz w:val="24"/>
        </w:rPr>
        <w:t>“</w:t>
      </w:r>
      <w:r w:rsidRPr="00E1744B">
        <w:rPr>
          <w:rFonts w:eastAsiaTheme="minorEastAsia"/>
          <w:sz w:val="24"/>
        </w:rPr>
        <w:t>三公</w:t>
      </w:r>
      <w:r w:rsidRPr="00E1744B">
        <w:rPr>
          <w:rFonts w:eastAsiaTheme="minorEastAsia"/>
          <w:sz w:val="24"/>
        </w:rPr>
        <w:t>”</w:t>
      </w:r>
      <w:r w:rsidRPr="00E1744B">
        <w:rPr>
          <w:rFonts w:eastAsiaTheme="minorEastAsia"/>
          <w:sz w:val="24"/>
        </w:rPr>
        <w:t>经费支出决算表</w:t>
      </w:r>
      <w:r w:rsidRPr="00E1744B">
        <w:rPr>
          <w:rFonts w:eastAsiaTheme="minorEastAsia"/>
          <w:sz w:val="24"/>
        </w:rPr>
        <w:t>............................42</w:t>
      </w:r>
    </w:p>
    <w:p w:rsidR="00CC11D5" w:rsidRPr="00E1744B" w:rsidRDefault="00E1744B">
      <w:pPr>
        <w:pStyle w:val="20"/>
        <w:adjustRightInd w:val="0"/>
        <w:snapToGrid w:val="0"/>
        <w:spacing w:line="440" w:lineRule="exact"/>
        <w:jc w:val="left"/>
        <w:rPr>
          <w:rFonts w:eastAsiaTheme="minorEastAsia"/>
          <w:sz w:val="24"/>
        </w:rPr>
      </w:pPr>
      <w:r w:rsidRPr="00E1744B">
        <w:rPr>
          <w:rFonts w:eastAsiaTheme="minorEastAsia"/>
          <w:sz w:val="24"/>
        </w:rPr>
        <w:t>十三、国有资本经营预算财政拨款收入支出决算表</w:t>
      </w:r>
      <w:r w:rsidRPr="00E1744B">
        <w:rPr>
          <w:rFonts w:eastAsiaTheme="minorEastAsia"/>
          <w:sz w:val="24"/>
        </w:rPr>
        <w:t>...................................42</w:t>
      </w:r>
    </w:p>
    <w:p w:rsidR="00CC11D5" w:rsidRPr="00E1744B" w:rsidRDefault="00E1744B">
      <w:pPr>
        <w:pStyle w:val="20"/>
        <w:adjustRightInd w:val="0"/>
        <w:snapToGrid w:val="0"/>
        <w:spacing w:line="440" w:lineRule="exact"/>
        <w:jc w:val="left"/>
        <w:rPr>
          <w:rFonts w:eastAsiaTheme="minorEastAsia"/>
          <w:sz w:val="24"/>
        </w:rPr>
      </w:pPr>
      <w:r w:rsidRPr="00E1744B">
        <w:rPr>
          <w:rFonts w:eastAsiaTheme="minorEastAsia"/>
          <w:sz w:val="24"/>
        </w:rPr>
        <w:t>十四、国有资本经营预算财政拨款支出决算表</w:t>
      </w:r>
      <w:r w:rsidRPr="00E1744B">
        <w:rPr>
          <w:rFonts w:eastAsiaTheme="minorEastAsia"/>
          <w:sz w:val="24"/>
        </w:rPr>
        <w:t>...........................................42</w:t>
      </w:r>
      <w:bookmarkStart w:id="12" w:name="_GoBack"/>
      <w:bookmarkEnd w:id="12"/>
    </w:p>
    <w:p w:rsidR="00CC11D5" w:rsidRPr="00E1744B" w:rsidRDefault="00E1744B">
      <w:pPr>
        <w:widowControl/>
        <w:spacing w:line="440" w:lineRule="exact"/>
        <w:jc w:val="left"/>
        <w:rPr>
          <w:rFonts w:eastAsia="仿宋"/>
          <w:bCs/>
          <w:kern w:val="44"/>
          <w:sz w:val="24"/>
        </w:rPr>
      </w:pPr>
      <w:bookmarkStart w:id="13" w:name="_Toc15377196"/>
      <w:bookmarkStart w:id="14" w:name="_Toc15396599"/>
      <w:r w:rsidRPr="00E1744B">
        <w:rPr>
          <w:rFonts w:eastAsia="仿宋"/>
          <w:b/>
          <w:sz w:val="24"/>
        </w:rPr>
        <w:br w:type="page"/>
      </w:r>
    </w:p>
    <w:p w:rsidR="00CC11D5" w:rsidRPr="00E1744B" w:rsidRDefault="00E1744B">
      <w:pPr>
        <w:pStyle w:val="1"/>
        <w:jc w:val="center"/>
        <w:rPr>
          <w:rStyle w:val="1Char"/>
          <w:rFonts w:eastAsia="黑体"/>
          <w:b/>
        </w:rPr>
      </w:pPr>
      <w:r w:rsidRPr="00E1744B">
        <w:rPr>
          <w:rFonts w:eastAsia="黑体"/>
          <w:b w:val="0"/>
        </w:rPr>
        <w:lastRenderedPageBreak/>
        <w:t>第一部分</w:t>
      </w:r>
      <w:r w:rsidR="00A34251" w:rsidRPr="00E1744B">
        <w:rPr>
          <w:rFonts w:eastAsia="黑体"/>
          <w:b w:val="0"/>
        </w:rPr>
        <w:t xml:space="preserve"> </w:t>
      </w:r>
      <w:r w:rsidRPr="00E1744B">
        <w:rPr>
          <w:rStyle w:val="1Char"/>
          <w:rFonts w:eastAsia="黑体"/>
        </w:rPr>
        <w:t>部门概况</w:t>
      </w:r>
      <w:bookmarkEnd w:id="13"/>
      <w:bookmarkEnd w:id="14"/>
    </w:p>
    <w:p w:rsidR="00CC11D5" w:rsidRPr="00E1744B" w:rsidRDefault="00CC11D5">
      <w:pPr>
        <w:widowControl/>
        <w:jc w:val="left"/>
        <w:rPr>
          <w:rFonts w:eastAsia="黑体"/>
          <w:sz w:val="32"/>
          <w:szCs w:val="32"/>
        </w:rPr>
      </w:pPr>
    </w:p>
    <w:p w:rsidR="00CC11D5" w:rsidRPr="00E1744B" w:rsidRDefault="00E1744B">
      <w:pPr>
        <w:pStyle w:val="2"/>
        <w:rPr>
          <w:rStyle w:val="2Char"/>
          <w:rFonts w:ascii="Times New Roman" w:eastAsia="黑体" w:hAnsi="Times New Roman" w:cs="Times New Roman" w:hint="eastAsia"/>
        </w:rPr>
      </w:pPr>
      <w:bookmarkStart w:id="15" w:name="_Toc15377197"/>
      <w:bookmarkStart w:id="16" w:name="_Toc15396600"/>
      <w:r w:rsidRPr="00E1744B">
        <w:rPr>
          <w:rFonts w:ascii="Times New Roman" w:eastAsia="黑体" w:hAnsi="Times New Roman" w:cs="Times New Roman"/>
          <w:b w:val="0"/>
        </w:rPr>
        <w:t>一、</w:t>
      </w:r>
      <w:r w:rsidRPr="00E1744B">
        <w:rPr>
          <w:rStyle w:val="2Char"/>
          <w:rFonts w:ascii="Times New Roman" w:eastAsia="黑体" w:hAnsi="Times New Roman" w:cs="Times New Roman"/>
        </w:rPr>
        <w:t>职能</w:t>
      </w:r>
      <w:bookmarkStart w:id="17" w:name="_Toc15377198"/>
      <w:bookmarkStart w:id="18" w:name="_Toc15378445"/>
      <w:bookmarkEnd w:id="15"/>
      <w:bookmarkEnd w:id="16"/>
      <w:r w:rsidR="00A335CC">
        <w:rPr>
          <w:rStyle w:val="2Char"/>
          <w:rFonts w:ascii="Times New Roman" w:eastAsia="黑体" w:hAnsi="Times New Roman" w:cs="Times New Roman" w:hint="eastAsia"/>
        </w:rPr>
        <w:t>简介</w:t>
      </w:r>
    </w:p>
    <w:p w:rsidR="00CC11D5" w:rsidRPr="00E1744B" w:rsidRDefault="00E1744B">
      <w:pPr>
        <w:pStyle w:val="a0"/>
        <w:ind w:firstLineChars="100" w:firstLine="320"/>
        <w:rPr>
          <w:rFonts w:ascii="Times New Roman" w:eastAsia="楷体_GB2312" w:hAnsi="Times New Roman" w:cs="Times New Roman"/>
          <w:sz w:val="32"/>
          <w:szCs w:val="32"/>
        </w:rPr>
      </w:pPr>
      <w:r w:rsidRPr="00E1744B">
        <w:rPr>
          <w:rFonts w:ascii="Times New Roman" w:eastAsia="楷体_GB2312" w:hAnsi="Times New Roman" w:cs="Times New Roman"/>
          <w:sz w:val="32"/>
          <w:szCs w:val="32"/>
        </w:rPr>
        <w:t>（一）主要职</w:t>
      </w:r>
      <w:r w:rsidR="00A335CC">
        <w:rPr>
          <w:rFonts w:ascii="Times New Roman" w:eastAsia="楷体_GB2312" w:hAnsi="Times New Roman" w:cs="Times New Roman" w:hint="eastAsia"/>
          <w:sz w:val="32"/>
          <w:szCs w:val="32"/>
        </w:rPr>
        <w:t>责</w:t>
      </w:r>
      <w:r w:rsidRPr="00E1744B">
        <w:rPr>
          <w:rFonts w:ascii="Times New Roman" w:eastAsia="楷体_GB2312" w:hAnsi="Times New Roman" w:cs="Times New Roman"/>
          <w:sz w:val="32"/>
          <w:szCs w:val="32"/>
        </w:rPr>
        <w:t>。</w:t>
      </w:r>
      <w:bookmarkStart w:id="19" w:name="_Toc15377199"/>
      <w:bookmarkStart w:id="20" w:name="_Toc15378446"/>
      <w:bookmarkEnd w:id="17"/>
      <w:bookmarkEnd w:id="18"/>
    </w:p>
    <w:p w:rsidR="00CC11D5" w:rsidRPr="00E1744B" w:rsidRDefault="00E1744B">
      <w:pPr>
        <w:pStyle w:val="a0"/>
        <w:ind w:firstLineChars="200" w:firstLine="640"/>
        <w:rPr>
          <w:rFonts w:ascii="Times New Roman" w:eastAsia="楷体_GB2312" w:hAnsi="Times New Roman" w:cs="Times New Roman"/>
          <w:sz w:val="32"/>
          <w:szCs w:val="32"/>
        </w:rPr>
      </w:pPr>
      <w:r w:rsidRPr="00E1744B">
        <w:rPr>
          <w:rFonts w:ascii="Times New Roman" w:eastAsia="仿宋_GB2312" w:hAnsi="Times New Roman" w:cs="Times New Roman"/>
          <w:color w:val="auto"/>
          <w:kern w:val="2"/>
          <w:sz w:val="32"/>
          <w:szCs w:val="32"/>
        </w:rPr>
        <w:t>维护军人军属合法权益，加强退役军人服务保障体系建设，建立健全集中统一、职责清晰的退役军人管理保障体制。</w:t>
      </w:r>
    </w:p>
    <w:p w:rsidR="00CC11D5" w:rsidRPr="00A335CC" w:rsidRDefault="00A335CC" w:rsidP="00A335CC">
      <w:pPr>
        <w:pStyle w:val="2"/>
        <w:rPr>
          <w:rFonts w:ascii="Times New Roman" w:eastAsia="黑体" w:hAnsi="Times New Roman" w:cs="Times New Roman"/>
          <w:b w:val="0"/>
        </w:rPr>
      </w:pPr>
      <w:r>
        <w:rPr>
          <w:rFonts w:ascii="Times New Roman" w:eastAsia="黑体" w:hAnsi="Times New Roman" w:cs="Times New Roman" w:hint="eastAsia"/>
          <w:b w:val="0"/>
        </w:rPr>
        <w:t>二</w:t>
      </w:r>
      <w:r w:rsidRPr="00E1744B">
        <w:rPr>
          <w:rFonts w:ascii="Times New Roman" w:eastAsia="黑体" w:hAnsi="Times New Roman" w:cs="Times New Roman"/>
          <w:b w:val="0"/>
        </w:rPr>
        <w:t>、</w:t>
      </w:r>
      <w:r w:rsidR="00E1744B" w:rsidRPr="00A335CC">
        <w:rPr>
          <w:rFonts w:ascii="Times New Roman" w:eastAsia="黑体" w:hAnsi="Times New Roman" w:cs="Times New Roman"/>
          <w:b w:val="0"/>
        </w:rPr>
        <w:t>2021</w:t>
      </w:r>
      <w:r w:rsidR="00E1744B" w:rsidRPr="00A335CC">
        <w:rPr>
          <w:rFonts w:ascii="Times New Roman" w:eastAsia="黑体" w:hAnsi="Times New Roman" w:cs="Times New Roman"/>
          <w:b w:val="0"/>
        </w:rPr>
        <w:t>年重点工作完成情况</w:t>
      </w:r>
      <w:bookmarkEnd w:id="19"/>
      <w:bookmarkEnd w:id="20"/>
    </w:p>
    <w:p w:rsidR="00CC11D5" w:rsidRPr="00E1744B" w:rsidRDefault="00E1744B">
      <w:pPr>
        <w:spacing w:line="530" w:lineRule="exact"/>
        <w:ind w:firstLineChars="200" w:firstLine="640"/>
        <w:rPr>
          <w:rFonts w:eastAsia="仿宋_GB2312"/>
          <w:sz w:val="32"/>
          <w:szCs w:val="32"/>
        </w:rPr>
      </w:pPr>
      <w:r w:rsidRPr="00E1744B">
        <w:rPr>
          <w:rFonts w:eastAsia="楷体_GB2312"/>
          <w:sz w:val="32"/>
          <w:szCs w:val="32"/>
        </w:rPr>
        <w:t>1.</w:t>
      </w:r>
      <w:r w:rsidRPr="00E1744B">
        <w:rPr>
          <w:rFonts w:eastAsia="楷体_GB2312"/>
          <w:sz w:val="32"/>
          <w:szCs w:val="32"/>
        </w:rPr>
        <w:t>强化服务保障体系建设。</w:t>
      </w:r>
      <w:r w:rsidRPr="00E1744B">
        <w:rPr>
          <w:rFonts w:eastAsia="仿宋_GB2312"/>
          <w:sz w:val="32"/>
          <w:szCs w:val="32"/>
        </w:rPr>
        <w:t>运用新时代</w:t>
      </w:r>
      <w:r w:rsidRPr="00E1744B">
        <w:rPr>
          <w:rFonts w:eastAsia="仿宋_GB2312"/>
          <w:sz w:val="32"/>
          <w:szCs w:val="32"/>
        </w:rPr>
        <w:t>“</w:t>
      </w:r>
      <w:r w:rsidRPr="00E1744B">
        <w:rPr>
          <w:rFonts w:eastAsia="仿宋_GB2312"/>
          <w:sz w:val="32"/>
          <w:szCs w:val="32"/>
        </w:rPr>
        <w:t>枫桥经验</w:t>
      </w:r>
      <w:r w:rsidRPr="00E1744B">
        <w:rPr>
          <w:rFonts w:eastAsia="仿宋_GB2312"/>
          <w:sz w:val="32"/>
          <w:szCs w:val="32"/>
        </w:rPr>
        <w:t>”</w:t>
      </w:r>
      <w:r w:rsidRPr="00E1744B">
        <w:rPr>
          <w:rFonts w:eastAsia="仿宋_GB2312"/>
          <w:sz w:val="32"/>
          <w:szCs w:val="32"/>
        </w:rPr>
        <w:t>，精心打造</w:t>
      </w:r>
      <w:r w:rsidRPr="00E1744B">
        <w:rPr>
          <w:rFonts w:eastAsia="仿宋_GB2312"/>
          <w:sz w:val="32"/>
          <w:szCs w:val="32"/>
        </w:rPr>
        <w:t>“</w:t>
      </w:r>
      <w:r w:rsidRPr="00E1744B">
        <w:rPr>
          <w:rFonts w:eastAsia="仿宋_GB2312"/>
          <w:sz w:val="32"/>
          <w:szCs w:val="32"/>
        </w:rPr>
        <w:t>退役军人之家</w:t>
      </w:r>
      <w:r w:rsidRPr="00E1744B">
        <w:rPr>
          <w:rFonts w:eastAsia="仿宋_GB2312"/>
          <w:sz w:val="32"/>
          <w:szCs w:val="32"/>
        </w:rPr>
        <w:t>”</w:t>
      </w:r>
      <w:r w:rsidRPr="00E1744B">
        <w:rPr>
          <w:rFonts w:eastAsia="仿宋_GB2312"/>
          <w:sz w:val="32"/>
          <w:szCs w:val="32"/>
        </w:rPr>
        <w:t>，完成</w:t>
      </w:r>
      <w:r w:rsidRPr="00E1744B">
        <w:rPr>
          <w:rFonts w:eastAsia="仿宋_GB2312"/>
          <w:sz w:val="32"/>
          <w:szCs w:val="32"/>
        </w:rPr>
        <w:t>4</w:t>
      </w:r>
      <w:r w:rsidRPr="00E1744B">
        <w:rPr>
          <w:rFonts w:eastAsia="仿宋_GB2312"/>
          <w:sz w:val="32"/>
          <w:szCs w:val="32"/>
        </w:rPr>
        <w:t>个全国示范型退役军人服务站创建目标任务，进一步推进</w:t>
      </w:r>
      <w:r w:rsidRPr="00E1744B">
        <w:rPr>
          <w:rFonts w:eastAsia="仿宋_GB2312"/>
          <w:sz w:val="32"/>
          <w:szCs w:val="32"/>
        </w:rPr>
        <w:t>“</w:t>
      </w:r>
      <w:r w:rsidRPr="00E1744B">
        <w:rPr>
          <w:rFonts w:eastAsia="仿宋_GB2312"/>
          <w:sz w:val="32"/>
          <w:szCs w:val="32"/>
        </w:rPr>
        <w:t>从有到优</w:t>
      </w:r>
      <w:r w:rsidRPr="00E1744B">
        <w:rPr>
          <w:rFonts w:eastAsia="仿宋_GB2312"/>
          <w:sz w:val="32"/>
          <w:szCs w:val="32"/>
        </w:rPr>
        <w:t>”</w:t>
      </w:r>
      <w:r w:rsidRPr="00E1744B">
        <w:rPr>
          <w:rFonts w:eastAsia="仿宋_GB2312"/>
          <w:sz w:val="32"/>
          <w:szCs w:val="32"/>
        </w:rPr>
        <w:t>的转变，促进全区退役军人服务保障系统的整体水平和服务质量的提升。依托</w:t>
      </w:r>
      <w:r w:rsidRPr="00E1744B">
        <w:rPr>
          <w:rFonts w:eastAsia="仿宋_GB2312"/>
          <w:sz w:val="32"/>
          <w:szCs w:val="32"/>
        </w:rPr>
        <w:t>“</w:t>
      </w:r>
      <w:r w:rsidRPr="00E1744B">
        <w:rPr>
          <w:rFonts w:eastAsia="仿宋_GB2312"/>
          <w:sz w:val="32"/>
          <w:szCs w:val="32"/>
        </w:rPr>
        <w:t>初心园</w:t>
      </w:r>
      <w:r w:rsidRPr="00E1744B">
        <w:rPr>
          <w:rFonts w:eastAsia="仿宋_GB2312"/>
          <w:sz w:val="32"/>
          <w:szCs w:val="32"/>
        </w:rPr>
        <w:t>”</w:t>
      </w:r>
      <w:r w:rsidRPr="00E1744B">
        <w:rPr>
          <w:rFonts w:eastAsia="仿宋_GB2312"/>
          <w:sz w:val="32"/>
          <w:szCs w:val="32"/>
        </w:rPr>
        <w:t>三线建设主题公园及河门口街道退役军人服务站三线红色文化平台，打造退役军人思想教育阵地名片。区退役军人服务中心作为市唯一入选四川省退役军人事务厅列入全省</w:t>
      </w:r>
      <w:r w:rsidRPr="00E1744B">
        <w:rPr>
          <w:rFonts w:eastAsia="仿宋_GB2312"/>
          <w:sz w:val="32"/>
          <w:szCs w:val="32"/>
        </w:rPr>
        <w:t>22</w:t>
      </w:r>
      <w:r w:rsidRPr="00E1744B">
        <w:rPr>
          <w:rFonts w:eastAsia="仿宋_GB2312"/>
          <w:sz w:val="32"/>
          <w:szCs w:val="32"/>
        </w:rPr>
        <w:t>家红色退役军人服务中心（站）展播单位，建强建优退役军人服务中心（站）的事迹在四川电视台七频道展播，工作得到省厅和市局的肯定。</w:t>
      </w:r>
    </w:p>
    <w:p w:rsidR="00CC11D5" w:rsidRPr="00E1744B" w:rsidRDefault="00E1744B">
      <w:pPr>
        <w:spacing w:line="530" w:lineRule="exact"/>
        <w:ind w:firstLineChars="200" w:firstLine="640"/>
        <w:rPr>
          <w:rFonts w:eastAsia="仿宋_GB2312"/>
          <w:sz w:val="32"/>
          <w:szCs w:val="32"/>
        </w:rPr>
      </w:pPr>
      <w:r w:rsidRPr="00E1744B">
        <w:rPr>
          <w:rFonts w:eastAsia="楷体_GB2312"/>
          <w:sz w:val="32"/>
          <w:szCs w:val="32"/>
        </w:rPr>
        <w:t>2.</w:t>
      </w:r>
      <w:r w:rsidRPr="00E1744B">
        <w:rPr>
          <w:rFonts w:eastAsia="楷体_GB2312"/>
          <w:sz w:val="32"/>
          <w:szCs w:val="32"/>
        </w:rPr>
        <w:t>全面落实优抚政策。</w:t>
      </w:r>
      <w:r w:rsidRPr="00E1744B">
        <w:rPr>
          <w:rFonts w:eastAsia="仿宋_GB2312"/>
          <w:sz w:val="32"/>
          <w:szCs w:val="32"/>
        </w:rPr>
        <w:t>及时、精准发放优抚对象抚恤和生活补助</w:t>
      </w:r>
      <w:r w:rsidRPr="00E1744B">
        <w:rPr>
          <w:rFonts w:eastAsia="仿宋_GB2312"/>
          <w:sz w:val="32"/>
          <w:szCs w:val="32"/>
        </w:rPr>
        <w:t>2175</w:t>
      </w:r>
      <w:r w:rsidRPr="00E1744B">
        <w:rPr>
          <w:rFonts w:eastAsia="仿宋_GB2312"/>
          <w:sz w:val="32"/>
          <w:szCs w:val="32"/>
        </w:rPr>
        <w:t>人次</w:t>
      </w:r>
      <w:r w:rsidRPr="00E1744B">
        <w:rPr>
          <w:rFonts w:eastAsia="仿宋_GB2312"/>
          <w:sz w:val="32"/>
          <w:szCs w:val="32"/>
        </w:rPr>
        <w:t>272.67</w:t>
      </w:r>
      <w:r w:rsidRPr="00E1744B">
        <w:rPr>
          <w:rFonts w:eastAsia="仿宋_GB2312"/>
          <w:sz w:val="32"/>
          <w:szCs w:val="32"/>
        </w:rPr>
        <w:t>万元，</w:t>
      </w:r>
      <w:r w:rsidRPr="00E1744B">
        <w:rPr>
          <w:rFonts w:eastAsia="仿宋_GB2312"/>
          <w:sz w:val="32"/>
          <w:szCs w:val="32"/>
        </w:rPr>
        <w:t>2021</w:t>
      </w:r>
      <w:r w:rsidRPr="00E1744B">
        <w:rPr>
          <w:rFonts w:eastAsia="仿宋_GB2312"/>
          <w:sz w:val="32"/>
          <w:szCs w:val="32"/>
        </w:rPr>
        <w:t>年义务兵家庭优待金</w:t>
      </w:r>
      <w:r w:rsidRPr="00E1744B">
        <w:rPr>
          <w:rFonts w:eastAsia="仿宋_GB2312"/>
          <w:sz w:val="32"/>
          <w:szCs w:val="32"/>
        </w:rPr>
        <w:t>87</w:t>
      </w:r>
      <w:r w:rsidRPr="00E1744B">
        <w:rPr>
          <w:rFonts w:eastAsia="仿宋_GB2312"/>
          <w:sz w:val="32"/>
          <w:szCs w:val="32"/>
        </w:rPr>
        <w:t>人次</w:t>
      </w:r>
      <w:r w:rsidRPr="00E1744B">
        <w:rPr>
          <w:rFonts w:eastAsia="仿宋_GB2312"/>
          <w:sz w:val="32"/>
          <w:szCs w:val="32"/>
        </w:rPr>
        <w:t>151.94</w:t>
      </w:r>
      <w:r w:rsidRPr="00E1744B">
        <w:rPr>
          <w:rFonts w:eastAsia="仿宋_GB2312"/>
          <w:sz w:val="32"/>
          <w:szCs w:val="32"/>
        </w:rPr>
        <w:t>万元，报销重点优抚对象医疗补助</w:t>
      </w:r>
      <w:r w:rsidRPr="00E1744B">
        <w:rPr>
          <w:rFonts w:eastAsia="仿宋_GB2312"/>
          <w:sz w:val="32"/>
          <w:szCs w:val="32"/>
        </w:rPr>
        <w:t>64</w:t>
      </w:r>
      <w:r w:rsidRPr="00E1744B">
        <w:rPr>
          <w:rFonts w:eastAsia="仿宋_GB2312"/>
          <w:sz w:val="32"/>
          <w:szCs w:val="32"/>
        </w:rPr>
        <w:t>人次</w:t>
      </w:r>
      <w:r w:rsidRPr="00E1744B">
        <w:rPr>
          <w:rFonts w:eastAsia="仿宋_GB2312"/>
          <w:sz w:val="32"/>
          <w:szCs w:val="32"/>
        </w:rPr>
        <w:t>14.74</w:t>
      </w:r>
      <w:r w:rsidRPr="00E1744B">
        <w:rPr>
          <w:rFonts w:eastAsia="仿宋_GB2312"/>
          <w:sz w:val="32"/>
          <w:szCs w:val="32"/>
        </w:rPr>
        <w:t>万元，为</w:t>
      </w:r>
      <w:r w:rsidRPr="00E1744B">
        <w:rPr>
          <w:rFonts w:eastAsia="仿宋_GB2312"/>
          <w:sz w:val="32"/>
          <w:szCs w:val="32"/>
        </w:rPr>
        <w:t>29</w:t>
      </w:r>
      <w:r w:rsidRPr="00E1744B">
        <w:rPr>
          <w:rFonts w:eastAsia="仿宋_GB2312"/>
          <w:sz w:val="32"/>
          <w:szCs w:val="32"/>
        </w:rPr>
        <w:t>名自主就业退役士兵发放地方经济补助</w:t>
      </w:r>
      <w:r w:rsidRPr="00E1744B">
        <w:rPr>
          <w:rFonts w:eastAsia="仿宋_GB2312"/>
          <w:sz w:val="32"/>
          <w:szCs w:val="32"/>
        </w:rPr>
        <w:t>49.5</w:t>
      </w:r>
      <w:r w:rsidRPr="00E1744B">
        <w:rPr>
          <w:rFonts w:eastAsia="仿宋_GB2312"/>
          <w:sz w:val="32"/>
          <w:szCs w:val="32"/>
        </w:rPr>
        <w:t>万元，为</w:t>
      </w:r>
      <w:r w:rsidRPr="00E1744B">
        <w:rPr>
          <w:rFonts w:eastAsia="仿宋_GB2312"/>
          <w:sz w:val="32"/>
          <w:szCs w:val="32"/>
        </w:rPr>
        <w:t>2</w:t>
      </w:r>
      <w:r w:rsidRPr="00E1744B">
        <w:rPr>
          <w:rFonts w:eastAsia="仿宋_GB2312"/>
          <w:sz w:val="32"/>
          <w:szCs w:val="32"/>
        </w:rPr>
        <w:t>名一至四级残疾军人发放护理费</w:t>
      </w:r>
      <w:r w:rsidRPr="00E1744B">
        <w:rPr>
          <w:rFonts w:eastAsia="仿宋_GB2312"/>
          <w:sz w:val="32"/>
          <w:szCs w:val="32"/>
        </w:rPr>
        <w:t>4.53</w:t>
      </w:r>
      <w:r w:rsidRPr="00E1744B">
        <w:rPr>
          <w:rFonts w:eastAsia="仿宋_GB2312"/>
          <w:sz w:val="32"/>
          <w:szCs w:val="32"/>
        </w:rPr>
        <w:t>万元，</w:t>
      </w:r>
      <w:r w:rsidRPr="00E1744B">
        <w:rPr>
          <w:rFonts w:eastAsia="仿宋_GB2312"/>
          <w:sz w:val="32"/>
          <w:szCs w:val="32"/>
        </w:rPr>
        <w:lastRenderedPageBreak/>
        <w:t>为一级伤残军人罗阳春发放生活费等</w:t>
      </w:r>
      <w:r w:rsidRPr="00E1744B">
        <w:rPr>
          <w:rFonts w:eastAsia="仿宋_GB2312"/>
          <w:sz w:val="32"/>
          <w:szCs w:val="32"/>
        </w:rPr>
        <w:t>3.14</w:t>
      </w:r>
      <w:r w:rsidRPr="00E1744B">
        <w:rPr>
          <w:rFonts w:eastAsia="仿宋_GB2312"/>
          <w:sz w:val="32"/>
          <w:szCs w:val="32"/>
        </w:rPr>
        <w:t>万元，为</w:t>
      </w:r>
      <w:r w:rsidRPr="00E1744B">
        <w:rPr>
          <w:rFonts w:eastAsia="仿宋_GB2312"/>
          <w:sz w:val="32"/>
          <w:szCs w:val="32"/>
        </w:rPr>
        <w:t>1</w:t>
      </w:r>
      <w:r w:rsidRPr="00E1744B">
        <w:rPr>
          <w:rFonts w:eastAsia="仿宋_GB2312"/>
          <w:sz w:val="32"/>
          <w:szCs w:val="32"/>
        </w:rPr>
        <w:t>名伤残军人发放伤残抚恤金</w:t>
      </w:r>
      <w:r w:rsidRPr="00E1744B">
        <w:rPr>
          <w:rFonts w:eastAsia="仿宋_GB2312"/>
          <w:sz w:val="32"/>
          <w:szCs w:val="32"/>
        </w:rPr>
        <w:t>3</w:t>
      </w:r>
      <w:r w:rsidRPr="00E1744B">
        <w:rPr>
          <w:rFonts w:eastAsia="仿宋_GB2312"/>
          <w:sz w:val="32"/>
          <w:szCs w:val="32"/>
        </w:rPr>
        <w:t>万元，兑现军人立功奖励金</w:t>
      </w:r>
      <w:r w:rsidRPr="00E1744B">
        <w:rPr>
          <w:rFonts w:eastAsia="仿宋_GB2312"/>
          <w:sz w:val="32"/>
          <w:szCs w:val="32"/>
        </w:rPr>
        <w:t>18</w:t>
      </w:r>
      <w:r w:rsidRPr="00E1744B">
        <w:rPr>
          <w:rFonts w:eastAsia="仿宋_GB2312"/>
          <w:sz w:val="32"/>
          <w:szCs w:val="32"/>
        </w:rPr>
        <w:t>人次</w:t>
      </w:r>
      <w:r w:rsidRPr="00E1744B">
        <w:rPr>
          <w:rFonts w:eastAsia="仿宋_GB2312"/>
          <w:sz w:val="32"/>
          <w:szCs w:val="32"/>
        </w:rPr>
        <w:t>1.21</w:t>
      </w:r>
      <w:r w:rsidRPr="00E1744B">
        <w:rPr>
          <w:rFonts w:eastAsia="仿宋_GB2312"/>
          <w:sz w:val="32"/>
          <w:szCs w:val="32"/>
        </w:rPr>
        <w:t>万元。为</w:t>
      </w:r>
      <w:r w:rsidRPr="00E1744B">
        <w:rPr>
          <w:rFonts w:eastAsia="仿宋_GB2312"/>
          <w:sz w:val="32"/>
          <w:szCs w:val="32"/>
        </w:rPr>
        <w:t>50</w:t>
      </w:r>
      <w:r w:rsidRPr="00E1744B">
        <w:rPr>
          <w:rFonts w:eastAsia="仿宋_GB2312"/>
          <w:sz w:val="32"/>
          <w:szCs w:val="32"/>
        </w:rPr>
        <w:t>名残疾军人、</w:t>
      </w:r>
      <w:r w:rsidRPr="00E1744B">
        <w:rPr>
          <w:rFonts w:eastAsia="仿宋_GB2312"/>
          <w:sz w:val="32"/>
          <w:szCs w:val="32"/>
        </w:rPr>
        <w:t>15</w:t>
      </w:r>
      <w:r w:rsidRPr="00E1744B">
        <w:rPr>
          <w:rFonts w:eastAsia="仿宋_GB2312"/>
          <w:sz w:val="32"/>
          <w:szCs w:val="32"/>
        </w:rPr>
        <w:t>名伤残人民警察、</w:t>
      </w:r>
      <w:r w:rsidRPr="00E1744B">
        <w:rPr>
          <w:rFonts w:eastAsia="仿宋_GB2312"/>
          <w:sz w:val="32"/>
          <w:szCs w:val="32"/>
        </w:rPr>
        <w:t>2</w:t>
      </w:r>
      <w:r w:rsidRPr="00E1744B">
        <w:rPr>
          <w:rFonts w:eastAsia="仿宋_GB2312"/>
          <w:sz w:val="32"/>
          <w:szCs w:val="32"/>
        </w:rPr>
        <w:t>名伤残国家机关工作人员换领《残疾军人证》等证件。全力推进部分退役士兵社保接续</w:t>
      </w:r>
      <w:r w:rsidRPr="00E1744B">
        <w:rPr>
          <w:rFonts w:eastAsia="仿宋_GB2312"/>
          <w:sz w:val="32"/>
          <w:szCs w:val="32"/>
        </w:rPr>
        <w:t>“</w:t>
      </w:r>
      <w:r w:rsidRPr="00E1744B">
        <w:rPr>
          <w:rFonts w:eastAsia="仿宋_GB2312"/>
          <w:sz w:val="32"/>
          <w:szCs w:val="32"/>
        </w:rPr>
        <w:t>清零</w:t>
      </w:r>
      <w:r w:rsidRPr="00E1744B">
        <w:rPr>
          <w:rFonts w:eastAsia="仿宋_GB2312"/>
          <w:sz w:val="32"/>
          <w:szCs w:val="32"/>
        </w:rPr>
        <w:t>”</w:t>
      </w:r>
      <w:r w:rsidRPr="00E1744B">
        <w:rPr>
          <w:rFonts w:eastAsia="仿宋_GB2312"/>
          <w:sz w:val="32"/>
          <w:szCs w:val="32"/>
        </w:rPr>
        <w:t>工作，如期完成省、市下达的目标任务。</w:t>
      </w:r>
    </w:p>
    <w:p w:rsidR="00CC11D5" w:rsidRPr="00E1744B" w:rsidRDefault="00E1744B">
      <w:pPr>
        <w:spacing w:line="530" w:lineRule="exact"/>
        <w:ind w:firstLineChars="200" w:firstLine="640"/>
        <w:rPr>
          <w:rFonts w:eastAsia="仿宋_GB2312"/>
          <w:sz w:val="32"/>
          <w:szCs w:val="32"/>
        </w:rPr>
      </w:pPr>
      <w:r w:rsidRPr="00E1744B">
        <w:rPr>
          <w:rFonts w:eastAsia="楷体_GB2312"/>
          <w:sz w:val="32"/>
          <w:szCs w:val="32"/>
        </w:rPr>
        <w:t>3.</w:t>
      </w:r>
      <w:r w:rsidRPr="00E1744B">
        <w:rPr>
          <w:rFonts w:eastAsia="楷体_GB2312"/>
          <w:sz w:val="32"/>
          <w:szCs w:val="32"/>
        </w:rPr>
        <w:t>全力做好就业创业工作。</w:t>
      </w:r>
      <w:r w:rsidRPr="00E1744B">
        <w:rPr>
          <w:rFonts w:eastAsia="仿宋_GB2312"/>
          <w:sz w:val="32"/>
          <w:szCs w:val="32"/>
        </w:rPr>
        <w:t>依法接收</w:t>
      </w:r>
      <w:r w:rsidRPr="00E1744B">
        <w:rPr>
          <w:rFonts w:eastAsia="仿宋_GB2312"/>
          <w:sz w:val="32"/>
          <w:szCs w:val="32"/>
        </w:rPr>
        <w:t>29</w:t>
      </w:r>
      <w:r w:rsidRPr="00E1744B">
        <w:rPr>
          <w:rFonts w:eastAsia="仿宋_GB2312"/>
          <w:sz w:val="32"/>
          <w:szCs w:val="32"/>
        </w:rPr>
        <w:t>名自主就业退役士兵，并对所有返乡退役军人开展全员适应性培训。妥善安置符合政府安排工作的退役军人</w:t>
      </w:r>
      <w:r w:rsidRPr="00E1744B">
        <w:rPr>
          <w:rFonts w:eastAsia="仿宋_GB2312"/>
          <w:sz w:val="32"/>
          <w:szCs w:val="32"/>
        </w:rPr>
        <w:t>1</w:t>
      </w:r>
      <w:r w:rsidRPr="00E1744B">
        <w:rPr>
          <w:rFonts w:eastAsia="仿宋_GB2312"/>
          <w:sz w:val="32"/>
          <w:szCs w:val="32"/>
        </w:rPr>
        <w:t>名。向返乡退役军人推送线上及线下招聘信息</w:t>
      </w:r>
      <w:r w:rsidRPr="00E1744B">
        <w:rPr>
          <w:rFonts w:eastAsia="仿宋_GB2312"/>
          <w:sz w:val="32"/>
          <w:szCs w:val="32"/>
        </w:rPr>
        <w:t>10</w:t>
      </w:r>
      <w:r w:rsidRPr="00E1744B">
        <w:rPr>
          <w:rFonts w:eastAsia="仿宋_GB2312"/>
          <w:sz w:val="32"/>
          <w:szCs w:val="32"/>
        </w:rPr>
        <w:t>余期，组织</w:t>
      </w:r>
      <w:r w:rsidRPr="00E1744B">
        <w:rPr>
          <w:rFonts w:eastAsia="仿宋_GB2312"/>
          <w:sz w:val="32"/>
          <w:szCs w:val="32"/>
        </w:rPr>
        <w:t>90</w:t>
      </w:r>
      <w:r w:rsidRPr="00E1744B">
        <w:rPr>
          <w:rFonts w:eastAsia="仿宋_GB2312"/>
          <w:sz w:val="32"/>
          <w:szCs w:val="32"/>
        </w:rPr>
        <w:t>余名退役军人参加西区</w:t>
      </w:r>
      <w:r w:rsidRPr="00E1744B">
        <w:rPr>
          <w:rFonts w:eastAsia="仿宋_GB2312"/>
          <w:sz w:val="32"/>
          <w:szCs w:val="32"/>
        </w:rPr>
        <w:t>2021</w:t>
      </w:r>
      <w:r w:rsidRPr="00E1744B">
        <w:rPr>
          <w:rFonts w:eastAsia="仿宋_GB2312"/>
          <w:sz w:val="32"/>
          <w:szCs w:val="32"/>
        </w:rPr>
        <w:t>年</w:t>
      </w:r>
      <w:r w:rsidRPr="00E1744B">
        <w:rPr>
          <w:rFonts w:eastAsia="仿宋_GB2312"/>
          <w:sz w:val="32"/>
          <w:szCs w:val="32"/>
        </w:rPr>
        <w:t>“</w:t>
      </w:r>
      <w:r w:rsidRPr="00E1744B">
        <w:rPr>
          <w:rFonts w:eastAsia="仿宋_GB2312"/>
          <w:sz w:val="32"/>
          <w:szCs w:val="32"/>
        </w:rPr>
        <w:t>春风行动</w:t>
      </w:r>
      <w:r w:rsidRPr="00E1744B">
        <w:rPr>
          <w:rFonts w:eastAsia="仿宋_GB2312"/>
          <w:sz w:val="32"/>
          <w:szCs w:val="32"/>
        </w:rPr>
        <w:t>”</w:t>
      </w:r>
      <w:r w:rsidRPr="00E1744B">
        <w:rPr>
          <w:rFonts w:eastAsia="仿宋_GB2312"/>
          <w:sz w:val="32"/>
          <w:szCs w:val="32"/>
        </w:rPr>
        <w:t>暨民营企业招聘会和攀枝花市</w:t>
      </w:r>
      <w:r w:rsidRPr="00E1744B">
        <w:rPr>
          <w:rFonts w:eastAsia="仿宋_GB2312"/>
          <w:sz w:val="32"/>
          <w:szCs w:val="32"/>
        </w:rPr>
        <w:t>2021</w:t>
      </w:r>
      <w:r w:rsidRPr="00E1744B">
        <w:rPr>
          <w:rFonts w:eastAsia="仿宋_GB2312"/>
          <w:sz w:val="32"/>
          <w:szCs w:val="32"/>
        </w:rPr>
        <w:t>年春季退役军人、军属就业创业政策宣讲暨专场招聘会，积极和公安、城管、就业局等部门对接，提供辅警、城管等就业岗位，积极为返乡退役军人成功就业</w:t>
      </w:r>
      <w:r w:rsidRPr="00E1744B">
        <w:rPr>
          <w:rFonts w:eastAsia="仿宋_GB2312"/>
          <w:sz w:val="32"/>
          <w:szCs w:val="32"/>
        </w:rPr>
        <w:t>“</w:t>
      </w:r>
      <w:r w:rsidRPr="00E1744B">
        <w:rPr>
          <w:rFonts w:eastAsia="仿宋_GB2312"/>
          <w:sz w:val="32"/>
          <w:szCs w:val="32"/>
        </w:rPr>
        <w:t>牵线搭桥</w:t>
      </w:r>
      <w:r w:rsidRPr="00E1744B">
        <w:rPr>
          <w:rFonts w:eastAsia="仿宋_GB2312"/>
          <w:sz w:val="32"/>
          <w:szCs w:val="32"/>
        </w:rPr>
        <w:t>”</w:t>
      </w:r>
      <w:r w:rsidRPr="00E1744B">
        <w:rPr>
          <w:rFonts w:eastAsia="仿宋_GB2312"/>
          <w:sz w:val="32"/>
          <w:szCs w:val="32"/>
        </w:rPr>
        <w:t>。为</w:t>
      </w:r>
      <w:r w:rsidRPr="00E1744B">
        <w:rPr>
          <w:rFonts w:eastAsia="仿宋_GB2312"/>
          <w:sz w:val="32"/>
          <w:szCs w:val="32"/>
        </w:rPr>
        <w:t>10</w:t>
      </w:r>
      <w:r w:rsidRPr="00E1744B">
        <w:rPr>
          <w:rFonts w:eastAsia="仿宋_GB2312"/>
          <w:sz w:val="32"/>
          <w:szCs w:val="32"/>
        </w:rPr>
        <w:t>名退役士兵发放技能培训生活补助</w:t>
      </w:r>
      <w:r w:rsidRPr="00E1744B">
        <w:rPr>
          <w:rFonts w:eastAsia="仿宋_GB2312"/>
          <w:sz w:val="32"/>
          <w:szCs w:val="32"/>
        </w:rPr>
        <w:t>2.89</w:t>
      </w:r>
      <w:r w:rsidRPr="00E1744B">
        <w:rPr>
          <w:rFonts w:eastAsia="仿宋_GB2312"/>
          <w:sz w:val="32"/>
          <w:szCs w:val="32"/>
        </w:rPr>
        <w:t>万元，</w:t>
      </w:r>
    </w:p>
    <w:p w:rsidR="00CC11D5" w:rsidRPr="00E1744B" w:rsidRDefault="00E1744B">
      <w:pPr>
        <w:spacing w:line="530" w:lineRule="exact"/>
        <w:ind w:firstLineChars="200" w:firstLine="640"/>
        <w:rPr>
          <w:rFonts w:eastAsia="仿宋_GB2312"/>
          <w:sz w:val="32"/>
          <w:szCs w:val="32"/>
        </w:rPr>
      </w:pPr>
      <w:r w:rsidRPr="00E1744B">
        <w:rPr>
          <w:rFonts w:eastAsia="楷体_GB2312"/>
          <w:sz w:val="32"/>
          <w:szCs w:val="32"/>
        </w:rPr>
        <w:t>4.</w:t>
      </w:r>
      <w:r w:rsidRPr="00E1744B">
        <w:rPr>
          <w:rFonts w:eastAsia="楷体_GB2312"/>
          <w:sz w:val="32"/>
          <w:szCs w:val="32"/>
        </w:rPr>
        <w:t>高效推进双拥工作。</w:t>
      </w:r>
      <w:r w:rsidRPr="00E1744B">
        <w:rPr>
          <w:rFonts w:eastAsia="仿宋_GB2312"/>
          <w:sz w:val="32"/>
          <w:szCs w:val="32"/>
        </w:rPr>
        <w:t>春节、</w:t>
      </w:r>
      <w:r w:rsidRPr="00E1744B">
        <w:rPr>
          <w:rFonts w:eastAsia="仿宋_GB2312"/>
          <w:sz w:val="32"/>
          <w:szCs w:val="32"/>
        </w:rPr>
        <w:t>“</w:t>
      </w:r>
      <w:r w:rsidRPr="00E1744B">
        <w:rPr>
          <w:rFonts w:eastAsia="仿宋_GB2312"/>
          <w:sz w:val="32"/>
          <w:szCs w:val="32"/>
        </w:rPr>
        <w:t>八一</w:t>
      </w:r>
      <w:r w:rsidRPr="00E1744B">
        <w:rPr>
          <w:rFonts w:eastAsia="仿宋_GB2312"/>
          <w:sz w:val="32"/>
          <w:szCs w:val="32"/>
        </w:rPr>
        <w:t>”</w:t>
      </w:r>
      <w:r w:rsidRPr="00E1744B">
        <w:rPr>
          <w:rFonts w:eastAsia="仿宋_GB2312"/>
          <w:sz w:val="32"/>
          <w:szCs w:val="32"/>
        </w:rPr>
        <w:t>期间，组织走访慰问退役军人、优抚对象</w:t>
      </w:r>
      <w:r w:rsidRPr="00E1744B">
        <w:rPr>
          <w:rFonts w:eastAsia="仿宋_GB2312"/>
          <w:sz w:val="32"/>
          <w:szCs w:val="32"/>
        </w:rPr>
        <w:t>2600</w:t>
      </w:r>
      <w:r w:rsidRPr="00E1744B">
        <w:rPr>
          <w:rFonts w:eastAsia="仿宋_GB2312"/>
          <w:sz w:val="32"/>
          <w:szCs w:val="32"/>
        </w:rPr>
        <w:t>余人次，发放慰问金（品）</w:t>
      </w:r>
      <w:r w:rsidRPr="00E1744B">
        <w:rPr>
          <w:rFonts w:eastAsia="仿宋_GB2312"/>
          <w:sz w:val="32"/>
          <w:szCs w:val="32"/>
        </w:rPr>
        <w:t>34</w:t>
      </w:r>
      <w:r w:rsidRPr="00E1744B">
        <w:rPr>
          <w:rFonts w:eastAsia="仿宋_GB2312"/>
          <w:sz w:val="32"/>
          <w:szCs w:val="32"/>
        </w:rPr>
        <w:t>万余元。组织军队转业干部在中共阿坝州委党校参加</w:t>
      </w:r>
      <w:r w:rsidRPr="00E1744B">
        <w:rPr>
          <w:rFonts w:eastAsia="仿宋_GB2312"/>
          <w:sz w:val="32"/>
          <w:szCs w:val="32"/>
        </w:rPr>
        <w:t>“</w:t>
      </w:r>
      <w:r w:rsidRPr="00E1744B">
        <w:rPr>
          <w:rFonts w:eastAsia="仿宋_GB2312"/>
          <w:sz w:val="32"/>
          <w:szCs w:val="32"/>
        </w:rPr>
        <w:t>学党史、守初心、忆军魂</w:t>
      </w:r>
      <w:r w:rsidRPr="00E1744B">
        <w:rPr>
          <w:rFonts w:eastAsia="仿宋_GB2312"/>
          <w:sz w:val="32"/>
          <w:szCs w:val="32"/>
        </w:rPr>
        <w:t>”</w:t>
      </w:r>
      <w:r w:rsidRPr="00E1744B">
        <w:rPr>
          <w:rFonts w:eastAsia="仿宋_GB2312"/>
          <w:sz w:val="32"/>
          <w:szCs w:val="32"/>
        </w:rPr>
        <w:t>专题培训，组织重点优抚对象</w:t>
      </w:r>
      <w:r w:rsidRPr="00E1744B">
        <w:rPr>
          <w:rFonts w:eastAsia="仿宋_GB2312"/>
          <w:sz w:val="32"/>
          <w:szCs w:val="32"/>
        </w:rPr>
        <w:t>10</w:t>
      </w:r>
      <w:r w:rsidRPr="00E1744B">
        <w:rPr>
          <w:rFonts w:eastAsia="仿宋_GB2312"/>
          <w:sz w:val="32"/>
          <w:szCs w:val="32"/>
        </w:rPr>
        <w:t>人参加短期疗养，清明、</w:t>
      </w:r>
      <w:r w:rsidRPr="00E1744B">
        <w:rPr>
          <w:rFonts w:eastAsia="仿宋_GB2312"/>
          <w:sz w:val="32"/>
          <w:szCs w:val="32"/>
        </w:rPr>
        <w:t>“9·30”</w:t>
      </w:r>
      <w:r w:rsidRPr="00E1744B">
        <w:rPr>
          <w:rFonts w:eastAsia="仿宋_GB2312"/>
          <w:sz w:val="32"/>
          <w:szCs w:val="32"/>
        </w:rPr>
        <w:t>烈士纪念日，组织系统干部职工和退役军人代表开展缅怀祭奠英烈系列活动，大力营造关心国防建设、尊崇军人、褒奖荣誉的浓厚氛围。使用困难退役军人帮扶援助基金</w:t>
      </w:r>
      <w:r w:rsidRPr="00E1744B">
        <w:rPr>
          <w:rFonts w:eastAsia="仿宋_GB2312"/>
          <w:sz w:val="32"/>
          <w:szCs w:val="32"/>
        </w:rPr>
        <w:t>9.2</w:t>
      </w:r>
      <w:r w:rsidRPr="00E1744B">
        <w:rPr>
          <w:rFonts w:eastAsia="仿宋_GB2312"/>
          <w:sz w:val="32"/>
          <w:szCs w:val="32"/>
        </w:rPr>
        <w:t>万元帮扶</w:t>
      </w:r>
      <w:r w:rsidRPr="00E1744B">
        <w:rPr>
          <w:rFonts w:eastAsia="仿宋_GB2312"/>
          <w:sz w:val="32"/>
          <w:szCs w:val="32"/>
        </w:rPr>
        <w:t>27</w:t>
      </w:r>
      <w:r w:rsidRPr="00E1744B">
        <w:rPr>
          <w:rFonts w:eastAsia="仿宋_GB2312"/>
          <w:sz w:val="32"/>
          <w:szCs w:val="32"/>
        </w:rPr>
        <w:t>名困难退役军人。常态化开展光荣牌悬挂，为</w:t>
      </w:r>
      <w:r w:rsidRPr="00E1744B">
        <w:rPr>
          <w:rFonts w:eastAsia="仿宋_GB2312"/>
          <w:sz w:val="32"/>
          <w:szCs w:val="32"/>
        </w:rPr>
        <w:t>18</w:t>
      </w:r>
      <w:r w:rsidRPr="00E1744B">
        <w:rPr>
          <w:rFonts w:eastAsia="仿宋_GB2312"/>
          <w:sz w:val="32"/>
          <w:szCs w:val="32"/>
        </w:rPr>
        <w:t>户军人军属送立功受奖喜报。为</w:t>
      </w:r>
      <w:r w:rsidRPr="00E1744B">
        <w:rPr>
          <w:rFonts w:eastAsia="仿宋_GB2312"/>
          <w:sz w:val="32"/>
          <w:szCs w:val="32"/>
        </w:rPr>
        <w:t>1000</w:t>
      </w:r>
      <w:r w:rsidRPr="00E1744B">
        <w:rPr>
          <w:rFonts w:eastAsia="仿宋_GB2312"/>
          <w:sz w:val="32"/>
          <w:szCs w:val="32"/>
        </w:rPr>
        <w:t>余人次军人落实优先待遇。有力推进退役军人</w:t>
      </w:r>
      <w:r w:rsidRPr="00E1744B">
        <w:rPr>
          <w:rFonts w:eastAsia="仿宋_GB2312"/>
          <w:sz w:val="32"/>
          <w:szCs w:val="32"/>
        </w:rPr>
        <w:t>“</w:t>
      </w:r>
      <w:r w:rsidRPr="00E1744B">
        <w:rPr>
          <w:rFonts w:eastAsia="仿宋_GB2312"/>
          <w:sz w:val="32"/>
          <w:szCs w:val="32"/>
        </w:rPr>
        <w:t>服务超市</w:t>
      </w:r>
      <w:r w:rsidRPr="00E1744B">
        <w:rPr>
          <w:rFonts w:eastAsia="仿宋_GB2312"/>
          <w:sz w:val="32"/>
          <w:szCs w:val="32"/>
        </w:rPr>
        <w:t>”</w:t>
      </w:r>
      <w:r w:rsidRPr="00E1744B">
        <w:rPr>
          <w:rFonts w:eastAsia="仿宋_GB2312"/>
          <w:sz w:val="32"/>
          <w:szCs w:val="32"/>
        </w:rPr>
        <w:t>试点工作，阶段性成效初显。组织区退役军人志愿服务队积极</w:t>
      </w:r>
      <w:r w:rsidRPr="00E1744B">
        <w:rPr>
          <w:rFonts w:eastAsia="仿宋_GB2312"/>
          <w:sz w:val="32"/>
          <w:szCs w:val="32"/>
        </w:rPr>
        <w:lastRenderedPageBreak/>
        <w:t>参与送立功喜报、欢送新兵、迎接老兵、疫情防控、森林草原防灭火、基层治理等志愿服务活动</w:t>
      </w:r>
      <w:r w:rsidRPr="00E1744B">
        <w:rPr>
          <w:rFonts w:eastAsia="仿宋_GB2312"/>
          <w:sz w:val="32"/>
          <w:szCs w:val="32"/>
        </w:rPr>
        <w:t>100</w:t>
      </w:r>
      <w:r w:rsidRPr="00E1744B">
        <w:rPr>
          <w:rFonts w:eastAsia="仿宋_GB2312"/>
          <w:sz w:val="32"/>
          <w:szCs w:val="32"/>
        </w:rPr>
        <w:t>余次，服务队再次受到市委市政府表彰。</w:t>
      </w:r>
    </w:p>
    <w:p w:rsidR="00CC11D5" w:rsidRPr="00E1744B" w:rsidRDefault="00E1744B">
      <w:pPr>
        <w:spacing w:line="530" w:lineRule="exact"/>
        <w:ind w:firstLineChars="200" w:firstLine="640"/>
        <w:rPr>
          <w:rFonts w:eastAsia="仿宋_GB2312"/>
          <w:sz w:val="32"/>
          <w:szCs w:val="32"/>
        </w:rPr>
      </w:pPr>
      <w:r w:rsidRPr="00E1744B">
        <w:rPr>
          <w:rFonts w:eastAsia="楷体_GB2312"/>
          <w:sz w:val="32"/>
          <w:szCs w:val="32"/>
        </w:rPr>
        <w:t>5.</w:t>
      </w:r>
      <w:r w:rsidRPr="00E1744B">
        <w:rPr>
          <w:rFonts w:eastAsia="楷体_GB2312"/>
          <w:sz w:val="32"/>
          <w:szCs w:val="32"/>
        </w:rPr>
        <w:t>有力维护合法权益。</w:t>
      </w:r>
      <w:r w:rsidRPr="00E1744B">
        <w:rPr>
          <w:rFonts w:eastAsia="仿宋_GB2312"/>
          <w:sz w:val="32"/>
          <w:szCs w:val="32"/>
        </w:rPr>
        <w:t>认真贯彻实施《退役军人保障法》。充分发挥区级退役军人法律援助工作站，镇（街道）、部分村（社区）军人军属法律援助联络点作用，为退役军人提供法治宣传、法律咨询、法律援助、纠纷调解等服务。加强对退役军人、优抚对象的教育疏导和稳控工作。累计接待政策、业务咨询</w:t>
      </w:r>
      <w:r w:rsidRPr="00E1744B">
        <w:rPr>
          <w:rFonts w:eastAsia="仿宋_GB2312"/>
          <w:sz w:val="32"/>
          <w:szCs w:val="32"/>
        </w:rPr>
        <w:t>110</w:t>
      </w:r>
      <w:r w:rsidRPr="00E1744B">
        <w:rPr>
          <w:rFonts w:eastAsia="仿宋_GB2312"/>
          <w:sz w:val="32"/>
          <w:szCs w:val="32"/>
        </w:rPr>
        <w:t>余人次。承办来访</w:t>
      </w:r>
      <w:r w:rsidRPr="00E1744B">
        <w:rPr>
          <w:rFonts w:eastAsia="仿宋_GB2312"/>
          <w:sz w:val="32"/>
          <w:szCs w:val="32"/>
        </w:rPr>
        <w:t>71</w:t>
      </w:r>
      <w:r w:rsidRPr="00E1744B">
        <w:rPr>
          <w:rFonts w:eastAsia="仿宋_GB2312"/>
          <w:sz w:val="32"/>
          <w:szCs w:val="32"/>
        </w:rPr>
        <w:t>人次、来信</w:t>
      </w:r>
      <w:r w:rsidRPr="00E1744B">
        <w:rPr>
          <w:rFonts w:eastAsia="仿宋_GB2312"/>
          <w:sz w:val="32"/>
          <w:szCs w:val="32"/>
        </w:rPr>
        <w:t>1</w:t>
      </w:r>
      <w:r w:rsidRPr="00E1744B">
        <w:rPr>
          <w:rFonts w:eastAsia="仿宋_GB2312"/>
          <w:sz w:val="32"/>
          <w:szCs w:val="32"/>
        </w:rPr>
        <w:t>件、网上信访件（含市民热线）</w:t>
      </w:r>
      <w:r w:rsidRPr="00E1744B">
        <w:rPr>
          <w:rFonts w:eastAsia="仿宋_GB2312"/>
          <w:sz w:val="32"/>
          <w:szCs w:val="32"/>
        </w:rPr>
        <w:t>10</w:t>
      </w:r>
      <w:r w:rsidRPr="00E1744B">
        <w:rPr>
          <w:rFonts w:eastAsia="仿宋_GB2312"/>
          <w:sz w:val="32"/>
          <w:szCs w:val="32"/>
        </w:rPr>
        <w:t>件，受理的来信来访办结率为</w:t>
      </w:r>
      <w:r w:rsidRPr="00E1744B">
        <w:rPr>
          <w:rFonts w:eastAsia="仿宋_GB2312"/>
          <w:sz w:val="32"/>
          <w:szCs w:val="32"/>
        </w:rPr>
        <w:t>100%</w:t>
      </w:r>
      <w:r w:rsidRPr="00E1744B">
        <w:rPr>
          <w:rFonts w:eastAsia="仿宋_GB2312"/>
          <w:sz w:val="32"/>
          <w:szCs w:val="32"/>
        </w:rPr>
        <w:t>，初信初访的一次性办结率为</w:t>
      </w:r>
      <w:r w:rsidRPr="00E1744B">
        <w:rPr>
          <w:rFonts w:eastAsia="仿宋_GB2312"/>
          <w:sz w:val="32"/>
          <w:szCs w:val="32"/>
        </w:rPr>
        <w:t>100%</w:t>
      </w:r>
      <w:r w:rsidRPr="00E1744B">
        <w:rPr>
          <w:rFonts w:eastAsia="仿宋_GB2312"/>
          <w:sz w:val="32"/>
          <w:szCs w:val="32"/>
        </w:rPr>
        <w:t>，</w:t>
      </w:r>
      <w:r w:rsidRPr="00E1744B">
        <w:rPr>
          <w:rFonts w:eastAsia="仿宋_GB2312"/>
          <w:sz w:val="32"/>
          <w:szCs w:val="32"/>
        </w:rPr>
        <w:t>95%</w:t>
      </w:r>
      <w:r w:rsidRPr="00E1744B">
        <w:rPr>
          <w:rFonts w:eastAsia="仿宋_GB2312"/>
          <w:sz w:val="32"/>
          <w:szCs w:val="32"/>
        </w:rPr>
        <w:t>以上的矛盾问题得到了化解。今年以来，退役军人诉求群体总体稳定，未发生到省进京非访集访和其他涉军群体性事件。</w:t>
      </w:r>
    </w:p>
    <w:p w:rsidR="00CC11D5" w:rsidRPr="00E1744B" w:rsidRDefault="00E1744B">
      <w:pPr>
        <w:spacing w:line="530" w:lineRule="exact"/>
        <w:ind w:firstLineChars="200" w:firstLine="640"/>
        <w:rPr>
          <w:rFonts w:eastAsia="仿宋_GB2312"/>
          <w:sz w:val="32"/>
          <w:szCs w:val="32"/>
        </w:rPr>
      </w:pPr>
      <w:r w:rsidRPr="00E1744B">
        <w:rPr>
          <w:rFonts w:eastAsia="楷体_GB2312"/>
          <w:sz w:val="32"/>
          <w:szCs w:val="32"/>
        </w:rPr>
        <w:t>6.</w:t>
      </w:r>
      <w:r w:rsidRPr="00E1744B">
        <w:rPr>
          <w:rFonts w:eastAsia="楷体_GB2312"/>
          <w:sz w:val="32"/>
          <w:szCs w:val="32"/>
        </w:rPr>
        <w:t>军地共建，党建引领持续推动重点工作。</w:t>
      </w:r>
      <w:r w:rsidRPr="00E1744B">
        <w:rPr>
          <w:rFonts w:eastAsia="仿宋_GB2312"/>
          <w:b/>
          <w:sz w:val="32"/>
          <w:szCs w:val="32"/>
        </w:rPr>
        <w:t>(1)</w:t>
      </w:r>
      <w:r w:rsidRPr="00E1744B">
        <w:rPr>
          <w:rFonts w:eastAsia="仿宋_GB2312"/>
          <w:b/>
          <w:sz w:val="32"/>
          <w:szCs w:val="32"/>
        </w:rPr>
        <w:t>党史学习教育与中心工作有机结合。一是</w:t>
      </w:r>
      <w:r w:rsidRPr="00E1744B">
        <w:rPr>
          <w:rFonts w:eastAsia="仿宋_GB2312"/>
          <w:sz w:val="32"/>
          <w:szCs w:val="32"/>
        </w:rPr>
        <w:t>为民服务见成效。联合区级相关部门开展</w:t>
      </w:r>
      <w:r w:rsidRPr="00E1744B">
        <w:rPr>
          <w:rFonts w:eastAsia="仿宋_GB2312"/>
          <w:sz w:val="32"/>
          <w:szCs w:val="32"/>
        </w:rPr>
        <w:t>“</w:t>
      </w:r>
      <w:r w:rsidRPr="00E1744B">
        <w:rPr>
          <w:rFonts w:eastAsia="仿宋_GB2312"/>
          <w:sz w:val="32"/>
          <w:szCs w:val="32"/>
        </w:rPr>
        <w:t>文化服务惠民行</w:t>
      </w:r>
      <w:r w:rsidRPr="00E1744B">
        <w:rPr>
          <w:rFonts w:eastAsia="仿宋_GB2312"/>
          <w:sz w:val="32"/>
          <w:szCs w:val="32"/>
        </w:rPr>
        <w:t>”</w:t>
      </w:r>
      <w:r w:rsidRPr="00E1744B">
        <w:rPr>
          <w:rFonts w:eastAsia="仿宋_GB2312"/>
          <w:sz w:val="32"/>
          <w:szCs w:val="32"/>
        </w:rPr>
        <w:t>活动，为辖区现役军人、退役军人、消防官兵等群体办理免费读书卡；与横店影业股份有限公司攀枝花星瑞分公司、攀枝花市太平洋影业有限公司签署协议，对军人军属、退役军人及其他优抚对象提供观影购票优惠服务；自今年</w:t>
      </w:r>
      <w:r w:rsidRPr="00E1744B">
        <w:rPr>
          <w:rFonts w:eastAsia="仿宋_GB2312"/>
          <w:sz w:val="32"/>
          <w:szCs w:val="32"/>
        </w:rPr>
        <w:t>8</w:t>
      </w:r>
      <w:r w:rsidRPr="00E1744B">
        <w:rPr>
          <w:rFonts w:eastAsia="仿宋_GB2312"/>
          <w:sz w:val="32"/>
          <w:szCs w:val="32"/>
        </w:rPr>
        <w:t>月</w:t>
      </w:r>
      <w:r w:rsidRPr="00E1744B">
        <w:rPr>
          <w:rFonts w:eastAsia="仿宋_GB2312"/>
          <w:sz w:val="32"/>
          <w:szCs w:val="32"/>
        </w:rPr>
        <w:t>1</w:t>
      </w:r>
      <w:r w:rsidRPr="00E1744B">
        <w:rPr>
          <w:rFonts w:eastAsia="仿宋_GB2312"/>
          <w:sz w:val="32"/>
          <w:szCs w:val="32"/>
        </w:rPr>
        <w:t>日起，再次提高部分优抚对象抚恤和生活补助标准，抚恤补助平均涨幅</w:t>
      </w:r>
      <w:r w:rsidRPr="00E1744B">
        <w:rPr>
          <w:rFonts w:eastAsia="仿宋_GB2312"/>
          <w:sz w:val="32"/>
          <w:szCs w:val="32"/>
        </w:rPr>
        <w:t>10%</w:t>
      </w:r>
      <w:r w:rsidRPr="00E1744B">
        <w:rPr>
          <w:rFonts w:eastAsia="仿宋_GB2312"/>
          <w:sz w:val="32"/>
          <w:szCs w:val="32"/>
        </w:rPr>
        <w:t>以上。</w:t>
      </w:r>
      <w:r w:rsidRPr="00E1744B">
        <w:rPr>
          <w:rFonts w:eastAsia="仿宋_GB2312"/>
          <w:b/>
          <w:sz w:val="32"/>
          <w:szCs w:val="32"/>
        </w:rPr>
        <w:t>二是</w:t>
      </w:r>
      <w:r w:rsidRPr="00E1744B">
        <w:rPr>
          <w:rFonts w:eastAsia="仿宋_GB2312"/>
          <w:sz w:val="32"/>
          <w:szCs w:val="32"/>
        </w:rPr>
        <w:t>彰显荣誉递关爱。为立功军人家庭庆送喜报，通过各类媒体多形式宣传报道，着力营造</w:t>
      </w:r>
      <w:r w:rsidRPr="00E1744B">
        <w:rPr>
          <w:rFonts w:eastAsia="仿宋_GB2312"/>
          <w:sz w:val="32"/>
          <w:szCs w:val="32"/>
        </w:rPr>
        <w:t>“</w:t>
      </w:r>
      <w:r w:rsidRPr="00E1744B">
        <w:rPr>
          <w:rFonts w:eastAsia="仿宋_GB2312"/>
          <w:sz w:val="32"/>
          <w:szCs w:val="32"/>
        </w:rPr>
        <w:t>一人立功，全家光荣</w:t>
      </w:r>
      <w:r w:rsidRPr="00E1744B">
        <w:rPr>
          <w:rFonts w:eastAsia="仿宋_GB2312"/>
          <w:sz w:val="32"/>
          <w:szCs w:val="32"/>
        </w:rPr>
        <w:t>”</w:t>
      </w:r>
      <w:r w:rsidRPr="00E1744B">
        <w:rPr>
          <w:rFonts w:eastAsia="仿宋_GB2312"/>
          <w:sz w:val="32"/>
          <w:szCs w:val="32"/>
        </w:rPr>
        <w:t>的浓厚氛围，增强立功受奖军人军属的荣誉感和获得感，激发现役军人安心服役、献身国防的使命感，提高适龄青年参军入伍的积极性。今年，西区共为</w:t>
      </w:r>
      <w:r w:rsidRPr="00E1744B">
        <w:rPr>
          <w:rFonts w:eastAsia="仿宋_GB2312"/>
          <w:sz w:val="32"/>
          <w:szCs w:val="32"/>
        </w:rPr>
        <w:t>18</w:t>
      </w:r>
      <w:r w:rsidRPr="00E1744B">
        <w:rPr>
          <w:rFonts w:eastAsia="仿宋_GB2312"/>
          <w:sz w:val="32"/>
          <w:szCs w:val="32"/>
        </w:rPr>
        <w:t>户军人家庭送去立功喜报，走访慰</w:t>
      </w:r>
      <w:r w:rsidRPr="00E1744B">
        <w:rPr>
          <w:rFonts w:eastAsia="仿宋_GB2312"/>
          <w:sz w:val="32"/>
          <w:szCs w:val="32"/>
        </w:rPr>
        <w:lastRenderedPageBreak/>
        <w:t>问现役军人家属、退役军人等相关人员</w:t>
      </w:r>
      <w:r w:rsidRPr="00E1744B">
        <w:rPr>
          <w:rFonts w:eastAsia="仿宋_GB2312"/>
          <w:sz w:val="32"/>
          <w:szCs w:val="32"/>
        </w:rPr>
        <w:t>2600</w:t>
      </w:r>
      <w:r w:rsidRPr="00E1744B">
        <w:rPr>
          <w:rFonts w:eastAsia="仿宋_GB2312"/>
          <w:sz w:val="32"/>
          <w:szCs w:val="32"/>
        </w:rPr>
        <w:t>余人次，送去慰问金（品）</w:t>
      </w:r>
      <w:r w:rsidRPr="00E1744B">
        <w:rPr>
          <w:rFonts w:eastAsia="仿宋_GB2312"/>
          <w:sz w:val="32"/>
          <w:szCs w:val="32"/>
        </w:rPr>
        <w:t>34</w:t>
      </w:r>
      <w:r w:rsidRPr="00E1744B">
        <w:rPr>
          <w:rFonts w:eastAsia="仿宋_GB2312"/>
          <w:sz w:val="32"/>
          <w:szCs w:val="32"/>
        </w:rPr>
        <w:t>万余元；慰问攀枝花军分区、区人武部、西区消防救援大队，送去价值</w:t>
      </w:r>
      <w:r w:rsidRPr="00E1744B">
        <w:rPr>
          <w:rFonts w:eastAsia="仿宋_GB2312"/>
          <w:sz w:val="32"/>
          <w:szCs w:val="32"/>
        </w:rPr>
        <w:t>3.5</w:t>
      </w:r>
      <w:r w:rsidRPr="00E1744B">
        <w:rPr>
          <w:rFonts w:eastAsia="仿宋_GB2312"/>
          <w:sz w:val="32"/>
          <w:szCs w:val="32"/>
        </w:rPr>
        <w:t>万元慰问品；区级各相关部门（单位）走访本单位现役军人家属、退役军人等相关人员</w:t>
      </w:r>
      <w:r w:rsidRPr="00E1744B">
        <w:rPr>
          <w:rFonts w:eastAsia="仿宋_GB2312"/>
          <w:sz w:val="32"/>
          <w:szCs w:val="32"/>
        </w:rPr>
        <w:t>300</w:t>
      </w:r>
      <w:r w:rsidRPr="00E1744B">
        <w:rPr>
          <w:rFonts w:eastAsia="仿宋_GB2312"/>
          <w:sz w:val="32"/>
          <w:szCs w:val="32"/>
        </w:rPr>
        <w:t>余人次，送去慰问金</w:t>
      </w:r>
      <w:r w:rsidRPr="00E1744B">
        <w:rPr>
          <w:rFonts w:eastAsia="仿宋_GB2312"/>
          <w:sz w:val="32"/>
          <w:szCs w:val="32"/>
        </w:rPr>
        <w:t>8</w:t>
      </w:r>
      <w:r w:rsidRPr="00E1744B">
        <w:rPr>
          <w:rFonts w:eastAsia="仿宋_GB2312"/>
          <w:sz w:val="32"/>
          <w:szCs w:val="32"/>
        </w:rPr>
        <w:t>万余元。西区苏铁剧场</w:t>
      </w:r>
      <w:r w:rsidRPr="00E1744B">
        <w:rPr>
          <w:rFonts w:eastAsia="仿宋_GB2312"/>
          <w:sz w:val="32"/>
          <w:szCs w:val="32"/>
        </w:rPr>
        <w:t>“</w:t>
      </w:r>
      <w:r w:rsidRPr="00E1744B">
        <w:rPr>
          <w:rFonts w:eastAsia="仿宋_GB2312"/>
          <w:sz w:val="32"/>
          <w:szCs w:val="32"/>
        </w:rPr>
        <w:t>群众文化大舞台</w:t>
      </w:r>
      <w:r w:rsidRPr="00E1744B">
        <w:rPr>
          <w:rFonts w:eastAsia="仿宋_GB2312"/>
          <w:sz w:val="32"/>
          <w:szCs w:val="32"/>
        </w:rPr>
        <w:t>”</w:t>
      </w:r>
      <w:r w:rsidRPr="00E1744B">
        <w:rPr>
          <w:rFonts w:eastAsia="仿宋_GB2312"/>
          <w:sz w:val="32"/>
          <w:szCs w:val="32"/>
        </w:rPr>
        <w:t>相继举办</w:t>
      </w:r>
      <w:r w:rsidRPr="00E1744B">
        <w:rPr>
          <w:rFonts w:eastAsia="仿宋_GB2312"/>
          <w:sz w:val="32"/>
          <w:szCs w:val="32"/>
        </w:rPr>
        <w:t>“</w:t>
      </w:r>
      <w:r w:rsidRPr="00E1744B">
        <w:rPr>
          <w:rFonts w:eastAsia="仿宋_GB2312"/>
          <w:sz w:val="32"/>
          <w:szCs w:val="32"/>
        </w:rPr>
        <w:t>军民鱼水情同心共筑强军梦</w:t>
      </w:r>
      <w:r w:rsidRPr="00E1744B">
        <w:rPr>
          <w:rFonts w:eastAsia="仿宋_GB2312"/>
          <w:sz w:val="32"/>
          <w:szCs w:val="32"/>
        </w:rPr>
        <w:t>”“</w:t>
      </w:r>
      <w:r w:rsidRPr="00E1744B">
        <w:rPr>
          <w:rFonts w:eastAsia="仿宋_GB2312"/>
          <w:sz w:val="32"/>
          <w:szCs w:val="32"/>
        </w:rPr>
        <w:t>八一</w:t>
      </w:r>
      <w:r w:rsidRPr="00E1744B">
        <w:rPr>
          <w:rFonts w:eastAsia="仿宋_GB2312"/>
          <w:sz w:val="32"/>
          <w:szCs w:val="32"/>
        </w:rPr>
        <w:t>”</w:t>
      </w:r>
      <w:r w:rsidRPr="00E1744B">
        <w:rPr>
          <w:rFonts w:eastAsia="仿宋_GB2312"/>
          <w:sz w:val="32"/>
          <w:szCs w:val="32"/>
        </w:rPr>
        <w:t>双拥主体文艺演出，极大丰富了驻区官兵的精神文化生活。</w:t>
      </w:r>
      <w:r w:rsidRPr="00E1744B">
        <w:rPr>
          <w:rFonts w:eastAsia="仿宋_GB2312"/>
          <w:b/>
          <w:sz w:val="32"/>
          <w:szCs w:val="32"/>
        </w:rPr>
        <w:t>(2)</w:t>
      </w:r>
      <w:r w:rsidRPr="00E1744B">
        <w:rPr>
          <w:rFonts w:eastAsia="仿宋_GB2312"/>
          <w:b/>
          <w:sz w:val="32"/>
          <w:szCs w:val="32"/>
        </w:rPr>
        <w:t>党建激励退役军人战斗一线。一是</w:t>
      </w:r>
      <w:r w:rsidRPr="00E1744B">
        <w:rPr>
          <w:rFonts w:eastAsia="仿宋_GB2312"/>
          <w:sz w:val="32"/>
          <w:szCs w:val="32"/>
        </w:rPr>
        <w:t>抓实森林草原防灭火工作。及时成立区退役军人局森林草原防灭火工作领导小组，先后召开森林草原防灭火工作会议</w:t>
      </w:r>
      <w:r w:rsidRPr="00E1744B">
        <w:rPr>
          <w:rFonts w:eastAsia="仿宋_GB2312"/>
          <w:sz w:val="32"/>
          <w:szCs w:val="32"/>
        </w:rPr>
        <w:t>14</w:t>
      </w:r>
      <w:r w:rsidRPr="00E1744B">
        <w:rPr>
          <w:rFonts w:eastAsia="仿宋_GB2312"/>
          <w:sz w:val="32"/>
          <w:szCs w:val="32"/>
        </w:rPr>
        <w:t>次，对森防工作进行安排，到结对帮扶社区开展森林防灭火督导和宣传</w:t>
      </w:r>
      <w:r w:rsidRPr="00E1744B">
        <w:rPr>
          <w:rFonts w:eastAsia="仿宋_GB2312"/>
          <w:sz w:val="32"/>
          <w:szCs w:val="32"/>
        </w:rPr>
        <w:t>18</w:t>
      </w:r>
      <w:r w:rsidRPr="00E1744B">
        <w:rPr>
          <w:rFonts w:eastAsia="仿宋_GB2312"/>
          <w:sz w:val="32"/>
          <w:szCs w:val="32"/>
        </w:rPr>
        <w:t>次，下沉格里坪镇金家村开展森林防火卡点值守和看山守坟、巡护共计</w:t>
      </w:r>
      <w:r w:rsidRPr="00E1744B">
        <w:rPr>
          <w:rFonts w:eastAsia="仿宋_GB2312"/>
          <w:sz w:val="32"/>
          <w:szCs w:val="32"/>
        </w:rPr>
        <w:t>18</w:t>
      </w:r>
      <w:r w:rsidRPr="00E1744B">
        <w:rPr>
          <w:rFonts w:eastAsia="仿宋_GB2312"/>
          <w:sz w:val="32"/>
          <w:szCs w:val="32"/>
        </w:rPr>
        <w:t>人次。</w:t>
      </w:r>
      <w:r w:rsidRPr="00E1744B">
        <w:rPr>
          <w:rFonts w:eastAsia="仿宋_GB2312"/>
          <w:b/>
          <w:sz w:val="32"/>
          <w:szCs w:val="32"/>
        </w:rPr>
        <w:t>二是</w:t>
      </w:r>
      <w:r w:rsidRPr="00E1744B">
        <w:rPr>
          <w:rFonts w:eastAsia="仿宋_GB2312"/>
          <w:sz w:val="32"/>
          <w:szCs w:val="32"/>
        </w:rPr>
        <w:t>志愿服务效果好。积极组织区退役军人志愿服务队</w:t>
      </w:r>
      <w:r w:rsidRPr="00E1744B">
        <w:rPr>
          <w:rFonts w:eastAsia="仿宋_GB2312"/>
          <w:sz w:val="32"/>
          <w:szCs w:val="32"/>
        </w:rPr>
        <w:t>400</w:t>
      </w:r>
      <w:r w:rsidRPr="00E1744B">
        <w:rPr>
          <w:rFonts w:eastAsia="仿宋_GB2312"/>
          <w:sz w:val="32"/>
          <w:szCs w:val="32"/>
        </w:rPr>
        <w:t>余人次广泛开展形式多样、群众喜闻乐见的志愿服务活动，更好地为社会办实事、解难事。做好</w:t>
      </w:r>
      <w:r w:rsidRPr="00E1744B">
        <w:rPr>
          <w:rFonts w:eastAsia="仿宋_GB2312"/>
          <w:sz w:val="32"/>
          <w:szCs w:val="32"/>
        </w:rPr>
        <w:t>“</w:t>
      </w:r>
      <w:r w:rsidRPr="00E1744B">
        <w:rPr>
          <w:rFonts w:eastAsia="仿宋_GB2312"/>
          <w:sz w:val="32"/>
          <w:szCs w:val="32"/>
        </w:rPr>
        <w:t>环保</w:t>
      </w:r>
      <w:r w:rsidRPr="00E1744B">
        <w:rPr>
          <w:rFonts w:eastAsia="仿宋_GB2312"/>
          <w:sz w:val="32"/>
          <w:szCs w:val="32"/>
        </w:rPr>
        <w:t>”</w:t>
      </w:r>
      <w:r w:rsidRPr="00E1744B">
        <w:rPr>
          <w:rFonts w:eastAsia="仿宋_GB2312"/>
          <w:sz w:val="32"/>
          <w:szCs w:val="32"/>
        </w:rPr>
        <w:t>志愿者。开展卫生整治、巡河守护和灌木养护等志愿服务活动，在巴关河西区段、格里坪工业园区入口处等路段开展白色垃圾清理、监督污水排放、脏车治理等服务。动员西区退役军人志愿服务队积极参与森林草原防灭火志愿服务活动，共发放宣传资料</w:t>
      </w:r>
      <w:r w:rsidRPr="00E1744B">
        <w:rPr>
          <w:rFonts w:eastAsia="仿宋_GB2312"/>
          <w:sz w:val="32"/>
          <w:szCs w:val="32"/>
        </w:rPr>
        <w:t>2000</w:t>
      </w:r>
      <w:r w:rsidRPr="00E1744B">
        <w:rPr>
          <w:rFonts w:eastAsia="仿宋_GB2312"/>
          <w:sz w:val="32"/>
          <w:szCs w:val="32"/>
        </w:rPr>
        <w:t>余份，劝返入山人员</w:t>
      </w:r>
      <w:r w:rsidRPr="00E1744B">
        <w:rPr>
          <w:rFonts w:eastAsia="仿宋_GB2312"/>
          <w:sz w:val="32"/>
          <w:szCs w:val="32"/>
        </w:rPr>
        <w:t>500</w:t>
      </w:r>
      <w:r w:rsidRPr="00E1744B">
        <w:rPr>
          <w:rFonts w:eastAsia="仿宋_GB2312"/>
          <w:sz w:val="32"/>
          <w:szCs w:val="32"/>
        </w:rPr>
        <w:t>余人次，收缴打火机</w:t>
      </w:r>
      <w:r w:rsidRPr="00E1744B">
        <w:rPr>
          <w:rFonts w:eastAsia="仿宋_GB2312"/>
          <w:sz w:val="32"/>
          <w:szCs w:val="32"/>
        </w:rPr>
        <w:t>60</w:t>
      </w:r>
      <w:r w:rsidRPr="00E1744B">
        <w:rPr>
          <w:rFonts w:eastAsia="仿宋_GB2312"/>
          <w:sz w:val="32"/>
          <w:szCs w:val="32"/>
        </w:rPr>
        <w:t>余个，检查验证进山人员</w:t>
      </w:r>
      <w:r w:rsidRPr="00E1744B">
        <w:rPr>
          <w:rFonts w:eastAsia="仿宋_GB2312"/>
          <w:sz w:val="32"/>
          <w:szCs w:val="32"/>
        </w:rPr>
        <w:t>200</w:t>
      </w:r>
      <w:r w:rsidRPr="00E1744B">
        <w:rPr>
          <w:rFonts w:eastAsia="仿宋_GB2312"/>
          <w:sz w:val="32"/>
          <w:szCs w:val="32"/>
        </w:rPr>
        <w:t>余人次，开展隐患点排查</w:t>
      </w:r>
      <w:r w:rsidRPr="00E1744B">
        <w:rPr>
          <w:rFonts w:eastAsia="仿宋_GB2312"/>
          <w:sz w:val="32"/>
          <w:szCs w:val="32"/>
        </w:rPr>
        <w:t>20</w:t>
      </w:r>
      <w:r w:rsidRPr="00E1744B">
        <w:rPr>
          <w:rFonts w:eastAsia="仿宋_GB2312"/>
          <w:sz w:val="32"/>
          <w:szCs w:val="32"/>
        </w:rPr>
        <w:t>余处，卡点值守</w:t>
      </w:r>
      <w:r w:rsidRPr="00E1744B">
        <w:rPr>
          <w:rFonts w:eastAsia="仿宋_GB2312"/>
          <w:sz w:val="32"/>
          <w:szCs w:val="32"/>
        </w:rPr>
        <w:t>80</w:t>
      </w:r>
      <w:r w:rsidRPr="00E1744B">
        <w:rPr>
          <w:rFonts w:eastAsia="仿宋_GB2312"/>
          <w:sz w:val="32"/>
          <w:szCs w:val="32"/>
        </w:rPr>
        <w:t>余人次，为织密西区森林草原防灭火安全网作出了积极贡献。</w:t>
      </w:r>
      <w:r w:rsidRPr="00E1744B">
        <w:rPr>
          <w:rFonts w:eastAsia="仿宋_GB2312"/>
          <w:b/>
          <w:sz w:val="32"/>
          <w:szCs w:val="32"/>
        </w:rPr>
        <w:t>三是</w:t>
      </w:r>
      <w:r w:rsidRPr="00E1744B">
        <w:rPr>
          <w:rFonts w:eastAsia="仿宋_GB2312"/>
          <w:sz w:val="32"/>
          <w:szCs w:val="32"/>
        </w:rPr>
        <w:t>退役军人积极参与宣讲。在庆祝中国共产党成立</w:t>
      </w:r>
      <w:r w:rsidRPr="00E1744B">
        <w:rPr>
          <w:rFonts w:eastAsia="仿宋_GB2312"/>
          <w:sz w:val="32"/>
          <w:szCs w:val="32"/>
        </w:rPr>
        <w:t>100</w:t>
      </w:r>
      <w:r w:rsidRPr="00E1744B">
        <w:rPr>
          <w:rFonts w:eastAsia="仿宋_GB2312"/>
          <w:sz w:val="32"/>
          <w:szCs w:val="32"/>
        </w:rPr>
        <w:t>周年暨纪念中国人民解放建军</w:t>
      </w:r>
      <w:r w:rsidRPr="00E1744B">
        <w:rPr>
          <w:rFonts w:eastAsia="仿宋_GB2312"/>
          <w:sz w:val="32"/>
          <w:szCs w:val="32"/>
        </w:rPr>
        <w:t>94</w:t>
      </w:r>
      <w:r w:rsidRPr="00E1744B">
        <w:rPr>
          <w:rFonts w:eastAsia="仿宋_GB2312"/>
          <w:sz w:val="32"/>
          <w:szCs w:val="32"/>
        </w:rPr>
        <w:t>周年等时段，开展</w:t>
      </w:r>
      <w:r w:rsidRPr="00E1744B">
        <w:rPr>
          <w:rFonts w:eastAsia="仿宋_GB2312"/>
          <w:sz w:val="32"/>
          <w:szCs w:val="32"/>
        </w:rPr>
        <w:t>“</w:t>
      </w:r>
      <w:r w:rsidRPr="00E1744B">
        <w:rPr>
          <w:rFonts w:eastAsia="仿宋_GB2312"/>
          <w:sz w:val="32"/>
          <w:szCs w:val="32"/>
        </w:rPr>
        <w:t>老兵永远跟党走</w:t>
      </w:r>
      <w:r w:rsidRPr="00E1744B">
        <w:rPr>
          <w:rFonts w:eastAsia="仿宋_GB2312"/>
          <w:sz w:val="32"/>
          <w:szCs w:val="32"/>
        </w:rPr>
        <w:t>”</w:t>
      </w:r>
      <w:r w:rsidRPr="00E1744B">
        <w:rPr>
          <w:rFonts w:eastAsia="仿宋_GB2312"/>
          <w:sz w:val="32"/>
          <w:szCs w:val="32"/>
        </w:rPr>
        <w:t>活动，组织退役军人进机关、进企业、进社区、进农村、进青少年暑期社会实</w:t>
      </w:r>
      <w:r w:rsidRPr="00E1744B">
        <w:rPr>
          <w:rFonts w:eastAsia="仿宋_GB2312"/>
          <w:sz w:val="32"/>
          <w:szCs w:val="32"/>
        </w:rPr>
        <w:lastRenderedPageBreak/>
        <w:t>践活动基地做党史宣讲报告，讲述党的故事、革命故事、英雄故事、</w:t>
      </w:r>
      <w:r w:rsidRPr="00E1744B">
        <w:rPr>
          <w:rFonts w:eastAsia="仿宋_GB2312"/>
          <w:sz w:val="32"/>
          <w:szCs w:val="32"/>
        </w:rPr>
        <w:t>“</w:t>
      </w:r>
      <w:r w:rsidRPr="00E1744B">
        <w:rPr>
          <w:rFonts w:eastAsia="仿宋_GB2312"/>
          <w:sz w:val="32"/>
          <w:szCs w:val="32"/>
        </w:rPr>
        <w:t>三线建设</w:t>
      </w:r>
      <w:r w:rsidRPr="00E1744B">
        <w:rPr>
          <w:rFonts w:eastAsia="仿宋_GB2312"/>
          <w:sz w:val="32"/>
          <w:szCs w:val="32"/>
        </w:rPr>
        <w:t>”</w:t>
      </w:r>
      <w:r w:rsidRPr="00E1744B">
        <w:rPr>
          <w:rFonts w:eastAsia="仿宋_GB2312"/>
          <w:sz w:val="32"/>
          <w:szCs w:val="32"/>
        </w:rPr>
        <w:t>故事等共</w:t>
      </w:r>
      <w:r w:rsidRPr="00E1744B">
        <w:rPr>
          <w:rFonts w:eastAsia="仿宋_GB2312"/>
          <w:sz w:val="32"/>
          <w:szCs w:val="32"/>
        </w:rPr>
        <w:t>10</w:t>
      </w:r>
      <w:r w:rsidRPr="00E1744B">
        <w:rPr>
          <w:rFonts w:eastAsia="仿宋_GB2312"/>
          <w:sz w:val="32"/>
          <w:szCs w:val="32"/>
        </w:rPr>
        <w:t>余场。</w:t>
      </w:r>
      <w:r w:rsidRPr="00E1744B">
        <w:rPr>
          <w:rFonts w:eastAsia="仿宋_GB2312"/>
          <w:sz w:val="32"/>
          <w:szCs w:val="32"/>
        </w:rPr>
        <w:t>(3)</w:t>
      </w:r>
      <w:r w:rsidRPr="00E1744B">
        <w:rPr>
          <w:rFonts w:eastAsia="仿宋_GB2312"/>
          <w:sz w:val="32"/>
          <w:szCs w:val="32"/>
        </w:rPr>
        <w:t>用好特色资源，促进党风廉政建设。</w:t>
      </w:r>
      <w:r w:rsidRPr="00E1744B">
        <w:rPr>
          <w:rFonts w:eastAsia="仿宋_GB2312"/>
          <w:b/>
          <w:sz w:val="32"/>
          <w:szCs w:val="32"/>
        </w:rPr>
        <w:t>一是</w:t>
      </w:r>
      <w:r w:rsidRPr="00E1744B">
        <w:rPr>
          <w:rFonts w:eastAsia="仿宋_GB2312"/>
          <w:sz w:val="32"/>
          <w:szCs w:val="32"/>
        </w:rPr>
        <w:t>建立共建共享机制，深挖廉政教育资源。与区级相关部门、辖区企事业单位、城乡社区一起，收集革命文物、英雄烈士遗物、退役军人口述资料，在区三线建设主题公园博物馆内建设</w:t>
      </w:r>
      <w:r w:rsidRPr="00E1744B">
        <w:rPr>
          <w:rFonts w:eastAsia="仿宋_GB2312"/>
          <w:sz w:val="32"/>
          <w:szCs w:val="32"/>
        </w:rPr>
        <w:t>“</w:t>
      </w:r>
      <w:r w:rsidRPr="00E1744B">
        <w:rPr>
          <w:rFonts w:eastAsia="仿宋_GB2312"/>
          <w:sz w:val="32"/>
          <w:szCs w:val="32"/>
        </w:rPr>
        <w:t>西区退役军人专题展览馆</w:t>
      </w:r>
      <w:r w:rsidRPr="00E1744B">
        <w:rPr>
          <w:rFonts w:eastAsia="仿宋_GB2312"/>
          <w:sz w:val="32"/>
          <w:szCs w:val="32"/>
        </w:rPr>
        <w:t>”</w:t>
      </w:r>
      <w:r w:rsidRPr="00E1744B">
        <w:rPr>
          <w:rFonts w:eastAsia="仿宋_GB2312"/>
          <w:sz w:val="32"/>
          <w:szCs w:val="32"/>
        </w:rPr>
        <w:t>，策划推出一批主题突出、导向鲜明、内涵丰富的陈列展览精品，多角度生动展示军史，并将展览馆纳入全市三线红色研学游精品线路；在西区国防教育基地打造</w:t>
      </w:r>
      <w:r w:rsidRPr="00E1744B">
        <w:rPr>
          <w:rFonts w:eastAsia="仿宋_GB2312"/>
          <w:sz w:val="32"/>
          <w:szCs w:val="32"/>
        </w:rPr>
        <w:t>“</w:t>
      </w:r>
      <w:r w:rsidRPr="00E1744B">
        <w:rPr>
          <w:rFonts w:eastAsia="仿宋_GB2312"/>
          <w:sz w:val="32"/>
          <w:szCs w:val="32"/>
        </w:rPr>
        <w:t>退役军人教育培训基地</w:t>
      </w:r>
      <w:r w:rsidRPr="00E1744B">
        <w:rPr>
          <w:rFonts w:eastAsia="仿宋_GB2312"/>
          <w:sz w:val="32"/>
          <w:szCs w:val="32"/>
        </w:rPr>
        <w:t>”“</w:t>
      </w:r>
      <w:r w:rsidRPr="00E1744B">
        <w:rPr>
          <w:rFonts w:eastAsia="仿宋_GB2312"/>
          <w:sz w:val="32"/>
          <w:szCs w:val="32"/>
        </w:rPr>
        <w:t>西区退役军人之家</w:t>
      </w:r>
      <w:r w:rsidRPr="00E1744B">
        <w:rPr>
          <w:rFonts w:eastAsia="仿宋_GB2312"/>
          <w:sz w:val="32"/>
          <w:szCs w:val="32"/>
        </w:rPr>
        <w:t>”</w:t>
      </w:r>
      <w:r w:rsidRPr="00E1744B">
        <w:rPr>
          <w:rFonts w:eastAsia="仿宋_GB2312"/>
          <w:sz w:val="32"/>
          <w:szCs w:val="32"/>
        </w:rPr>
        <w:t>；深挖三线文化精神，推动亓伟广场、亓伟墓等纪念设施与党史学习融合发展，让党史学习教育更鲜活。共建设展览馆</w:t>
      </w:r>
      <w:r w:rsidRPr="00E1744B">
        <w:rPr>
          <w:rFonts w:eastAsia="仿宋_GB2312"/>
          <w:sz w:val="32"/>
          <w:szCs w:val="32"/>
        </w:rPr>
        <w:t>100</w:t>
      </w:r>
      <w:r w:rsidRPr="00E1744B">
        <w:rPr>
          <w:rFonts w:eastAsia="仿宋_GB2312"/>
          <w:sz w:val="32"/>
          <w:szCs w:val="32"/>
        </w:rPr>
        <w:t>余平米，建成退役军人之家</w:t>
      </w:r>
      <w:r w:rsidRPr="00E1744B">
        <w:rPr>
          <w:rFonts w:eastAsia="仿宋_GB2312"/>
          <w:sz w:val="32"/>
          <w:szCs w:val="32"/>
        </w:rPr>
        <w:t>3</w:t>
      </w:r>
      <w:r w:rsidRPr="00E1744B">
        <w:rPr>
          <w:rFonts w:eastAsia="仿宋_GB2312"/>
          <w:sz w:val="32"/>
          <w:szCs w:val="32"/>
        </w:rPr>
        <w:t>个，接待学习参观上千人次。</w:t>
      </w:r>
      <w:r w:rsidRPr="00E1744B">
        <w:rPr>
          <w:rFonts w:eastAsia="仿宋_GB2312"/>
          <w:b/>
          <w:sz w:val="32"/>
          <w:szCs w:val="32"/>
        </w:rPr>
        <w:t>二是</w:t>
      </w:r>
      <w:r w:rsidRPr="00E1744B">
        <w:rPr>
          <w:rFonts w:eastAsia="仿宋_GB2312"/>
          <w:sz w:val="32"/>
          <w:szCs w:val="32"/>
        </w:rPr>
        <w:t>弘扬烈士精神，筑牢拒腐防变思想防线。</w:t>
      </w:r>
      <w:r w:rsidRPr="00E1744B">
        <w:rPr>
          <w:rFonts w:eastAsia="仿宋_GB2312"/>
          <w:sz w:val="32"/>
          <w:szCs w:val="32"/>
        </w:rPr>
        <w:t>9.30</w:t>
      </w:r>
      <w:r w:rsidRPr="00E1744B">
        <w:rPr>
          <w:rFonts w:eastAsia="仿宋_GB2312"/>
          <w:sz w:val="32"/>
          <w:szCs w:val="32"/>
        </w:rPr>
        <w:t>烈士纪念日，组织全区各部门（单位）干部职工前往同德烈士陵园开展</w:t>
      </w:r>
      <w:r w:rsidRPr="00E1744B">
        <w:rPr>
          <w:rFonts w:eastAsia="仿宋_GB2312"/>
          <w:sz w:val="32"/>
          <w:szCs w:val="32"/>
        </w:rPr>
        <w:t>“</w:t>
      </w:r>
      <w:r w:rsidRPr="00E1744B">
        <w:rPr>
          <w:rFonts w:eastAsia="仿宋_GB2312"/>
          <w:sz w:val="32"/>
          <w:szCs w:val="32"/>
        </w:rPr>
        <w:t>烈士纪念日</w:t>
      </w:r>
      <w:r w:rsidRPr="00E1744B">
        <w:rPr>
          <w:rFonts w:eastAsia="仿宋_GB2312"/>
          <w:sz w:val="32"/>
          <w:szCs w:val="32"/>
        </w:rPr>
        <w:t>”</w:t>
      </w:r>
      <w:r w:rsidRPr="00E1744B">
        <w:rPr>
          <w:rFonts w:eastAsia="仿宋_GB2312"/>
          <w:sz w:val="32"/>
          <w:szCs w:val="32"/>
        </w:rPr>
        <w:t>活动，祭奠革命先烈，缅怀他们的丰功伟绩，传承他们的崇高精神，表达深切怀念和无限敬仰传承优良传统。通过活动，广大党员干部从英烈的光辉事迹中汲取了精神力量，进一步增强了</w:t>
      </w:r>
      <w:r w:rsidRPr="00E1744B">
        <w:rPr>
          <w:rFonts w:eastAsia="仿宋_GB2312"/>
          <w:sz w:val="32"/>
          <w:szCs w:val="32"/>
        </w:rPr>
        <w:t>“</w:t>
      </w:r>
      <w:r w:rsidRPr="00E1744B">
        <w:rPr>
          <w:rFonts w:eastAsia="仿宋_GB2312"/>
          <w:sz w:val="32"/>
          <w:szCs w:val="32"/>
        </w:rPr>
        <w:t>四个意识</w:t>
      </w:r>
      <w:r w:rsidRPr="00E1744B">
        <w:rPr>
          <w:rFonts w:eastAsia="仿宋_GB2312"/>
          <w:sz w:val="32"/>
          <w:szCs w:val="32"/>
        </w:rPr>
        <w:t>”</w:t>
      </w:r>
      <w:r w:rsidRPr="00E1744B">
        <w:rPr>
          <w:rFonts w:eastAsia="仿宋_GB2312"/>
          <w:sz w:val="32"/>
          <w:szCs w:val="32"/>
        </w:rPr>
        <w:t>、坚定</w:t>
      </w:r>
      <w:r w:rsidRPr="00E1744B">
        <w:rPr>
          <w:rFonts w:eastAsia="仿宋_GB2312"/>
          <w:sz w:val="32"/>
          <w:szCs w:val="32"/>
        </w:rPr>
        <w:t>“</w:t>
      </w:r>
      <w:r w:rsidRPr="00E1744B">
        <w:rPr>
          <w:rFonts w:eastAsia="仿宋_GB2312"/>
          <w:sz w:val="32"/>
          <w:szCs w:val="32"/>
        </w:rPr>
        <w:t>四个自信</w:t>
      </w:r>
      <w:r w:rsidRPr="00E1744B">
        <w:rPr>
          <w:rFonts w:eastAsia="仿宋_GB2312"/>
          <w:sz w:val="32"/>
          <w:szCs w:val="32"/>
        </w:rPr>
        <w:t>”</w:t>
      </w:r>
      <w:r w:rsidRPr="00E1744B">
        <w:rPr>
          <w:rFonts w:eastAsia="仿宋_GB2312"/>
          <w:sz w:val="32"/>
          <w:szCs w:val="32"/>
        </w:rPr>
        <w:t>、做到</w:t>
      </w:r>
      <w:r w:rsidRPr="00E1744B">
        <w:rPr>
          <w:rFonts w:eastAsia="仿宋_GB2312"/>
          <w:sz w:val="32"/>
          <w:szCs w:val="32"/>
        </w:rPr>
        <w:t>“</w:t>
      </w:r>
      <w:r w:rsidRPr="00E1744B">
        <w:rPr>
          <w:rFonts w:eastAsia="仿宋_GB2312"/>
          <w:sz w:val="32"/>
          <w:szCs w:val="32"/>
        </w:rPr>
        <w:t>两个维护</w:t>
      </w:r>
      <w:r w:rsidRPr="00E1744B">
        <w:rPr>
          <w:rFonts w:eastAsia="仿宋_GB2312"/>
          <w:sz w:val="32"/>
          <w:szCs w:val="32"/>
        </w:rPr>
        <w:t>”</w:t>
      </w:r>
      <w:r w:rsidRPr="00E1744B">
        <w:rPr>
          <w:rFonts w:eastAsia="仿宋_GB2312"/>
          <w:sz w:val="32"/>
          <w:szCs w:val="32"/>
        </w:rPr>
        <w:t>，为立足本职岗位，做忠诚、干净、有担当的血液人筑牢拒腐防变的思想防线。</w:t>
      </w:r>
    </w:p>
    <w:p w:rsidR="00CC11D5" w:rsidRPr="00E1744B" w:rsidRDefault="00E1744B">
      <w:pPr>
        <w:spacing w:line="530" w:lineRule="exact"/>
        <w:ind w:firstLineChars="200" w:firstLine="640"/>
        <w:rPr>
          <w:rFonts w:eastAsia="仿宋"/>
          <w:bCs/>
          <w:sz w:val="32"/>
          <w:szCs w:val="32"/>
        </w:rPr>
      </w:pPr>
      <w:r w:rsidRPr="00E1744B">
        <w:rPr>
          <w:rFonts w:eastAsia="楷体_GB2312"/>
          <w:sz w:val="32"/>
          <w:szCs w:val="32"/>
        </w:rPr>
        <w:t>7.</w:t>
      </w:r>
      <w:r w:rsidRPr="00E1744B">
        <w:rPr>
          <w:rFonts w:eastAsia="楷体_GB2312"/>
          <w:sz w:val="32"/>
          <w:szCs w:val="32"/>
        </w:rPr>
        <w:t>完善体系，上下联动合力促进服务优质发展。</w:t>
      </w:r>
      <w:r w:rsidRPr="00E1744B">
        <w:rPr>
          <w:rFonts w:eastAsia="仿宋_GB2312"/>
          <w:sz w:val="32"/>
          <w:szCs w:val="32"/>
        </w:rPr>
        <w:t>乡镇行政区划和村级建制调整改革后，全区</w:t>
      </w:r>
      <w:r w:rsidRPr="00E1744B">
        <w:rPr>
          <w:rFonts w:eastAsia="仿宋_GB2312"/>
          <w:sz w:val="32"/>
          <w:szCs w:val="32"/>
        </w:rPr>
        <w:t>6</w:t>
      </w:r>
      <w:r w:rsidRPr="00E1744B">
        <w:rPr>
          <w:rFonts w:eastAsia="仿宋_GB2312"/>
          <w:sz w:val="32"/>
          <w:szCs w:val="32"/>
        </w:rPr>
        <w:t>个镇（街道）、</w:t>
      </w:r>
      <w:r w:rsidRPr="00E1744B">
        <w:rPr>
          <w:rFonts w:eastAsia="仿宋_GB2312"/>
          <w:sz w:val="32"/>
          <w:szCs w:val="32"/>
        </w:rPr>
        <w:t>26</w:t>
      </w:r>
      <w:r w:rsidRPr="00E1744B">
        <w:rPr>
          <w:rFonts w:eastAsia="仿宋_GB2312"/>
          <w:sz w:val="32"/>
          <w:szCs w:val="32"/>
        </w:rPr>
        <w:t>个村（社区）退役军人服务站均迅速按</w:t>
      </w:r>
      <w:r w:rsidRPr="00E1744B">
        <w:rPr>
          <w:rFonts w:eastAsia="仿宋_GB2312"/>
          <w:sz w:val="32"/>
          <w:szCs w:val="32"/>
        </w:rPr>
        <w:t>1</w:t>
      </w:r>
      <w:r w:rsidRPr="00E1744B">
        <w:rPr>
          <w:rFonts w:eastAsia="仿宋_GB2312"/>
          <w:sz w:val="32"/>
          <w:szCs w:val="32"/>
        </w:rPr>
        <w:t>名站长</w:t>
      </w:r>
      <w:r w:rsidRPr="00E1744B">
        <w:rPr>
          <w:rFonts w:eastAsia="仿宋_GB2312"/>
          <w:sz w:val="32"/>
          <w:szCs w:val="32"/>
        </w:rPr>
        <w:t>+1</w:t>
      </w:r>
      <w:r w:rsidRPr="00E1744B">
        <w:rPr>
          <w:rFonts w:eastAsia="仿宋_GB2312"/>
          <w:sz w:val="32"/>
          <w:szCs w:val="32"/>
        </w:rPr>
        <w:t>名工作人员配备了人员力量，</w:t>
      </w:r>
      <w:r w:rsidRPr="00E1744B">
        <w:rPr>
          <w:rFonts w:eastAsia="仿宋_GB2312"/>
          <w:sz w:val="32"/>
          <w:szCs w:val="32"/>
        </w:rPr>
        <w:t>“</w:t>
      </w:r>
      <w:r w:rsidRPr="00E1744B">
        <w:rPr>
          <w:rFonts w:eastAsia="仿宋_GB2312"/>
          <w:sz w:val="32"/>
          <w:szCs w:val="32"/>
        </w:rPr>
        <w:t>五有（有机构、有编制、有人员、有经费、有保障）</w:t>
      </w:r>
      <w:r w:rsidRPr="00E1744B">
        <w:rPr>
          <w:rFonts w:eastAsia="仿宋_GB2312"/>
          <w:sz w:val="32"/>
          <w:szCs w:val="32"/>
        </w:rPr>
        <w:t>”</w:t>
      </w:r>
      <w:r w:rsidRPr="00E1744B">
        <w:rPr>
          <w:rFonts w:eastAsia="仿宋_GB2312"/>
          <w:sz w:val="32"/>
          <w:szCs w:val="32"/>
        </w:rPr>
        <w:t>要求基本落实，打通</w:t>
      </w:r>
      <w:r w:rsidRPr="00E1744B">
        <w:rPr>
          <w:rFonts w:eastAsia="仿宋_GB2312"/>
          <w:sz w:val="32"/>
          <w:szCs w:val="32"/>
        </w:rPr>
        <w:t>“</w:t>
      </w:r>
      <w:r w:rsidRPr="00E1744B">
        <w:rPr>
          <w:rFonts w:eastAsia="仿宋_GB2312"/>
          <w:sz w:val="32"/>
          <w:szCs w:val="32"/>
        </w:rPr>
        <w:t>最后一公里</w:t>
      </w:r>
      <w:r w:rsidRPr="00E1744B">
        <w:rPr>
          <w:rFonts w:eastAsia="仿宋_GB2312"/>
          <w:sz w:val="32"/>
          <w:szCs w:val="32"/>
        </w:rPr>
        <w:t>”</w:t>
      </w:r>
      <w:r w:rsidRPr="00E1744B">
        <w:rPr>
          <w:rFonts w:eastAsia="仿宋_GB2312"/>
          <w:sz w:val="32"/>
          <w:szCs w:val="32"/>
        </w:rPr>
        <w:t>，实现服务</w:t>
      </w:r>
      <w:r w:rsidRPr="00E1744B">
        <w:rPr>
          <w:rFonts w:eastAsia="仿宋_GB2312"/>
          <w:sz w:val="32"/>
          <w:szCs w:val="32"/>
        </w:rPr>
        <w:t>“</w:t>
      </w:r>
      <w:r w:rsidRPr="00E1744B">
        <w:rPr>
          <w:rFonts w:eastAsia="仿宋_GB2312"/>
          <w:sz w:val="32"/>
          <w:szCs w:val="32"/>
        </w:rPr>
        <w:t>零距离</w:t>
      </w:r>
      <w:r w:rsidRPr="00E1744B">
        <w:rPr>
          <w:rFonts w:eastAsia="仿宋_GB2312"/>
          <w:sz w:val="32"/>
          <w:szCs w:val="32"/>
        </w:rPr>
        <w:t>”</w:t>
      </w:r>
      <w:r w:rsidRPr="00E1744B">
        <w:rPr>
          <w:rFonts w:eastAsia="仿宋_GB2312"/>
          <w:sz w:val="32"/>
          <w:szCs w:val="32"/>
        </w:rPr>
        <w:t>。继区退役军人服务中心、格里坪镇退役军人服务站、</w:t>
      </w:r>
      <w:r w:rsidRPr="00E1744B">
        <w:rPr>
          <w:rFonts w:eastAsia="仿宋_GB2312"/>
          <w:sz w:val="32"/>
          <w:szCs w:val="32"/>
        </w:rPr>
        <w:lastRenderedPageBreak/>
        <w:t>河门口街道退役军人服务站成功创建全国示范型退役军人服务中心（站）后，清香坪、玉泉、大宝鼎、陶家渡</w:t>
      </w:r>
      <w:r w:rsidRPr="00E1744B">
        <w:rPr>
          <w:rFonts w:eastAsia="仿宋_GB2312"/>
          <w:sz w:val="32"/>
          <w:szCs w:val="32"/>
        </w:rPr>
        <w:t>4</w:t>
      </w:r>
      <w:r w:rsidRPr="00E1744B">
        <w:rPr>
          <w:rFonts w:eastAsia="仿宋_GB2312"/>
          <w:sz w:val="32"/>
          <w:szCs w:val="32"/>
        </w:rPr>
        <w:t>个街道的退役军服务站</w:t>
      </w:r>
      <w:r w:rsidRPr="00E1744B">
        <w:rPr>
          <w:rFonts w:eastAsia="仿宋_GB2312"/>
          <w:sz w:val="32"/>
          <w:szCs w:val="32"/>
        </w:rPr>
        <w:t>2021</w:t>
      </w:r>
      <w:r w:rsidRPr="00E1744B">
        <w:rPr>
          <w:rFonts w:eastAsia="仿宋_GB2312"/>
          <w:sz w:val="32"/>
          <w:szCs w:val="32"/>
        </w:rPr>
        <w:t>年亦成功创建全国示范型退役军人服务站，进一步发挥了以点带面、连线成片、辐射周边的重要作用，有力推动了标准统一、功能完善、运行高效、保障有力的退役军人服务体系建设进程。</w:t>
      </w:r>
    </w:p>
    <w:p w:rsidR="00CC11D5" w:rsidRPr="00E1744B" w:rsidRDefault="00A335CC">
      <w:pPr>
        <w:pStyle w:val="2"/>
        <w:rPr>
          <w:rStyle w:val="2Char"/>
          <w:rFonts w:ascii="Times New Roman" w:hAnsi="Times New Roman" w:cs="Times New Roman"/>
        </w:rPr>
      </w:pPr>
      <w:bookmarkStart w:id="21" w:name="_Toc15396601"/>
      <w:bookmarkStart w:id="22" w:name="_Toc15377200"/>
      <w:r>
        <w:rPr>
          <w:rFonts w:ascii="Times New Roman" w:eastAsia="黑体" w:hAnsi="Times New Roman" w:cs="Times New Roman" w:hint="eastAsia"/>
          <w:b w:val="0"/>
        </w:rPr>
        <w:t>三</w:t>
      </w:r>
      <w:r w:rsidR="00E1744B" w:rsidRPr="00E1744B">
        <w:rPr>
          <w:rFonts w:ascii="Times New Roman" w:eastAsia="黑体" w:hAnsi="Times New Roman" w:cs="Times New Roman"/>
          <w:b w:val="0"/>
        </w:rPr>
        <w:t>、机</w:t>
      </w:r>
      <w:r w:rsidR="00E1744B" w:rsidRPr="00E1744B">
        <w:rPr>
          <w:rStyle w:val="2Char"/>
          <w:rFonts w:ascii="Times New Roman" w:eastAsia="黑体" w:hAnsi="Times New Roman" w:cs="Times New Roman"/>
        </w:rPr>
        <w:t>构设置</w:t>
      </w:r>
      <w:bookmarkEnd w:id="21"/>
      <w:bookmarkEnd w:id="22"/>
    </w:p>
    <w:p w:rsidR="00CC11D5" w:rsidRPr="00E1744B" w:rsidRDefault="00A335CC">
      <w:pPr>
        <w:ind w:firstLineChars="200" w:firstLine="640"/>
        <w:rPr>
          <w:rFonts w:eastAsia="仿宋"/>
          <w:sz w:val="32"/>
          <w:szCs w:val="32"/>
        </w:rPr>
      </w:pPr>
      <w:r>
        <w:rPr>
          <w:rFonts w:eastAsia="仿宋" w:hint="eastAsia"/>
          <w:sz w:val="32"/>
          <w:szCs w:val="32"/>
        </w:rPr>
        <w:t>攀枝花市</w:t>
      </w:r>
      <w:r w:rsidR="00E1744B" w:rsidRPr="00E1744B">
        <w:rPr>
          <w:rFonts w:eastAsia="仿宋"/>
          <w:sz w:val="32"/>
          <w:szCs w:val="32"/>
        </w:rPr>
        <w:t>西区退役军人事务局下属二级单位</w:t>
      </w:r>
      <w:r w:rsidR="00E1744B" w:rsidRPr="00E1744B">
        <w:rPr>
          <w:rFonts w:eastAsia="仿宋"/>
          <w:sz w:val="32"/>
          <w:szCs w:val="32"/>
        </w:rPr>
        <w:t>1</w:t>
      </w:r>
      <w:r w:rsidR="00E1744B" w:rsidRPr="00E1744B">
        <w:rPr>
          <w:rFonts w:eastAsia="仿宋"/>
          <w:sz w:val="32"/>
          <w:szCs w:val="32"/>
        </w:rPr>
        <w:t>个，其中行政单位</w:t>
      </w:r>
      <w:r w:rsidR="00E1744B" w:rsidRPr="00E1744B">
        <w:rPr>
          <w:rFonts w:eastAsia="仿宋"/>
          <w:sz w:val="32"/>
          <w:szCs w:val="32"/>
        </w:rPr>
        <w:t>0</w:t>
      </w:r>
      <w:r w:rsidR="00E1744B" w:rsidRPr="00E1744B">
        <w:rPr>
          <w:rFonts w:eastAsia="仿宋"/>
          <w:sz w:val="32"/>
          <w:szCs w:val="32"/>
        </w:rPr>
        <w:t>个，参照公务员法管理的事业单位</w:t>
      </w:r>
      <w:r w:rsidR="00E1744B" w:rsidRPr="00E1744B">
        <w:rPr>
          <w:rFonts w:eastAsia="仿宋"/>
          <w:bCs/>
          <w:sz w:val="32"/>
          <w:szCs w:val="32"/>
        </w:rPr>
        <w:t>0</w:t>
      </w:r>
      <w:r w:rsidR="00E1744B" w:rsidRPr="00E1744B">
        <w:rPr>
          <w:rFonts w:eastAsia="仿宋"/>
          <w:sz w:val="32"/>
          <w:szCs w:val="32"/>
        </w:rPr>
        <w:t>个，其他事业单位</w:t>
      </w:r>
      <w:r w:rsidR="00E1744B" w:rsidRPr="00E1744B">
        <w:rPr>
          <w:rFonts w:eastAsia="仿宋"/>
          <w:sz w:val="32"/>
          <w:szCs w:val="32"/>
        </w:rPr>
        <w:t>1</w:t>
      </w:r>
      <w:r w:rsidR="00E1744B" w:rsidRPr="00E1744B">
        <w:rPr>
          <w:rFonts w:eastAsia="仿宋"/>
          <w:sz w:val="32"/>
          <w:szCs w:val="32"/>
        </w:rPr>
        <w:t>个。</w:t>
      </w:r>
    </w:p>
    <w:p w:rsidR="00CC11D5" w:rsidRPr="00E1744B" w:rsidRDefault="00E1744B" w:rsidP="00A335CC">
      <w:pPr>
        <w:pStyle w:val="a5"/>
        <w:adjustRightInd w:val="0"/>
        <w:snapToGrid w:val="0"/>
        <w:spacing w:before="93" w:line="600" w:lineRule="exact"/>
        <w:ind w:firstLineChars="200" w:firstLine="640"/>
        <w:outlineLvl w:val="2"/>
        <w:rPr>
          <w:rFonts w:ascii="Times New Roman" w:eastAsia="仿宋"/>
          <w:sz w:val="32"/>
          <w:szCs w:val="32"/>
        </w:rPr>
      </w:pPr>
      <w:r w:rsidRPr="00E1744B">
        <w:rPr>
          <w:rFonts w:ascii="Times New Roman" w:eastAsia="仿宋"/>
          <w:sz w:val="32"/>
          <w:szCs w:val="32"/>
        </w:rPr>
        <w:t>西区退役军人事务局无纳入</w:t>
      </w:r>
      <w:r w:rsidRPr="00E1744B">
        <w:rPr>
          <w:rFonts w:ascii="Times New Roman" w:eastAsia="仿宋"/>
          <w:sz w:val="32"/>
          <w:szCs w:val="32"/>
        </w:rPr>
        <w:t>2021</w:t>
      </w:r>
      <w:r w:rsidRPr="00E1744B">
        <w:rPr>
          <w:rFonts w:ascii="Times New Roman" w:eastAsia="仿宋"/>
          <w:sz w:val="32"/>
          <w:szCs w:val="32"/>
        </w:rPr>
        <w:t>年度部门决算编制范围的二级预算单位。</w:t>
      </w:r>
    </w:p>
    <w:p w:rsidR="00CC11D5" w:rsidRPr="00E1744B" w:rsidRDefault="00E1744B">
      <w:pPr>
        <w:widowControl/>
        <w:jc w:val="left"/>
        <w:rPr>
          <w:rFonts w:eastAsia="仿宋"/>
          <w:kern w:val="0"/>
          <w:sz w:val="32"/>
          <w:szCs w:val="32"/>
          <w:highlight w:val="yellow"/>
        </w:rPr>
      </w:pPr>
      <w:r w:rsidRPr="00E1744B">
        <w:rPr>
          <w:rFonts w:eastAsia="仿宋"/>
          <w:sz w:val="32"/>
          <w:szCs w:val="32"/>
          <w:highlight w:val="yellow"/>
        </w:rPr>
        <w:br w:type="page"/>
      </w:r>
    </w:p>
    <w:p w:rsidR="00CC11D5" w:rsidRPr="00E1744B" w:rsidRDefault="00E1744B">
      <w:pPr>
        <w:pStyle w:val="1"/>
        <w:ind w:right="440"/>
        <w:jc w:val="center"/>
        <w:rPr>
          <w:rStyle w:val="1Char"/>
          <w:rFonts w:eastAsia="黑体"/>
          <w:bCs/>
        </w:rPr>
      </w:pPr>
      <w:bookmarkStart w:id="23" w:name="_Toc15396602"/>
      <w:bookmarkStart w:id="24" w:name="_Toc15377204"/>
      <w:r w:rsidRPr="00E1744B">
        <w:rPr>
          <w:rFonts w:eastAsia="黑体"/>
          <w:b w:val="0"/>
        </w:rPr>
        <w:lastRenderedPageBreak/>
        <w:t>第二部分</w:t>
      </w:r>
      <w:r w:rsidRPr="00E1744B">
        <w:rPr>
          <w:rFonts w:eastAsia="黑体"/>
          <w:b w:val="0"/>
        </w:rPr>
        <w:t xml:space="preserve"> 2021</w:t>
      </w:r>
      <w:r w:rsidRPr="00E1744B">
        <w:rPr>
          <w:rFonts w:eastAsia="黑体"/>
          <w:b w:val="0"/>
        </w:rPr>
        <w:t>年度</w:t>
      </w:r>
      <w:r w:rsidRPr="00E1744B">
        <w:rPr>
          <w:rStyle w:val="1Char"/>
          <w:rFonts w:eastAsia="黑体"/>
          <w:bCs/>
        </w:rPr>
        <w:t>部门决算情况说明</w:t>
      </w:r>
      <w:bookmarkEnd w:id="23"/>
      <w:bookmarkEnd w:id="24"/>
    </w:p>
    <w:p w:rsidR="00CC11D5" w:rsidRPr="00E1744B" w:rsidRDefault="00CC11D5"/>
    <w:p w:rsidR="00CC11D5" w:rsidRPr="00E1744B" w:rsidRDefault="00E1744B">
      <w:pPr>
        <w:pStyle w:val="11"/>
        <w:numPr>
          <w:ilvl w:val="0"/>
          <w:numId w:val="1"/>
        </w:numPr>
        <w:spacing w:line="600" w:lineRule="exact"/>
        <w:ind w:firstLineChars="0"/>
        <w:outlineLvl w:val="1"/>
        <w:rPr>
          <w:rStyle w:val="2Char"/>
          <w:rFonts w:ascii="Times New Roman" w:eastAsia="黑体" w:hAnsi="Times New Roman" w:cs="Times New Roman"/>
          <w:b w:val="0"/>
        </w:rPr>
      </w:pPr>
      <w:bookmarkStart w:id="25" w:name="_Toc15377205"/>
      <w:bookmarkStart w:id="26" w:name="_Toc15396603"/>
      <w:r w:rsidRPr="00E1744B">
        <w:rPr>
          <w:rFonts w:eastAsia="黑体"/>
          <w:sz w:val="32"/>
          <w:szCs w:val="32"/>
        </w:rPr>
        <w:t>收</w:t>
      </w:r>
      <w:r w:rsidRPr="00E1744B">
        <w:rPr>
          <w:rStyle w:val="2Char"/>
          <w:rFonts w:ascii="Times New Roman" w:eastAsia="黑体" w:hAnsi="Times New Roman" w:cs="Times New Roman"/>
          <w:b w:val="0"/>
        </w:rPr>
        <w:t>入支出决算总体情况说明</w:t>
      </w:r>
      <w:bookmarkEnd w:id="25"/>
      <w:bookmarkEnd w:id="26"/>
    </w:p>
    <w:p w:rsidR="00CC11D5" w:rsidRPr="00E1744B" w:rsidRDefault="00E1744B">
      <w:pPr>
        <w:spacing w:line="600" w:lineRule="exact"/>
        <w:ind w:firstLineChars="200" w:firstLine="640"/>
        <w:rPr>
          <w:rFonts w:eastAsia="仿宋"/>
          <w:sz w:val="32"/>
          <w:szCs w:val="32"/>
        </w:rPr>
      </w:pPr>
      <w:r w:rsidRPr="00E1744B">
        <w:rPr>
          <w:rFonts w:eastAsia="仿宋"/>
          <w:sz w:val="32"/>
          <w:szCs w:val="32"/>
        </w:rPr>
        <w:t>2021</w:t>
      </w:r>
      <w:r w:rsidRPr="00E1744B">
        <w:rPr>
          <w:rFonts w:eastAsia="仿宋"/>
          <w:sz w:val="32"/>
          <w:szCs w:val="32"/>
        </w:rPr>
        <w:t>年度收、支总计</w:t>
      </w:r>
      <w:r w:rsidRPr="00E1744B">
        <w:rPr>
          <w:rFonts w:eastAsia="仿宋"/>
          <w:sz w:val="32"/>
          <w:szCs w:val="32"/>
        </w:rPr>
        <w:t>758.01</w:t>
      </w:r>
      <w:r w:rsidRPr="00E1744B">
        <w:rPr>
          <w:rFonts w:eastAsia="仿宋"/>
          <w:sz w:val="32"/>
          <w:szCs w:val="32"/>
        </w:rPr>
        <w:t>万元。与</w:t>
      </w:r>
      <w:r w:rsidRPr="00E1744B">
        <w:rPr>
          <w:rFonts w:eastAsia="仿宋"/>
          <w:sz w:val="32"/>
          <w:szCs w:val="32"/>
        </w:rPr>
        <w:t>2020</w:t>
      </w:r>
      <w:r w:rsidRPr="00E1744B">
        <w:rPr>
          <w:rFonts w:eastAsia="仿宋"/>
          <w:sz w:val="32"/>
          <w:szCs w:val="32"/>
        </w:rPr>
        <w:t>年相比，收、支总计各减少</w:t>
      </w:r>
      <w:r w:rsidRPr="00E1744B">
        <w:rPr>
          <w:rFonts w:eastAsia="仿宋"/>
          <w:sz w:val="32"/>
          <w:szCs w:val="32"/>
        </w:rPr>
        <w:t>342.21</w:t>
      </w:r>
      <w:r w:rsidRPr="00E1744B">
        <w:rPr>
          <w:rFonts w:eastAsia="仿宋"/>
          <w:sz w:val="32"/>
          <w:szCs w:val="32"/>
        </w:rPr>
        <w:t>万元，下降</w:t>
      </w:r>
      <w:r w:rsidRPr="00E1744B">
        <w:rPr>
          <w:rFonts w:eastAsia="仿宋"/>
          <w:sz w:val="32"/>
          <w:szCs w:val="32"/>
        </w:rPr>
        <w:t>31.1%</w:t>
      </w:r>
      <w:r w:rsidRPr="00E1744B">
        <w:rPr>
          <w:rFonts w:eastAsia="仿宋"/>
          <w:sz w:val="32"/>
          <w:szCs w:val="32"/>
        </w:rPr>
        <w:t>。主要变动原因是项目经费减少。</w:t>
      </w:r>
    </w:p>
    <w:p w:rsidR="00CC11D5" w:rsidRPr="00E1744B" w:rsidRDefault="008E13D6">
      <w:pPr>
        <w:widowControl/>
        <w:jc w:val="left"/>
        <w:rPr>
          <w:rFonts w:eastAsia="仿宋_GB2312"/>
          <w:sz w:val="32"/>
          <w:szCs w:val="32"/>
        </w:rPr>
      </w:pPr>
      <w:r w:rsidRPr="00E1744B">
        <w:rPr>
          <w:kern w:val="0"/>
          <w:sz w:val="24"/>
        </w:rPr>
        <w:fldChar w:fldCharType="begin"/>
      </w:r>
      <w:r w:rsidR="00E1744B" w:rsidRPr="00E1744B">
        <w:rPr>
          <w:kern w:val="0"/>
          <w:sz w:val="24"/>
        </w:rPr>
        <w:instrText xml:space="preserve">INCLUDEPICTURE \d "C:\\Users\\w\\AppData\\Roaming\\Tencent\\Users\\248301485\\QQ\\WinTemp\\RichOle\\]Z05QS}2%{4JVRN2NGP}YXX.png" \* MERGEFORMATINET </w:instrText>
      </w:r>
      <w:r w:rsidRPr="00E1744B">
        <w:rPr>
          <w:kern w:val="0"/>
          <w:sz w:val="24"/>
        </w:rPr>
        <w:fldChar w:fldCharType="separate"/>
      </w:r>
      <w:r w:rsidR="00E1744B" w:rsidRPr="00E1744B">
        <w:rPr>
          <w:noProof/>
          <w:kern w:val="0"/>
          <w:sz w:val="24"/>
        </w:rPr>
        <w:drawing>
          <wp:inline distT="0" distB="0" distL="114300" distR="114300">
            <wp:extent cx="4257675" cy="26955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4257675" cy="2695575"/>
                    </a:xfrm>
                    <a:prstGeom prst="rect">
                      <a:avLst/>
                    </a:prstGeom>
                    <a:noFill/>
                    <a:ln w="9525">
                      <a:noFill/>
                    </a:ln>
                  </pic:spPr>
                </pic:pic>
              </a:graphicData>
            </a:graphic>
          </wp:inline>
        </w:drawing>
      </w:r>
      <w:r w:rsidRPr="00E1744B">
        <w:rPr>
          <w:kern w:val="0"/>
          <w:sz w:val="24"/>
        </w:rPr>
        <w:fldChar w:fldCharType="end"/>
      </w:r>
    </w:p>
    <w:p w:rsidR="00CC11D5" w:rsidRPr="00E1744B" w:rsidRDefault="00E1744B">
      <w:pPr>
        <w:pStyle w:val="11"/>
        <w:numPr>
          <w:ilvl w:val="0"/>
          <w:numId w:val="1"/>
        </w:numPr>
        <w:spacing w:line="600" w:lineRule="exact"/>
        <w:ind w:firstLineChars="0"/>
        <w:outlineLvl w:val="1"/>
        <w:rPr>
          <w:rStyle w:val="2Char"/>
          <w:rFonts w:ascii="Times New Roman" w:eastAsia="黑体" w:hAnsi="Times New Roman" w:cs="Times New Roman"/>
          <w:b w:val="0"/>
        </w:rPr>
      </w:pPr>
      <w:bookmarkStart w:id="27" w:name="_Toc15377206"/>
      <w:bookmarkStart w:id="28" w:name="_Toc15396604"/>
      <w:r w:rsidRPr="00E1744B">
        <w:rPr>
          <w:rFonts w:eastAsia="黑体"/>
          <w:sz w:val="32"/>
          <w:szCs w:val="32"/>
        </w:rPr>
        <w:t>收</w:t>
      </w:r>
      <w:r w:rsidRPr="00E1744B">
        <w:rPr>
          <w:rStyle w:val="2Char"/>
          <w:rFonts w:ascii="Times New Roman" w:eastAsia="黑体" w:hAnsi="Times New Roman" w:cs="Times New Roman"/>
          <w:b w:val="0"/>
        </w:rPr>
        <w:t>入决算情况说明</w:t>
      </w:r>
      <w:bookmarkEnd w:id="27"/>
      <w:bookmarkEnd w:id="28"/>
    </w:p>
    <w:p w:rsidR="00CC11D5" w:rsidRPr="00E1744B" w:rsidRDefault="00E1744B">
      <w:pPr>
        <w:spacing w:line="600" w:lineRule="exact"/>
        <w:ind w:firstLineChars="200" w:firstLine="640"/>
        <w:outlineLvl w:val="1"/>
        <w:rPr>
          <w:rFonts w:eastAsia="仿宋"/>
          <w:sz w:val="32"/>
          <w:szCs w:val="32"/>
        </w:rPr>
      </w:pPr>
      <w:r w:rsidRPr="00E1744B">
        <w:rPr>
          <w:rFonts w:eastAsia="仿宋"/>
          <w:sz w:val="32"/>
          <w:szCs w:val="32"/>
        </w:rPr>
        <w:t>2021</w:t>
      </w:r>
      <w:r w:rsidRPr="00E1744B">
        <w:rPr>
          <w:rFonts w:eastAsia="仿宋"/>
          <w:sz w:val="32"/>
          <w:szCs w:val="32"/>
        </w:rPr>
        <w:t>年本年收入合计</w:t>
      </w:r>
      <w:r w:rsidRPr="00E1744B">
        <w:rPr>
          <w:rFonts w:eastAsia="仿宋"/>
          <w:sz w:val="32"/>
          <w:szCs w:val="32"/>
        </w:rPr>
        <w:t>740.93</w:t>
      </w:r>
      <w:r w:rsidRPr="00E1744B">
        <w:rPr>
          <w:rFonts w:eastAsia="仿宋"/>
          <w:sz w:val="32"/>
          <w:szCs w:val="32"/>
        </w:rPr>
        <w:t>万元，其中：一般公共预算财政拨款收入</w:t>
      </w:r>
      <w:r w:rsidRPr="00E1744B">
        <w:rPr>
          <w:rFonts w:eastAsia="仿宋"/>
          <w:sz w:val="32"/>
          <w:szCs w:val="32"/>
        </w:rPr>
        <w:t>739.02</w:t>
      </w:r>
      <w:r w:rsidRPr="00E1744B">
        <w:rPr>
          <w:rFonts w:eastAsia="仿宋"/>
          <w:sz w:val="32"/>
          <w:szCs w:val="32"/>
        </w:rPr>
        <w:t>万元，占</w:t>
      </w:r>
      <w:r w:rsidRPr="00E1744B">
        <w:rPr>
          <w:rFonts w:eastAsia="仿宋"/>
          <w:sz w:val="32"/>
          <w:szCs w:val="32"/>
        </w:rPr>
        <w:t>99.74%</w:t>
      </w:r>
      <w:r w:rsidRPr="00E1744B">
        <w:rPr>
          <w:rFonts w:eastAsia="仿宋"/>
          <w:sz w:val="32"/>
          <w:szCs w:val="32"/>
        </w:rPr>
        <w:t>；政府性基金预算财政拨款收入</w:t>
      </w:r>
      <w:r w:rsidRPr="00E1744B">
        <w:rPr>
          <w:rFonts w:eastAsia="仿宋"/>
          <w:sz w:val="32"/>
          <w:szCs w:val="32"/>
        </w:rPr>
        <w:t>1.91</w:t>
      </w:r>
      <w:r w:rsidRPr="00E1744B">
        <w:rPr>
          <w:rFonts w:eastAsia="仿宋"/>
          <w:sz w:val="32"/>
          <w:szCs w:val="32"/>
        </w:rPr>
        <w:t>万元，占</w:t>
      </w:r>
      <w:r w:rsidRPr="00E1744B">
        <w:rPr>
          <w:rFonts w:eastAsia="仿宋"/>
          <w:sz w:val="32"/>
          <w:szCs w:val="32"/>
        </w:rPr>
        <w:t>0.26%</w:t>
      </w:r>
      <w:r w:rsidRPr="00E1744B">
        <w:rPr>
          <w:rFonts w:eastAsia="仿宋"/>
          <w:sz w:val="32"/>
          <w:szCs w:val="32"/>
        </w:rPr>
        <w:t>；国有资本经营预算财政拨款收入</w:t>
      </w:r>
      <w:r w:rsidRPr="00E1744B">
        <w:rPr>
          <w:rFonts w:eastAsia="仿宋"/>
          <w:sz w:val="32"/>
          <w:szCs w:val="32"/>
        </w:rPr>
        <w:t>0</w:t>
      </w:r>
      <w:r w:rsidRPr="00E1744B">
        <w:rPr>
          <w:rFonts w:eastAsia="仿宋"/>
          <w:sz w:val="32"/>
          <w:szCs w:val="32"/>
        </w:rPr>
        <w:t>万元，占</w:t>
      </w:r>
      <w:r w:rsidRPr="00E1744B">
        <w:rPr>
          <w:rFonts w:eastAsia="仿宋"/>
          <w:sz w:val="32"/>
          <w:szCs w:val="32"/>
        </w:rPr>
        <w:t>0%</w:t>
      </w:r>
      <w:r w:rsidRPr="00E1744B">
        <w:rPr>
          <w:rFonts w:eastAsia="仿宋"/>
          <w:sz w:val="32"/>
          <w:szCs w:val="32"/>
        </w:rPr>
        <w:t>；上级补助收入</w:t>
      </w:r>
      <w:r w:rsidRPr="00E1744B">
        <w:rPr>
          <w:rFonts w:eastAsia="仿宋"/>
          <w:sz w:val="32"/>
          <w:szCs w:val="32"/>
        </w:rPr>
        <w:t>0</w:t>
      </w:r>
      <w:r w:rsidRPr="00E1744B">
        <w:rPr>
          <w:rFonts w:eastAsia="仿宋"/>
          <w:sz w:val="32"/>
          <w:szCs w:val="32"/>
        </w:rPr>
        <w:t>万元，占</w:t>
      </w:r>
      <w:r w:rsidRPr="00E1744B">
        <w:rPr>
          <w:rFonts w:eastAsia="仿宋"/>
          <w:sz w:val="32"/>
          <w:szCs w:val="32"/>
        </w:rPr>
        <w:t>0%</w:t>
      </w:r>
      <w:r w:rsidRPr="00E1744B">
        <w:rPr>
          <w:rFonts w:eastAsia="仿宋"/>
          <w:sz w:val="32"/>
          <w:szCs w:val="32"/>
        </w:rPr>
        <w:t>；事业收入</w:t>
      </w:r>
      <w:r w:rsidRPr="00E1744B">
        <w:rPr>
          <w:rFonts w:eastAsia="仿宋"/>
          <w:sz w:val="32"/>
          <w:szCs w:val="32"/>
        </w:rPr>
        <w:t>0</w:t>
      </w:r>
      <w:r w:rsidRPr="00E1744B">
        <w:rPr>
          <w:rFonts w:eastAsia="仿宋"/>
          <w:sz w:val="32"/>
          <w:szCs w:val="32"/>
        </w:rPr>
        <w:t>万元，占</w:t>
      </w:r>
      <w:r w:rsidRPr="00E1744B">
        <w:rPr>
          <w:rFonts w:eastAsia="仿宋"/>
          <w:sz w:val="32"/>
          <w:szCs w:val="32"/>
        </w:rPr>
        <w:t>0%</w:t>
      </w:r>
      <w:r w:rsidRPr="00E1744B">
        <w:rPr>
          <w:rFonts w:eastAsia="仿宋"/>
          <w:sz w:val="32"/>
          <w:szCs w:val="32"/>
        </w:rPr>
        <w:t>；经营收入</w:t>
      </w:r>
      <w:r w:rsidRPr="00E1744B">
        <w:rPr>
          <w:rFonts w:eastAsia="仿宋"/>
          <w:sz w:val="32"/>
          <w:szCs w:val="32"/>
        </w:rPr>
        <w:t>0</w:t>
      </w:r>
      <w:r w:rsidRPr="00E1744B">
        <w:rPr>
          <w:rFonts w:eastAsia="仿宋"/>
          <w:sz w:val="32"/>
          <w:szCs w:val="32"/>
        </w:rPr>
        <w:t>万元，占</w:t>
      </w:r>
      <w:r w:rsidRPr="00E1744B">
        <w:rPr>
          <w:rFonts w:eastAsia="仿宋"/>
          <w:sz w:val="32"/>
          <w:szCs w:val="32"/>
        </w:rPr>
        <w:t>0%</w:t>
      </w:r>
      <w:r w:rsidRPr="00E1744B">
        <w:rPr>
          <w:rFonts w:eastAsia="仿宋"/>
          <w:sz w:val="32"/>
          <w:szCs w:val="32"/>
        </w:rPr>
        <w:t>；附属单位上缴收入</w:t>
      </w:r>
      <w:r w:rsidRPr="00E1744B">
        <w:rPr>
          <w:rFonts w:eastAsia="仿宋"/>
          <w:sz w:val="32"/>
          <w:szCs w:val="32"/>
        </w:rPr>
        <w:t>0</w:t>
      </w:r>
      <w:r w:rsidRPr="00E1744B">
        <w:rPr>
          <w:rFonts w:eastAsia="仿宋"/>
          <w:sz w:val="32"/>
          <w:szCs w:val="32"/>
        </w:rPr>
        <w:t>万元，占</w:t>
      </w:r>
      <w:r w:rsidRPr="00E1744B">
        <w:rPr>
          <w:rFonts w:eastAsia="仿宋"/>
          <w:sz w:val="32"/>
          <w:szCs w:val="32"/>
        </w:rPr>
        <w:t>0%</w:t>
      </w:r>
      <w:r w:rsidRPr="00E1744B">
        <w:rPr>
          <w:rFonts w:eastAsia="仿宋"/>
          <w:sz w:val="32"/>
          <w:szCs w:val="32"/>
        </w:rPr>
        <w:t>；其他收入</w:t>
      </w:r>
      <w:r w:rsidRPr="00E1744B">
        <w:rPr>
          <w:rFonts w:eastAsia="仿宋"/>
          <w:sz w:val="32"/>
          <w:szCs w:val="32"/>
        </w:rPr>
        <w:t>0</w:t>
      </w:r>
      <w:r w:rsidRPr="00E1744B">
        <w:rPr>
          <w:rFonts w:eastAsia="仿宋"/>
          <w:sz w:val="32"/>
          <w:szCs w:val="32"/>
        </w:rPr>
        <w:t>万元，占</w:t>
      </w:r>
      <w:r w:rsidRPr="00E1744B">
        <w:rPr>
          <w:rFonts w:eastAsia="仿宋"/>
          <w:sz w:val="32"/>
          <w:szCs w:val="32"/>
        </w:rPr>
        <w:t>0%</w:t>
      </w:r>
      <w:r w:rsidRPr="00E1744B">
        <w:rPr>
          <w:rFonts w:eastAsia="仿宋"/>
          <w:sz w:val="32"/>
          <w:szCs w:val="32"/>
        </w:rPr>
        <w:t>。</w:t>
      </w:r>
    </w:p>
    <w:p w:rsidR="00CC11D5" w:rsidRPr="00E1744B" w:rsidRDefault="008E13D6">
      <w:pPr>
        <w:widowControl/>
        <w:jc w:val="left"/>
        <w:rPr>
          <w:rFonts w:eastAsia="仿宋_GB2312"/>
          <w:sz w:val="32"/>
          <w:szCs w:val="32"/>
        </w:rPr>
      </w:pPr>
      <w:r w:rsidRPr="00E1744B">
        <w:rPr>
          <w:kern w:val="0"/>
          <w:sz w:val="24"/>
        </w:rPr>
        <w:lastRenderedPageBreak/>
        <w:fldChar w:fldCharType="begin"/>
      </w:r>
      <w:r w:rsidR="00E1744B" w:rsidRPr="00E1744B">
        <w:rPr>
          <w:kern w:val="0"/>
          <w:sz w:val="24"/>
        </w:rPr>
        <w:instrText xml:space="preserve">INCLUDEPICTURE \d "C:\\Users\\w\\AppData\\Roaming\\Tencent\\Users\\248301485\\QQ\\WinTemp\\RichOle\\@{Q2AYDC@0]`[_6(81PU$IU.png" \* MERGEFORMATINET </w:instrText>
      </w:r>
      <w:r w:rsidRPr="00E1744B">
        <w:rPr>
          <w:kern w:val="0"/>
          <w:sz w:val="24"/>
        </w:rPr>
        <w:fldChar w:fldCharType="separate"/>
      </w:r>
      <w:r w:rsidR="00E1744B" w:rsidRPr="00E1744B">
        <w:rPr>
          <w:noProof/>
          <w:kern w:val="0"/>
          <w:sz w:val="24"/>
        </w:rPr>
        <w:drawing>
          <wp:inline distT="0" distB="0" distL="114300" distR="114300">
            <wp:extent cx="4057650" cy="26955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9"/>
                    <a:stretch>
                      <a:fillRect/>
                    </a:stretch>
                  </pic:blipFill>
                  <pic:spPr>
                    <a:xfrm>
                      <a:off x="0" y="0"/>
                      <a:ext cx="4057650" cy="2695575"/>
                    </a:xfrm>
                    <a:prstGeom prst="rect">
                      <a:avLst/>
                    </a:prstGeom>
                    <a:noFill/>
                    <a:ln w="9525">
                      <a:noFill/>
                    </a:ln>
                  </pic:spPr>
                </pic:pic>
              </a:graphicData>
            </a:graphic>
          </wp:inline>
        </w:drawing>
      </w:r>
      <w:r w:rsidRPr="00E1744B">
        <w:rPr>
          <w:kern w:val="0"/>
          <w:sz w:val="24"/>
        </w:rPr>
        <w:fldChar w:fldCharType="end"/>
      </w:r>
    </w:p>
    <w:p w:rsidR="00CC11D5" w:rsidRPr="00E1744B" w:rsidRDefault="00E1744B">
      <w:pPr>
        <w:pStyle w:val="11"/>
        <w:numPr>
          <w:ilvl w:val="0"/>
          <w:numId w:val="1"/>
        </w:numPr>
        <w:spacing w:line="600" w:lineRule="exact"/>
        <w:ind w:firstLineChars="0"/>
        <w:outlineLvl w:val="1"/>
        <w:rPr>
          <w:rStyle w:val="2Char"/>
          <w:rFonts w:ascii="Times New Roman" w:eastAsia="黑体" w:hAnsi="Times New Roman" w:cs="Times New Roman"/>
          <w:b w:val="0"/>
        </w:rPr>
      </w:pPr>
      <w:bookmarkStart w:id="29" w:name="_Toc15377207"/>
      <w:bookmarkStart w:id="30" w:name="_Toc15396605"/>
      <w:r w:rsidRPr="00E1744B">
        <w:rPr>
          <w:rFonts w:eastAsia="黑体"/>
          <w:sz w:val="32"/>
          <w:szCs w:val="32"/>
        </w:rPr>
        <w:t>支</w:t>
      </w:r>
      <w:r w:rsidRPr="00E1744B">
        <w:rPr>
          <w:rStyle w:val="2Char"/>
          <w:rFonts w:ascii="Times New Roman" w:eastAsia="黑体" w:hAnsi="Times New Roman" w:cs="Times New Roman"/>
          <w:b w:val="0"/>
        </w:rPr>
        <w:t>出决算情况说明</w:t>
      </w:r>
      <w:bookmarkEnd w:id="29"/>
      <w:bookmarkEnd w:id="30"/>
    </w:p>
    <w:p w:rsidR="00CC11D5" w:rsidRPr="00E1744B" w:rsidRDefault="00E1744B">
      <w:pPr>
        <w:spacing w:line="600" w:lineRule="exact"/>
        <w:ind w:firstLineChars="200" w:firstLine="640"/>
        <w:outlineLvl w:val="1"/>
        <w:rPr>
          <w:rFonts w:eastAsia="仿宋"/>
          <w:sz w:val="32"/>
          <w:szCs w:val="32"/>
        </w:rPr>
      </w:pPr>
      <w:r w:rsidRPr="00E1744B">
        <w:rPr>
          <w:rFonts w:eastAsia="仿宋"/>
          <w:sz w:val="32"/>
          <w:szCs w:val="32"/>
        </w:rPr>
        <w:t>2021</w:t>
      </w:r>
      <w:r w:rsidRPr="00E1744B">
        <w:rPr>
          <w:rFonts w:eastAsia="仿宋"/>
          <w:sz w:val="32"/>
          <w:szCs w:val="32"/>
        </w:rPr>
        <w:t>年本年支出合计</w:t>
      </w:r>
      <w:r w:rsidRPr="00E1744B">
        <w:rPr>
          <w:rFonts w:eastAsia="仿宋"/>
          <w:sz w:val="32"/>
          <w:szCs w:val="32"/>
        </w:rPr>
        <w:t>758.01</w:t>
      </w:r>
      <w:r w:rsidRPr="00E1744B">
        <w:rPr>
          <w:rFonts w:eastAsia="仿宋"/>
          <w:sz w:val="32"/>
          <w:szCs w:val="32"/>
        </w:rPr>
        <w:t>万元，其中：基本支出</w:t>
      </w:r>
      <w:r w:rsidRPr="00E1744B">
        <w:rPr>
          <w:rFonts w:eastAsia="仿宋"/>
          <w:sz w:val="32"/>
          <w:szCs w:val="32"/>
        </w:rPr>
        <w:t>138.68</w:t>
      </w:r>
      <w:r w:rsidRPr="00E1744B">
        <w:rPr>
          <w:rFonts w:eastAsia="仿宋"/>
          <w:sz w:val="32"/>
          <w:szCs w:val="32"/>
        </w:rPr>
        <w:t>万元，占</w:t>
      </w:r>
      <w:r w:rsidRPr="00E1744B">
        <w:rPr>
          <w:rFonts w:eastAsia="仿宋"/>
          <w:sz w:val="32"/>
          <w:szCs w:val="32"/>
        </w:rPr>
        <w:t>18.29%</w:t>
      </w:r>
      <w:r w:rsidRPr="00E1744B">
        <w:rPr>
          <w:rFonts w:eastAsia="仿宋"/>
          <w:sz w:val="32"/>
          <w:szCs w:val="32"/>
        </w:rPr>
        <w:t>；项目支出</w:t>
      </w:r>
      <w:r w:rsidRPr="00E1744B">
        <w:rPr>
          <w:rFonts w:eastAsia="仿宋"/>
          <w:sz w:val="32"/>
          <w:szCs w:val="32"/>
        </w:rPr>
        <w:t>619.33</w:t>
      </w:r>
      <w:r w:rsidRPr="00E1744B">
        <w:rPr>
          <w:rFonts w:eastAsia="仿宋"/>
          <w:sz w:val="32"/>
          <w:szCs w:val="32"/>
        </w:rPr>
        <w:t>万元，占</w:t>
      </w:r>
      <w:r w:rsidRPr="00E1744B">
        <w:rPr>
          <w:rFonts w:eastAsia="仿宋"/>
          <w:sz w:val="32"/>
          <w:szCs w:val="32"/>
        </w:rPr>
        <w:t>81.71%</w:t>
      </w:r>
      <w:r w:rsidRPr="00E1744B">
        <w:rPr>
          <w:rFonts w:eastAsia="仿宋"/>
          <w:sz w:val="32"/>
          <w:szCs w:val="32"/>
        </w:rPr>
        <w:t>；上缴上级支出</w:t>
      </w:r>
      <w:r w:rsidRPr="00E1744B">
        <w:rPr>
          <w:rFonts w:eastAsia="仿宋"/>
          <w:sz w:val="32"/>
          <w:szCs w:val="32"/>
        </w:rPr>
        <w:t>0</w:t>
      </w:r>
      <w:r w:rsidRPr="00E1744B">
        <w:rPr>
          <w:rFonts w:eastAsia="仿宋"/>
          <w:sz w:val="32"/>
          <w:szCs w:val="32"/>
        </w:rPr>
        <w:t>万元，占</w:t>
      </w:r>
      <w:r w:rsidRPr="00E1744B">
        <w:rPr>
          <w:rFonts w:eastAsia="仿宋"/>
          <w:sz w:val="32"/>
          <w:szCs w:val="32"/>
        </w:rPr>
        <w:t>0%</w:t>
      </w:r>
      <w:r w:rsidRPr="00E1744B">
        <w:rPr>
          <w:rFonts w:eastAsia="仿宋"/>
          <w:sz w:val="32"/>
          <w:szCs w:val="32"/>
        </w:rPr>
        <w:t>；经营支出</w:t>
      </w:r>
      <w:r w:rsidRPr="00E1744B">
        <w:rPr>
          <w:rFonts w:eastAsia="仿宋"/>
          <w:sz w:val="32"/>
          <w:szCs w:val="32"/>
        </w:rPr>
        <w:t>0</w:t>
      </w:r>
      <w:r w:rsidRPr="00E1744B">
        <w:rPr>
          <w:rFonts w:eastAsia="仿宋"/>
          <w:sz w:val="32"/>
          <w:szCs w:val="32"/>
        </w:rPr>
        <w:t>万元，占</w:t>
      </w:r>
      <w:r w:rsidRPr="00E1744B">
        <w:rPr>
          <w:rFonts w:eastAsia="仿宋"/>
          <w:sz w:val="32"/>
          <w:szCs w:val="32"/>
        </w:rPr>
        <w:t>0%</w:t>
      </w:r>
      <w:r w:rsidRPr="00E1744B">
        <w:rPr>
          <w:rFonts w:eastAsia="仿宋"/>
          <w:sz w:val="32"/>
          <w:szCs w:val="32"/>
        </w:rPr>
        <w:t>；对附属单位补助支出</w:t>
      </w:r>
      <w:r w:rsidRPr="00E1744B">
        <w:rPr>
          <w:rFonts w:eastAsia="仿宋"/>
          <w:sz w:val="32"/>
          <w:szCs w:val="32"/>
        </w:rPr>
        <w:t>0</w:t>
      </w:r>
      <w:r w:rsidRPr="00E1744B">
        <w:rPr>
          <w:rFonts w:eastAsia="仿宋"/>
          <w:sz w:val="32"/>
          <w:szCs w:val="32"/>
        </w:rPr>
        <w:t>万元，占</w:t>
      </w:r>
      <w:r w:rsidRPr="00E1744B">
        <w:rPr>
          <w:rFonts w:eastAsia="仿宋"/>
          <w:sz w:val="32"/>
          <w:szCs w:val="32"/>
        </w:rPr>
        <w:t>0%</w:t>
      </w:r>
      <w:r w:rsidRPr="00E1744B">
        <w:rPr>
          <w:rFonts w:eastAsia="仿宋"/>
          <w:sz w:val="32"/>
          <w:szCs w:val="32"/>
        </w:rPr>
        <w:t>。</w:t>
      </w:r>
    </w:p>
    <w:p w:rsidR="00CC11D5" w:rsidRPr="00E1744B" w:rsidRDefault="008E13D6">
      <w:pPr>
        <w:widowControl/>
        <w:jc w:val="left"/>
      </w:pPr>
      <w:r w:rsidRPr="00E1744B">
        <w:rPr>
          <w:kern w:val="0"/>
          <w:sz w:val="24"/>
        </w:rPr>
        <w:fldChar w:fldCharType="begin"/>
      </w:r>
      <w:r w:rsidR="00E1744B" w:rsidRPr="00E1744B">
        <w:rPr>
          <w:kern w:val="0"/>
          <w:sz w:val="24"/>
        </w:rPr>
        <w:instrText xml:space="preserve">INCLUDEPICTURE \d "C:\\Users\\w\\AppData\\Roaming\\Tencent\\Users\\248301485\\QQ\\WinTemp\\RichOle\\3URO$5(ZYRIHGIF]Y}9E8FV.png" \* MERGEFORMATINET </w:instrText>
      </w:r>
      <w:r w:rsidRPr="00E1744B">
        <w:rPr>
          <w:kern w:val="0"/>
          <w:sz w:val="24"/>
        </w:rPr>
        <w:fldChar w:fldCharType="separate"/>
      </w:r>
      <w:r w:rsidR="00E1744B" w:rsidRPr="00E1744B">
        <w:rPr>
          <w:noProof/>
          <w:kern w:val="0"/>
          <w:sz w:val="24"/>
        </w:rPr>
        <w:drawing>
          <wp:inline distT="0" distB="0" distL="114300" distR="114300">
            <wp:extent cx="3752850" cy="2686050"/>
            <wp:effectExtent l="0" t="0" r="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0"/>
                    <a:stretch>
                      <a:fillRect/>
                    </a:stretch>
                  </pic:blipFill>
                  <pic:spPr>
                    <a:xfrm>
                      <a:off x="0" y="0"/>
                      <a:ext cx="3752850" cy="2686050"/>
                    </a:xfrm>
                    <a:prstGeom prst="rect">
                      <a:avLst/>
                    </a:prstGeom>
                    <a:noFill/>
                    <a:ln w="9525">
                      <a:noFill/>
                    </a:ln>
                  </pic:spPr>
                </pic:pic>
              </a:graphicData>
            </a:graphic>
          </wp:inline>
        </w:drawing>
      </w:r>
      <w:r w:rsidRPr="00E1744B">
        <w:rPr>
          <w:kern w:val="0"/>
          <w:sz w:val="24"/>
        </w:rPr>
        <w:fldChar w:fldCharType="end"/>
      </w:r>
    </w:p>
    <w:p w:rsidR="00CC11D5" w:rsidRPr="00E1744B" w:rsidRDefault="00CC11D5">
      <w:pPr>
        <w:spacing w:line="600" w:lineRule="exact"/>
        <w:ind w:firstLineChars="200" w:firstLine="640"/>
        <w:rPr>
          <w:rFonts w:eastAsia="仿宋_GB2312"/>
          <w:sz w:val="32"/>
          <w:szCs w:val="32"/>
        </w:rPr>
      </w:pPr>
    </w:p>
    <w:p w:rsidR="00CC11D5" w:rsidRPr="00E1744B" w:rsidRDefault="00E1744B">
      <w:pPr>
        <w:spacing w:line="600" w:lineRule="exact"/>
        <w:ind w:firstLineChars="200" w:firstLine="640"/>
        <w:outlineLvl w:val="1"/>
        <w:rPr>
          <w:rStyle w:val="2Char"/>
          <w:rFonts w:ascii="Times New Roman" w:eastAsia="黑体" w:hAnsi="Times New Roman" w:cs="Times New Roman"/>
          <w:b w:val="0"/>
        </w:rPr>
      </w:pPr>
      <w:bookmarkStart w:id="31" w:name="_Toc15396606"/>
      <w:bookmarkStart w:id="32" w:name="_Toc15377208"/>
      <w:r w:rsidRPr="00E1744B">
        <w:rPr>
          <w:rFonts w:eastAsia="黑体"/>
          <w:sz w:val="32"/>
          <w:szCs w:val="32"/>
        </w:rPr>
        <w:t>四、财</w:t>
      </w:r>
      <w:r w:rsidRPr="00E1744B">
        <w:rPr>
          <w:rStyle w:val="2Char"/>
          <w:rFonts w:ascii="Times New Roman" w:eastAsia="黑体" w:hAnsi="Times New Roman" w:cs="Times New Roman"/>
          <w:b w:val="0"/>
        </w:rPr>
        <w:t>政拨款收入支出决算总体情况说明</w:t>
      </w:r>
      <w:bookmarkEnd w:id="31"/>
      <w:bookmarkEnd w:id="32"/>
    </w:p>
    <w:p w:rsidR="00CC11D5" w:rsidRPr="00E1744B" w:rsidRDefault="00E1744B">
      <w:pPr>
        <w:spacing w:line="600" w:lineRule="exact"/>
        <w:ind w:firstLine="640"/>
        <w:rPr>
          <w:rFonts w:eastAsia="仿宋"/>
          <w:sz w:val="32"/>
          <w:szCs w:val="32"/>
        </w:rPr>
      </w:pPr>
      <w:r w:rsidRPr="00E1744B">
        <w:rPr>
          <w:rFonts w:eastAsia="仿宋"/>
          <w:sz w:val="32"/>
          <w:szCs w:val="32"/>
        </w:rPr>
        <w:t>2021</w:t>
      </w:r>
      <w:r w:rsidRPr="00E1744B">
        <w:rPr>
          <w:rFonts w:eastAsia="仿宋"/>
          <w:sz w:val="32"/>
          <w:szCs w:val="32"/>
        </w:rPr>
        <w:t>年财政拨款收、支总计</w:t>
      </w:r>
      <w:r w:rsidRPr="00E1744B">
        <w:rPr>
          <w:rFonts w:eastAsia="仿宋"/>
          <w:sz w:val="32"/>
          <w:szCs w:val="32"/>
        </w:rPr>
        <w:t>758</w:t>
      </w:r>
      <w:r w:rsidRPr="00E1744B">
        <w:rPr>
          <w:rFonts w:eastAsia="仿宋"/>
          <w:sz w:val="32"/>
          <w:szCs w:val="32"/>
        </w:rPr>
        <w:t>万元。与</w:t>
      </w:r>
      <w:r w:rsidRPr="00E1744B">
        <w:rPr>
          <w:rFonts w:eastAsia="仿宋"/>
          <w:sz w:val="32"/>
          <w:szCs w:val="32"/>
        </w:rPr>
        <w:t>2020</w:t>
      </w:r>
      <w:r w:rsidRPr="00E1744B">
        <w:rPr>
          <w:rFonts w:eastAsia="仿宋"/>
          <w:sz w:val="32"/>
          <w:szCs w:val="32"/>
        </w:rPr>
        <w:t>年相比，</w:t>
      </w:r>
      <w:r w:rsidRPr="00E1744B">
        <w:rPr>
          <w:rFonts w:eastAsia="仿宋"/>
          <w:sz w:val="32"/>
          <w:szCs w:val="32"/>
        </w:rPr>
        <w:lastRenderedPageBreak/>
        <w:t>财政拨款收、支总计各减少</w:t>
      </w:r>
      <w:r w:rsidRPr="00E1744B">
        <w:rPr>
          <w:rFonts w:eastAsia="仿宋"/>
          <w:sz w:val="32"/>
          <w:szCs w:val="32"/>
        </w:rPr>
        <w:t>342.17</w:t>
      </w:r>
      <w:r w:rsidRPr="00E1744B">
        <w:rPr>
          <w:rFonts w:eastAsia="仿宋"/>
          <w:sz w:val="32"/>
          <w:szCs w:val="32"/>
        </w:rPr>
        <w:t>万元，下降</w:t>
      </w:r>
      <w:r w:rsidRPr="00E1744B">
        <w:rPr>
          <w:rFonts w:eastAsia="仿宋"/>
          <w:sz w:val="32"/>
          <w:szCs w:val="32"/>
        </w:rPr>
        <w:t>31.1%</w:t>
      </w:r>
      <w:r w:rsidRPr="00E1744B">
        <w:rPr>
          <w:rFonts w:eastAsia="仿宋"/>
          <w:sz w:val="32"/>
          <w:szCs w:val="32"/>
        </w:rPr>
        <w:t>。主要变动原因是项目经费减少。</w:t>
      </w:r>
    </w:p>
    <w:p w:rsidR="00CC11D5" w:rsidRPr="00E1744B" w:rsidRDefault="008E13D6">
      <w:pPr>
        <w:widowControl/>
        <w:jc w:val="left"/>
      </w:pPr>
      <w:r w:rsidRPr="00E1744B">
        <w:rPr>
          <w:kern w:val="0"/>
          <w:sz w:val="24"/>
        </w:rPr>
        <w:fldChar w:fldCharType="begin"/>
      </w:r>
      <w:r w:rsidR="00E1744B" w:rsidRPr="00E1744B">
        <w:rPr>
          <w:kern w:val="0"/>
          <w:sz w:val="24"/>
        </w:rPr>
        <w:instrText xml:space="preserve">INCLUDEPICTURE \d "C:\\Users\\w\\AppData\\Roaming\\Tencent\\Users\\248301485\\QQ\\WinTemp\\RichOle\\W6BPH9C0RZR(F0KBL_DFH68.png" \* MERGEFORMATINET </w:instrText>
      </w:r>
      <w:r w:rsidRPr="00E1744B">
        <w:rPr>
          <w:kern w:val="0"/>
          <w:sz w:val="24"/>
        </w:rPr>
        <w:fldChar w:fldCharType="separate"/>
      </w:r>
      <w:r w:rsidR="00E1744B" w:rsidRPr="00E1744B">
        <w:rPr>
          <w:noProof/>
          <w:kern w:val="0"/>
          <w:sz w:val="24"/>
        </w:rPr>
        <w:drawing>
          <wp:inline distT="0" distB="0" distL="114300" distR="114300">
            <wp:extent cx="4248150" cy="2705100"/>
            <wp:effectExtent l="0" t="0" r="0"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1"/>
                    <a:stretch>
                      <a:fillRect/>
                    </a:stretch>
                  </pic:blipFill>
                  <pic:spPr>
                    <a:xfrm>
                      <a:off x="0" y="0"/>
                      <a:ext cx="4248150" cy="2705100"/>
                    </a:xfrm>
                    <a:prstGeom prst="rect">
                      <a:avLst/>
                    </a:prstGeom>
                    <a:noFill/>
                    <a:ln w="9525">
                      <a:noFill/>
                    </a:ln>
                  </pic:spPr>
                </pic:pic>
              </a:graphicData>
            </a:graphic>
          </wp:inline>
        </w:drawing>
      </w:r>
      <w:r w:rsidRPr="00E1744B">
        <w:rPr>
          <w:kern w:val="0"/>
          <w:sz w:val="24"/>
        </w:rPr>
        <w:fldChar w:fldCharType="end"/>
      </w:r>
    </w:p>
    <w:p w:rsidR="00CC11D5" w:rsidRPr="00E1744B" w:rsidRDefault="00CC11D5">
      <w:pPr>
        <w:spacing w:line="600" w:lineRule="exact"/>
        <w:ind w:firstLine="640"/>
        <w:rPr>
          <w:rFonts w:eastAsia="仿宋"/>
          <w:b/>
          <w:sz w:val="32"/>
          <w:szCs w:val="32"/>
        </w:rPr>
      </w:pPr>
    </w:p>
    <w:p w:rsidR="00CC11D5" w:rsidRPr="00E1744B" w:rsidRDefault="00E1744B">
      <w:pPr>
        <w:spacing w:line="600" w:lineRule="exact"/>
        <w:ind w:firstLineChars="200" w:firstLine="640"/>
        <w:outlineLvl w:val="1"/>
        <w:rPr>
          <w:rStyle w:val="2Char"/>
          <w:rFonts w:ascii="Times New Roman" w:eastAsia="黑体" w:hAnsi="Times New Roman" w:cs="Times New Roman"/>
          <w:b w:val="0"/>
        </w:rPr>
      </w:pPr>
      <w:bookmarkStart w:id="33" w:name="_Toc15377209"/>
      <w:bookmarkStart w:id="34" w:name="_Toc15396607"/>
      <w:r w:rsidRPr="00E1744B">
        <w:rPr>
          <w:rFonts w:eastAsia="黑体"/>
          <w:sz w:val="32"/>
          <w:szCs w:val="32"/>
        </w:rPr>
        <w:t>五、</w:t>
      </w:r>
      <w:r w:rsidRPr="00E1744B">
        <w:rPr>
          <w:rFonts w:eastAsia="黑体"/>
          <w:b/>
          <w:sz w:val="32"/>
          <w:szCs w:val="32"/>
        </w:rPr>
        <w:t>一</w:t>
      </w:r>
      <w:r w:rsidRPr="00E1744B">
        <w:rPr>
          <w:rStyle w:val="2Char"/>
          <w:rFonts w:ascii="Times New Roman" w:eastAsia="黑体" w:hAnsi="Times New Roman" w:cs="Times New Roman"/>
          <w:b w:val="0"/>
        </w:rPr>
        <w:t>般公共预算财政拨款支出决算情况说明</w:t>
      </w:r>
      <w:bookmarkEnd w:id="33"/>
      <w:bookmarkEnd w:id="34"/>
    </w:p>
    <w:p w:rsidR="00CC11D5" w:rsidRPr="00E1744B" w:rsidRDefault="00E1744B">
      <w:pPr>
        <w:spacing w:line="600" w:lineRule="exact"/>
        <w:ind w:firstLineChars="200" w:firstLine="643"/>
        <w:outlineLvl w:val="2"/>
        <w:rPr>
          <w:rFonts w:eastAsia="仿宋"/>
          <w:b/>
          <w:sz w:val="32"/>
          <w:szCs w:val="32"/>
        </w:rPr>
      </w:pPr>
      <w:bookmarkStart w:id="35" w:name="_Toc15377210"/>
      <w:r w:rsidRPr="00E1744B">
        <w:rPr>
          <w:rFonts w:eastAsia="仿宋"/>
          <w:b/>
          <w:sz w:val="32"/>
          <w:szCs w:val="32"/>
        </w:rPr>
        <w:t>（一）一般公共预算财政拨款支出决算总体情况</w:t>
      </w:r>
      <w:bookmarkEnd w:id="35"/>
    </w:p>
    <w:p w:rsidR="00CC11D5" w:rsidRPr="00E1744B" w:rsidRDefault="00E1744B">
      <w:pPr>
        <w:spacing w:line="600" w:lineRule="exact"/>
        <w:ind w:firstLineChars="200" w:firstLine="640"/>
        <w:rPr>
          <w:rFonts w:eastAsia="仿宋"/>
          <w:sz w:val="32"/>
          <w:szCs w:val="32"/>
        </w:rPr>
      </w:pPr>
      <w:r w:rsidRPr="00E1744B">
        <w:rPr>
          <w:rFonts w:eastAsia="仿宋"/>
          <w:sz w:val="32"/>
          <w:szCs w:val="32"/>
        </w:rPr>
        <w:t>2021</w:t>
      </w:r>
      <w:r w:rsidRPr="00E1744B">
        <w:rPr>
          <w:rFonts w:eastAsia="仿宋"/>
          <w:sz w:val="32"/>
          <w:szCs w:val="32"/>
        </w:rPr>
        <w:t>年一般公共预算财政拨款支出</w:t>
      </w:r>
      <w:r w:rsidRPr="00E1744B">
        <w:rPr>
          <w:rFonts w:eastAsia="仿宋"/>
          <w:sz w:val="32"/>
          <w:szCs w:val="32"/>
        </w:rPr>
        <w:t>755.07</w:t>
      </w:r>
      <w:r w:rsidRPr="00E1744B">
        <w:rPr>
          <w:rFonts w:eastAsia="仿宋"/>
          <w:sz w:val="32"/>
          <w:szCs w:val="32"/>
        </w:rPr>
        <w:t>万元，占本年支出合计的</w:t>
      </w:r>
      <w:r w:rsidRPr="00E1744B">
        <w:rPr>
          <w:rFonts w:eastAsia="仿宋"/>
          <w:sz w:val="32"/>
          <w:szCs w:val="32"/>
        </w:rPr>
        <w:t>99.61%</w:t>
      </w:r>
      <w:r w:rsidRPr="00E1744B">
        <w:rPr>
          <w:rFonts w:eastAsia="仿宋"/>
          <w:sz w:val="32"/>
          <w:szCs w:val="32"/>
        </w:rPr>
        <w:t>。与</w:t>
      </w:r>
      <w:r w:rsidRPr="00E1744B">
        <w:rPr>
          <w:rFonts w:eastAsia="仿宋"/>
          <w:sz w:val="32"/>
          <w:szCs w:val="32"/>
        </w:rPr>
        <w:t>2020</w:t>
      </w:r>
      <w:r w:rsidRPr="00E1744B">
        <w:rPr>
          <w:rFonts w:eastAsia="仿宋"/>
          <w:sz w:val="32"/>
          <w:szCs w:val="32"/>
        </w:rPr>
        <w:t>年相比，一般公共预算财政拨款支出减少</w:t>
      </w:r>
      <w:r w:rsidRPr="00E1744B">
        <w:rPr>
          <w:rFonts w:eastAsia="仿宋"/>
          <w:sz w:val="32"/>
          <w:szCs w:val="32"/>
        </w:rPr>
        <w:t>163.88</w:t>
      </w:r>
      <w:r w:rsidRPr="00E1744B">
        <w:rPr>
          <w:rFonts w:eastAsia="仿宋"/>
          <w:sz w:val="32"/>
          <w:szCs w:val="32"/>
        </w:rPr>
        <w:t>万元，下降</w:t>
      </w:r>
      <w:r w:rsidRPr="00E1744B">
        <w:rPr>
          <w:rFonts w:eastAsia="仿宋"/>
          <w:sz w:val="32"/>
          <w:szCs w:val="32"/>
        </w:rPr>
        <w:t>17.83%</w:t>
      </w:r>
      <w:r w:rsidRPr="00E1744B">
        <w:rPr>
          <w:rFonts w:eastAsia="仿宋"/>
          <w:sz w:val="32"/>
          <w:szCs w:val="32"/>
        </w:rPr>
        <w:t>。主要变动原因是项目经费减少。</w:t>
      </w:r>
    </w:p>
    <w:p w:rsidR="00CC11D5" w:rsidRPr="00E1744B" w:rsidRDefault="008E13D6">
      <w:pPr>
        <w:widowControl/>
        <w:jc w:val="left"/>
      </w:pPr>
      <w:r w:rsidRPr="00E1744B">
        <w:rPr>
          <w:kern w:val="0"/>
          <w:sz w:val="24"/>
        </w:rPr>
        <w:fldChar w:fldCharType="begin"/>
      </w:r>
      <w:r w:rsidR="00E1744B" w:rsidRPr="00E1744B">
        <w:rPr>
          <w:kern w:val="0"/>
          <w:sz w:val="24"/>
        </w:rPr>
        <w:instrText xml:space="preserve">INCLUDEPICTURE \d "C:\\Users\\w\\AppData\\Roaming\\Tencent\\Users\\248301485\\QQ\\WinTemp\\RichOle\\OP@W8QG7DVFRNU$8F[Z7LCY.png" \* MERGEFORMATINET </w:instrText>
      </w:r>
      <w:r w:rsidRPr="00E1744B">
        <w:rPr>
          <w:kern w:val="0"/>
          <w:sz w:val="24"/>
        </w:rPr>
        <w:fldChar w:fldCharType="separate"/>
      </w:r>
      <w:r w:rsidR="00E1744B" w:rsidRPr="00E1744B">
        <w:rPr>
          <w:noProof/>
          <w:kern w:val="0"/>
          <w:sz w:val="24"/>
        </w:rPr>
        <w:drawing>
          <wp:inline distT="0" distB="0" distL="114300" distR="114300">
            <wp:extent cx="4002405" cy="2513965"/>
            <wp:effectExtent l="0" t="0" r="17145" b="635"/>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12"/>
                    <a:stretch>
                      <a:fillRect/>
                    </a:stretch>
                  </pic:blipFill>
                  <pic:spPr>
                    <a:xfrm>
                      <a:off x="0" y="0"/>
                      <a:ext cx="4002405" cy="2513965"/>
                    </a:xfrm>
                    <a:prstGeom prst="rect">
                      <a:avLst/>
                    </a:prstGeom>
                    <a:noFill/>
                    <a:ln w="9525">
                      <a:noFill/>
                    </a:ln>
                  </pic:spPr>
                </pic:pic>
              </a:graphicData>
            </a:graphic>
          </wp:inline>
        </w:drawing>
      </w:r>
      <w:r w:rsidRPr="00E1744B">
        <w:rPr>
          <w:kern w:val="0"/>
          <w:sz w:val="24"/>
        </w:rPr>
        <w:fldChar w:fldCharType="end"/>
      </w:r>
    </w:p>
    <w:p w:rsidR="00CC11D5" w:rsidRPr="00E1744B" w:rsidRDefault="00CC11D5">
      <w:pPr>
        <w:spacing w:line="600" w:lineRule="exact"/>
        <w:ind w:firstLineChars="200" w:firstLine="640"/>
        <w:rPr>
          <w:rFonts w:eastAsia="仿宋"/>
          <w:sz w:val="32"/>
          <w:szCs w:val="32"/>
        </w:rPr>
      </w:pPr>
    </w:p>
    <w:p w:rsidR="00CC11D5" w:rsidRPr="00E1744B" w:rsidRDefault="00E1744B">
      <w:pPr>
        <w:spacing w:line="600" w:lineRule="exact"/>
        <w:ind w:firstLineChars="200" w:firstLine="643"/>
        <w:outlineLvl w:val="2"/>
        <w:rPr>
          <w:rFonts w:eastAsia="仿宋"/>
          <w:b/>
          <w:sz w:val="32"/>
          <w:szCs w:val="32"/>
        </w:rPr>
      </w:pPr>
      <w:bookmarkStart w:id="36" w:name="_Toc15377211"/>
      <w:r w:rsidRPr="00E1744B">
        <w:rPr>
          <w:rFonts w:eastAsia="仿宋"/>
          <w:b/>
          <w:sz w:val="32"/>
          <w:szCs w:val="32"/>
        </w:rPr>
        <w:t>（二）一般公共预算财政拨款支出决算结构情况</w:t>
      </w:r>
      <w:bookmarkEnd w:id="36"/>
    </w:p>
    <w:p w:rsidR="00CC11D5" w:rsidRPr="00E1744B" w:rsidRDefault="00E1744B">
      <w:pPr>
        <w:spacing w:line="600" w:lineRule="exact"/>
        <w:ind w:firstLine="640"/>
        <w:rPr>
          <w:rFonts w:eastAsia="仿宋"/>
          <w:sz w:val="32"/>
          <w:szCs w:val="32"/>
        </w:rPr>
      </w:pPr>
      <w:r w:rsidRPr="00E1744B">
        <w:rPr>
          <w:rFonts w:eastAsia="仿宋"/>
          <w:sz w:val="32"/>
          <w:szCs w:val="32"/>
        </w:rPr>
        <w:t>2021</w:t>
      </w:r>
      <w:r w:rsidRPr="00E1744B">
        <w:rPr>
          <w:rFonts w:eastAsia="仿宋"/>
          <w:sz w:val="32"/>
          <w:szCs w:val="32"/>
        </w:rPr>
        <w:t>年一般公共预算财政拨款支出</w:t>
      </w:r>
      <w:r w:rsidRPr="00E1744B">
        <w:rPr>
          <w:rFonts w:eastAsia="仿宋"/>
          <w:sz w:val="32"/>
          <w:szCs w:val="32"/>
        </w:rPr>
        <w:t>755.07</w:t>
      </w:r>
      <w:r w:rsidRPr="00E1744B">
        <w:rPr>
          <w:rFonts w:eastAsia="仿宋"/>
          <w:sz w:val="32"/>
          <w:szCs w:val="32"/>
        </w:rPr>
        <w:t>万元，主要用于以下方面</w:t>
      </w:r>
      <w:r w:rsidRPr="00E1744B">
        <w:rPr>
          <w:rFonts w:eastAsia="仿宋"/>
          <w:sz w:val="32"/>
          <w:szCs w:val="32"/>
        </w:rPr>
        <w:t>:</w:t>
      </w:r>
      <w:r w:rsidRPr="00E1744B">
        <w:rPr>
          <w:rFonts w:eastAsia="仿宋"/>
          <w:b/>
          <w:sz w:val="32"/>
          <w:szCs w:val="32"/>
        </w:rPr>
        <w:t>社会保障和就业（类）</w:t>
      </w:r>
      <w:r w:rsidRPr="00E1744B">
        <w:rPr>
          <w:rFonts w:eastAsia="仿宋"/>
          <w:sz w:val="32"/>
          <w:szCs w:val="32"/>
        </w:rPr>
        <w:t>支出</w:t>
      </w:r>
      <w:r w:rsidRPr="00E1744B">
        <w:rPr>
          <w:rFonts w:eastAsia="仿宋"/>
          <w:sz w:val="32"/>
          <w:szCs w:val="32"/>
        </w:rPr>
        <w:t>717.61</w:t>
      </w:r>
      <w:r w:rsidRPr="00E1744B">
        <w:rPr>
          <w:rFonts w:eastAsia="仿宋"/>
          <w:sz w:val="32"/>
          <w:szCs w:val="32"/>
        </w:rPr>
        <w:t>万元，占</w:t>
      </w:r>
      <w:r w:rsidRPr="00E1744B">
        <w:rPr>
          <w:rFonts w:eastAsia="仿宋"/>
          <w:sz w:val="32"/>
          <w:szCs w:val="32"/>
        </w:rPr>
        <w:t>95.04%</w:t>
      </w:r>
      <w:r w:rsidRPr="00E1744B">
        <w:rPr>
          <w:rFonts w:eastAsia="仿宋"/>
          <w:sz w:val="32"/>
          <w:szCs w:val="32"/>
        </w:rPr>
        <w:t>；</w:t>
      </w:r>
      <w:r w:rsidRPr="00E1744B">
        <w:rPr>
          <w:rFonts w:eastAsia="仿宋"/>
          <w:b/>
          <w:bCs/>
          <w:sz w:val="32"/>
          <w:szCs w:val="32"/>
        </w:rPr>
        <w:t>卫生健康支出</w:t>
      </w:r>
      <w:r w:rsidRPr="00E1744B">
        <w:rPr>
          <w:rFonts w:eastAsia="仿宋"/>
          <w:sz w:val="32"/>
          <w:szCs w:val="32"/>
        </w:rPr>
        <w:t>25.07</w:t>
      </w:r>
      <w:r w:rsidRPr="00E1744B">
        <w:rPr>
          <w:rFonts w:eastAsia="仿宋"/>
          <w:sz w:val="32"/>
          <w:szCs w:val="32"/>
        </w:rPr>
        <w:t>万元，占</w:t>
      </w:r>
      <w:r w:rsidRPr="00E1744B">
        <w:rPr>
          <w:rFonts w:eastAsia="仿宋"/>
          <w:sz w:val="32"/>
          <w:szCs w:val="32"/>
        </w:rPr>
        <w:t>3.32%</w:t>
      </w:r>
      <w:r w:rsidRPr="00E1744B">
        <w:rPr>
          <w:rFonts w:eastAsia="仿宋"/>
          <w:sz w:val="32"/>
          <w:szCs w:val="32"/>
        </w:rPr>
        <w:t>；住房保障支出</w:t>
      </w:r>
      <w:r w:rsidRPr="00E1744B">
        <w:rPr>
          <w:rFonts w:eastAsia="仿宋"/>
          <w:sz w:val="32"/>
          <w:szCs w:val="32"/>
        </w:rPr>
        <w:t>12.4</w:t>
      </w:r>
      <w:r w:rsidRPr="00E1744B">
        <w:rPr>
          <w:rFonts w:eastAsia="仿宋"/>
          <w:sz w:val="32"/>
          <w:szCs w:val="32"/>
        </w:rPr>
        <w:t>万元，占</w:t>
      </w:r>
      <w:r w:rsidRPr="00E1744B">
        <w:rPr>
          <w:rFonts w:eastAsia="仿宋"/>
          <w:sz w:val="32"/>
          <w:szCs w:val="32"/>
        </w:rPr>
        <w:t>1.64%</w:t>
      </w:r>
      <w:r w:rsidRPr="00E1744B">
        <w:rPr>
          <w:rFonts w:eastAsia="仿宋"/>
          <w:sz w:val="32"/>
          <w:szCs w:val="32"/>
        </w:rPr>
        <w:t>。</w:t>
      </w:r>
    </w:p>
    <w:p w:rsidR="00CC11D5" w:rsidRPr="00E1744B" w:rsidRDefault="008E13D6">
      <w:pPr>
        <w:widowControl/>
        <w:jc w:val="left"/>
      </w:pPr>
      <w:r w:rsidRPr="00E1744B">
        <w:rPr>
          <w:kern w:val="0"/>
          <w:sz w:val="24"/>
        </w:rPr>
        <w:fldChar w:fldCharType="begin"/>
      </w:r>
      <w:r w:rsidR="00E1744B" w:rsidRPr="00E1744B">
        <w:rPr>
          <w:kern w:val="0"/>
          <w:sz w:val="24"/>
        </w:rPr>
        <w:instrText xml:space="preserve">INCLUDEPICTURE \d "C:\\Users\\w\\AppData\\Roaming\\Tencent\\Users\\248301485\\QQ\\WinTemp\\RichOle\\QUY@9(MM$)Z~0SFZ1S0V0PY.png" \* MERGEFORMATINET </w:instrText>
      </w:r>
      <w:r w:rsidRPr="00E1744B">
        <w:rPr>
          <w:kern w:val="0"/>
          <w:sz w:val="24"/>
        </w:rPr>
        <w:fldChar w:fldCharType="separate"/>
      </w:r>
      <w:r w:rsidR="00E1744B" w:rsidRPr="00E1744B">
        <w:rPr>
          <w:noProof/>
          <w:kern w:val="0"/>
          <w:sz w:val="24"/>
        </w:rPr>
        <w:drawing>
          <wp:inline distT="0" distB="0" distL="114300" distR="114300">
            <wp:extent cx="4067175" cy="2657475"/>
            <wp:effectExtent l="0" t="0" r="9525" b="952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3"/>
                    <a:stretch>
                      <a:fillRect/>
                    </a:stretch>
                  </pic:blipFill>
                  <pic:spPr>
                    <a:xfrm>
                      <a:off x="0" y="0"/>
                      <a:ext cx="4067175" cy="2657475"/>
                    </a:xfrm>
                    <a:prstGeom prst="rect">
                      <a:avLst/>
                    </a:prstGeom>
                    <a:noFill/>
                    <a:ln w="9525">
                      <a:noFill/>
                    </a:ln>
                  </pic:spPr>
                </pic:pic>
              </a:graphicData>
            </a:graphic>
          </wp:inline>
        </w:drawing>
      </w:r>
      <w:r w:rsidRPr="00E1744B">
        <w:rPr>
          <w:kern w:val="0"/>
          <w:sz w:val="24"/>
        </w:rPr>
        <w:fldChar w:fldCharType="end"/>
      </w:r>
    </w:p>
    <w:p w:rsidR="00CC11D5" w:rsidRPr="00E1744B" w:rsidRDefault="00CC11D5">
      <w:pPr>
        <w:spacing w:line="600" w:lineRule="exact"/>
        <w:ind w:firstLineChars="200" w:firstLine="640"/>
        <w:rPr>
          <w:rFonts w:eastAsia="仿宋"/>
          <w:sz w:val="32"/>
          <w:szCs w:val="32"/>
        </w:rPr>
      </w:pPr>
    </w:p>
    <w:p w:rsidR="00CC11D5" w:rsidRPr="00E1744B" w:rsidRDefault="00E1744B">
      <w:pPr>
        <w:spacing w:line="600" w:lineRule="exact"/>
        <w:ind w:firstLineChars="200" w:firstLine="643"/>
        <w:outlineLvl w:val="2"/>
        <w:rPr>
          <w:rFonts w:eastAsia="仿宋"/>
          <w:b/>
          <w:sz w:val="32"/>
          <w:szCs w:val="32"/>
        </w:rPr>
      </w:pPr>
      <w:bookmarkStart w:id="37" w:name="_Toc15377212"/>
      <w:r w:rsidRPr="00E1744B">
        <w:rPr>
          <w:rFonts w:eastAsia="仿宋"/>
          <w:b/>
          <w:sz w:val="32"/>
          <w:szCs w:val="32"/>
        </w:rPr>
        <w:t>（三）一般公共预算财政拨款支出决算具体情况</w:t>
      </w:r>
      <w:bookmarkEnd w:id="37"/>
    </w:p>
    <w:p w:rsidR="00CC11D5" w:rsidRPr="00E1744B" w:rsidRDefault="00E1744B">
      <w:pPr>
        <w:spacing w:line="600" w:lineRule="exact"/>
        <w:ind w:firstLineChars="200" w:firstLine="643"/>
        <w:outlineLvl w:val="2"/>
        <w:rPr>
          <w:rFonts w:eastAsia="仿宋"/>
          <w:sz w:val="32"/>
          <w:szCs w:val="32"/>
        </w:rPr>
      </w:pPr>
      <w:bookmarkStart w:id="38" w:name="_Toc15378460"/>
      <w:bookmarkStart w:id="39" w:name="_Toc15377444"/>
      <w:bookmarkStart w:id="40" w:name="_Toc15377213"/>
      <w:r w:rsidRPr="00E1744B">
        <w:rPr>
          <w:rFonts w:eastAsia="仿宋"/>
          <w:b/>
          <w:sz w:val="32"/>
          <w:szCs w:val="32"/>
        </w:rPr>
        <w:t>2021</w:t>
      </w:r>
      <w:r w:rsidRPr="00E1744B">
        <w:rPr>
          <w:rFonts w:eastAsia="仿宋"/>
          <w:b/>
          <w:sz w:val="32"/>
          <w:szCs w:val="32"/>
        </w:rPr>
        <w:t>年一般公共预算支出决算数为</w:t>
      </w:r>
      <w:r w:rsidRPr="00E1744B">
        <w:rPr>
          <w:rFonts w:eastAsia="仿宋"/>
          <w:b/>
          <w:sz w:val="32"/>
          <w:szCs w:val="32"/>
        </w:rPr>
        <w:t>755.07</w:t>
      </w:r>
      <w:r w:rsidRPr="00E1744B">
        <w:rPr>
          <w:rFonts w:eastAsia="仿宋"/>
          <w:sz w:val="32"/>
          <w:szCs w:val="32"/>
        </w:rPr>
        <w:t>，</w:t>
      </w:r>
      <w:r w:rsidRPr="00E1744B">
        <w:rPr>
          <w:rStyle w:val="ab"/>
          <w:rFonts w:eastAsia="仿宋"/>
          <w:bCs/>
          <w:sz w:val="32"/>
          <w:szCs w:val="32"/>
        </w:rPr>
        <w:t>完成预算</w:t>
      </w:r>
      <w:r w:rsidRPr="00E1744B">
        <w:rPr>
          <w:rStyle w:val="ab"/>
          <w:rFonts w:eastAsia="仿宋"/>
          <w:bCs/>
          <w:sz w:val="32"/>
          <w:szCs w:val="32"/>
        </w:rPr>
        <w:t>100%</w:t>
      </w:r>
      <w:r w:rsidRPr="00E1744B">
        <w:rPr>
          <w:rStyle w:val="ab"/>
          <w:rFonts w:eastAsia="仿宋"/>
          <w:bCs/>
          <w:sz w:val="32"/>
          <w:szCs w:val="32"/>
        </w:rPr>
        <w:t>。其中：</w:t>
      </w:r>
      <w:bookmarkEnd w:id="38"/>
      <w:bookmarkEnd w:id="39"/>
      <w:bookmarkEnd w:id="40"/>
    </w:p>
    <w:p w:rsidR="00CC11D5" w:rsidRPr="00E1744B" w:rsidRDefault="00E1744B">
      <w:pPr>
        <w:spacing w:line="600" w:lineRule="exact"/>
        <w:ind w:firstLineChars="200" w:firstLine="643"/>
        <w:rPr>
          <w:rFonts w:eastAsia="仿宋"/>
          <w:b/>
          <w:color w:val="000000"/>
          <w:sz w:val="32"/>
          <w:szCs w:val="32"/>
        </w:rPr>
      </w:pPr>
      <w:r w:rsidRPr="00E1744B">
        <w:rPr>
          <w:rStyle w:val="ab"/>
          <w:rFonts w:eastAsia="仿宋"/>
          <w:bCs/>
          <w:color w:val="000000"/>
          <w:sz w:val="32"/>
          <w:szCs w:val="32"/>
        </w:rPr>
        <w:t>1.</w:t>
      </w:r>
      <w:r w:rsidRPr="00E1744B">
        <w:rPr>
          <w:rStyle w:val="ab"/>
          <w:rFonts w:eastAsia="仿宋"/>
          <w:bCs/>
          <w:color w:val="000000"/>
          <w:sz w:val="32"/>
          <w:szCs w:val="32"/>
        </w:rPr>
        <w:t>社会保障和就业支出（类）行政事业单位养老支出（款）机关事业单位基本养老保险缴费支出（项）</w:t>
      </w:r>
      <w:r w:rsidRPr="00E1744B">
        <w:rPr>
          <w:rStyle w:val="ab"/>
          <w:rFonts w:eastAsia="仿宋"/>
          <w:bCs/>
          <w:color w:val="000000"/>
          <w:sz w:val="32"/>
          <w:szCs w:val="32"/>
        </w:rPr>
        <w:t>:</w:t>
      </w:r>
      <w:r w:rsidRPr="00E1744B">
        <w:rPr>
          <w:rStyle w:val="ab"/>
          <w:rFonts w:eastAsia="仿宋"/>
          <w:b w:val="0"/>
          <w:bCs/>
          <w:color w:val="000000"/>
          <w:sz w:val="32"/>
          <w:szCs w:val="32"/>
        </w:rPr>
        <w:t>支出决算为</w:t>
      </w:r>
      <w:r w:rsidRPr="00E1744B">
        <w:rPr>
          <w:rStyle w:val="ab"/>
          <w:rFonts w:eastAsia="仿宋"/>
          <w:b w:val="0"/>
          <w:bCs/>
          <w:color w:val="000000"/>
          <w:sz w:val="32"/>
          <w:szCs w:val="32"/>
        </w:rPr>
        <w:t>9.46</w:t>
      </w:r>
      <w:r w:rsidRPr="00E1744B">
        <w:rPr>
          <w:rStyle w:val="ab"/>
          <w:rFonts w:eastAsia="仿宋"/>
          <w:b w:val="0"/>
          <w:bCs/>
          <w:color w:val="000000"/>
          <w:sz w:val="32"/>
          <w:szCs w:val="32"/>
        </w:rPr>
        <w:t>万元，完成预算</w:t>
      </w:r>
      <w:r w:rsidRPr="00E1744B">
        <w:rPr>
          <w:rStyle w:val="ab"/>
          <w:rFonts w:eastAsia="仿宋"/>
          <w:b w:val="0"/>
          <w:bCs/>
          <w:color w:val="000000"/>
          <w:sz w:val="32"/>
          <w:szCs w:val="32"/>
        </w:rPr>
        <w:t>100%</w:t>
      </w:r>
      <w:r w:rsidRPr="00E1744B">
        <w:rPr>
          <w:rStyle w:val="ab"/>
          <w:rFonts w:eastAsia="仿宋"/>
          <w:b w:val="0"/>
          <w:bCs/>
          <w:color w:val="000000"/>
          <w:sz w:val="32"/>
          <w:szCs w:val="32"/>
        </w:rPr>
        <w:t>。</w:t>
      </w:r>
    </w:p>
    <w:p w:rsidR="00CC11D5" w:rsidRPr="00E1744B" w:rsidRDefault="00E1744B">
      <w:pPr>
        <w:spacing w:line="600" w:lineRule="exact"/>
        <w:ind w:firstLineChars="200" w:firstLine="643"/>
        <w:rPr>
          <w:rFonts w:eastAsia="仿宋"/>
          <w:b/>
          <w:color w:val="000000"/>
          <w:sz w:val="32"/>
          <w:szCs w:val="32"/>
        </w:rPr>
      </w:pPr>
      <w:r w:rsidRPr="00E1744B">
        <w:rPr>
          <w:rStyle w:val="ab"/>
          <w:rFonts w:eastAsia="仿宋"/>
          <w:bCs/>
          <w:color w:val="000000"/>
          <w:sz w:val="32"/>
          <w:szCs w:val="32"/>
        </w:rPr>
        <w:t>2.</w:t>
      </w:r>
      <w:r w:rsidRPr="00E1744B">
        <w:rPr>
          <w:rStyle w:val="ab"/>
          <w:rFonts w:eastAsia="仿宋"/>
          <w:bCs/>
          <w:color w:val="000000"/>
          <w:sz w:val="32"/>
          <w:szCs w:val="32"/>
        </w:rPr>
        <w:t>社会保障和就业支出（类）抚恤（款）伤残抚恤（项）</w:t>
      </w:r>
      <w:r w:rsidRPr="00E1744B">
        <w:rPr>
          <w:rStyle w:val="ab"/>
          <w:rFonts w:eastAsia="仿宋"/>
          <w:bCs/>
          <w:color w:val="000000"/>
          <w:sz w:val="32"/>
          <w:szCs w:val="32"/>
        </w:rPr>
        <w:t>:</w:t>
      </w:r>
      <w:r w:rsidRPr="00E1744B">
        <w:rPr>
          <w:rStyle w:val="ab"/>
          <w:rFonts w:eastAsia="仿宋"/>
          <w:b w:val="0"/>
          <w:bCs/>
          <w:color w:val="000000"/>
          <w:sz w:val="32"/>
          <w:szCs w:val="32"/>
        </w:rPr>
        <w:t>支出决算为</w:t>
      </w:r>
      <w:r w:rsidRPr="00E1744B">
        <w:rPr>
          <w:rStyle w:val="ab"/>
          <w:rFonts w:eastAsia="仿宋"/>
          <w:b w:val="0"/>
          <w:bCs/>
          <w:color w:val="000000"/>
          <w:sz w:val="32"/>
          <w:szCs w:val="32"/>
        </w:rPr>
        <w:t>11.74</w:t>
      </w:r>
      <w:r w:rsidRPr="00E1744B">
        <w:rPr>
          <w:rStyle w:val="ab"/>
          <w:rFonts w:eastAsia="仿宋"/>
          <w:b w:val="0"/>
          <w:bCs/>
          <w:color w:val="000000"/>
          <w:sz w:val="32"/>
          <w:szCs w:val="32"/>
        </w:rPr>
        <w:t>万元，完成预算</w:t>
      </w:r>
      <w:r w:rsidRPr="00E1744B">
        <w:rPr>
          <w:rStyle w:val="ab"/>
          <w:rFonts w:eastAsia="仿宋"/>
          <w:b w:val="0"/>
          <w:bCs/>
          <w:color w:val="000000"/>
          <w:sz w:val="32"/>
          <w:szCs w:val="32"/>
        </w:rPr>
        <w:t>100%</w:t>
      </w:r>
      <w:r w:rsidRPr="00E1744B">
        <w:rPr>
          <w:rStyle w:val="ab"/>
          <w:rFonts w:eastAsia="仿宋"/>
          <w:b w:val="0"/>
          <w:bCs/>
          <w:color w:val="000000"/>
          <w:sz w:val="32"/>
          <w:szCs w:val="32"/>
        </w:rPr>
        <w:t>。</w:t>
      </w:r>
    </w:p>
    <w:p w:rsidR="00CC11D5" w:rsidRPr="00E1744B" w:rsidRDefault="00E1744B">
      <w:pPr>
        <w:spacing w:line="600" w:lineRule="exact"/>
        <w:ind w:firstLineChars="200" w:firstLine="643"/>
        <w:rPr>
          <w:rFonts w:eastAsia="仿宋"/>
          <w:b/>
          <w:color w:val="000000"/>
          <w:sz w:val="32"/>
          <w:szCs w:val="32"/>
        </w:rPr>
      </w:pPr>
      <w:r w:rsidRPr="00E1744B">
        <w:rPr>
          <w:rStyle w:val="ab"/>
          <w:rFonts w:eastAsia="仿宋"/>
          <w:bCs/>
          <w:color w:val="000000"/>
          <w:sz w:val="32"/>
          <w:szCs w:val="32"/>
        </w:rPr>
        <w:lastRenderedPageBreak/>
        <w:t>3.</w:t>
      </w:r>
      <w:r w:rsidRPr="00E1744B">
        <w:rPr>
          <w:rStyle w:val="ab"/>
          <w:rFonts w:eastAsia="仿宋"/>
          <w:bCs/>
          <w:color w:val="000000"/>
          <w:sz w:val="32"/>
          <w:szCs w:val="32"/>
        </w:rPr>
        <w:t>社会保障和就业支出（类）抚恤（款）义务兵优待（项）</w:t>
      </w:r>
      <w:r w:rsidRPr="00E1744B">
        <w:rPr>
          <w:rStyle w:val="ab"/>
          <w:rFonts w:eastAsia="仿宋"/>
          <w:bCs/>
          <w:color w:val="000000"/>
          <w:sz w:val="32"/>
          <w:szCs w:val="32"/>
        </w:rPr>
        <w:t>:</w:t>
      </w:r>
      <w:r w:rsidRPr="00E1744B">
        <w:rPr>
          <w:rStyle w:val="ab"/>
          <w:rFonts w:eastAsia="仿宋"/>
          <w:b w:val="0"/>
          <w:bCs/>
          <w:color w:val="000000"/>
          <w:sz w:val="32"/>
          <w:szCs w:val="32"/>
        </w:rPr>
        <w:t>支出决算为</w:t>
      </w:r>
      <w:r w:rsidRPr="00E1744B">
        <w:rPr>
          <w:rStyle w:val="ab"/>
          <w:rFonts w:eastAsia="仿宋"/>
          <w:b w:val="0"/>
          <w:bCs/>
          <w:color w:val="000000"/>
          <w:sz w:val="32"/>
          <w:szCs w:val="32"/>
        </w:rPr>
        <w:t>151.94</w:t>
      </w:r>
      <w:r w:rsidRPr="00E1744B">
        <w:rPr>
          <w:rStyle w:val="ab"/>
          <w:rFonts w:eastAsia="仿宋"/>
          <w:b w:val="0"/>
          <w:bCs/>
          <w:color w:val="000000"/>
          <w:sz w:val="32"/>
          <w:szCs w:val="32"/>
        </w:rPr>
        <w:t>万元，完成预算</w:t>
      </w:r>
      <w:r w:rsidRPr="00E1744B">
        <w:rPr>
          <w:rStyle w:val="ab"/>
          <w:rFonts w:eastAsia="仿宋"/>
          <w:b w:val="0"/>
          <w:bCs/>
          <w:color w:val="000000"/>
          <w:sz w:val="32"/>
          <w:szCs w:val="32"/>
        </w:rPr>
        <w:t>100%</w:t>
      </w:r>
      <w:r w:rsidRPr="00E1744B">
        <w:rPr>
          <w:rStyle w:val="ab"/>
          <w:rFonts w:eastAsia="仿宋"/>
          <w:b w:val="0"/>
          <w:bCs/>
          <w:color w:val="000000"/>
          <w:sz w:val="32"/>
          <w:szCs w:val="32"/>
        </w:rPr>
        <w:t>。</w:t>
      </w:r>
    </w:p>
    <w:p w:rsidR="00CC11D5" w:rsidRPr="00E1744B" w:rsidRDefault="00E1744B">
      <w:pPr>
        <w:spacing w:line="600" w:lineRule="exact"/>
        <w:ind w:firstLineChars="200" w:firstLine="643"/>
        <w:rPr>
          <w:rFonts w:eastAsia="仿宋"/>
          <w:b/>
          <w:color w:val="000000"/>
          <w:sz w:val="32"/>
          <w:szCs w:val="32"/>
        </w:rPr>
      </w:pPr>
      <w:r w:rsidRPr="00E1744B">
        <w:rPr>
          <w:rStyle w:val="ab"/>
          <w:rFonts w:eastAsia="仿宋"/>
          <w:bCs/>
          <w:color w:val="000000"/>
          <w:sz w:val="32"/>
          <w:szCs w:val="32"/>
        </w:rPr>
        <w:t>4.</w:t>
      </w:r>
      <w:r w:rsidRPr="00E1744B">
        <w:rPr>
          <w:rStyle w:val="ab"/>
          <w:rFonts w:eastAsia="仿宋"/>
          <w:bCs/>
          <w:color w:val="000000"/>
          <w:sz w:val="32"/>
          <w:szCs w:val="32"/>
        </w:rPr>
        <w:t>社会保障和就业支出（类）抚恤（款）其他优抚支出（项）</w:t>
      </w:r>
      <w:r w:rsidRPr="00E1744B">
        <w:rPr>
          <w:rStyle w:val="ab"/>
          <w:rFonts w:eastAsia="仿宋"/>
          <w:bCs/>
          <w:color w:val="000000"/>
          <w:sz w:val="32"/>
          <w:szCs w:val="32"/>
        </w:rPr>
        <w:t>:</w:t>
      </w:r>
      <w:r w:rsidRPr="00E1744B">
        <w:rPr>
          <w:rStyle w:val="ab"/>
          <w:rFonts w:eastAsia="仿宋"/>
          <w:b w:val="0"/>
          <w:bCs/>
          <w:color w:val="000000"/>
          <w:sz w:val="32"/>
          <w:szCs w:val="32"/>
        </w:rPr>
        <w:t>支出决算为</w:t>
      </w:r>
      <w:r w:rsidRPr="00E1744B">
        <w:rPr>
          <w:rStyle w:val="ab"/>
          <w:rFonts w:eastAsia="仿宋"/>
          <w:b w:val="0"/>
          <w:bCs/>
          <w:color w:val="000000"/>
          <w:sz w:val="32"/>
          <w:szCs w:val="32"/>
        </w:rPr>
        <w:t>299.55</w:t>
      </w:r>
      <w:r w:rsidRPr="00E1744B">
        <w:rPr>
          <w:rStyle w:val="ab"/>
          <w:rFonts w:eastAsia="仿宋"/>
          <w:b w:val="0"/>
          <w:bCs/>
          <w:color w:val="000000"/>
          <w:sz w:val="32"/>
          <w:szCs w:val="32"/>
        </w:rPr>
        <w:t>万元，完成预算</w:t>
      </w:r>
      <w:r w:rsidRPr="00E1744B">
        <w:rPr>
          <w:rStyle w:val="ab"/>
          <w:rFonts w:eastAsia="仿宋"/>
          <w:b w:val="0"/>
          <w:bCs/>
          <w:color w:val="000000"/>
          <w:sz w:val="32"/>
          <w:szCs w:val="32"/>
        </w:rPr>
        <w:t>100%</w:t>
      </w:r>
      <w:r w:rsidRPr="00E1744B">
        <w:rPr>
          <w:rStyle w:val="ab"/>
          <w:rFonts w:eastAsia="仿宋"/>
          <w:b w:val="0"/>
          <w:bCs/>
          <w:color w:val="000000"/>
          <w:sz w:val="32"/>
          <w:szCs w:val="32"/>
        </w:rPr>
        <w:t>。</w:t>
      </w:r>
    </w:p>
    <w:p w:rsidR="00CC11D5" w:rsidRPr="00E1744B" w:rsidRDefault="00E1744B">
      <w:pPr>
        <w:spacing w:line="600" w:lineRule="exact"/>
        <w:ind w:firstLineChars="200" w:firstLine="643"/>
        <w:rPr>
          <w:rFonts w:eastAsia="仿宋"/>
          <w:b/>
          <w:color w:val="000000"/>
          <w:sz w:val="32"/>
          <w:szCs w:val="32"/>
        </w:rPr>
      </w:pPr>
      <w:r w:rsidRPr="00E1744B">
        <w:rPr>
          <w:rStyle w:val="ab"/>
          <w:rFonts w:eastAsia="仿宋"/>
          <w:bCs/>
          <w:color w:val="000000"/>
          <w:sz w:val="32"/>
          <w:szCs w:val="32"/>
        </w:rPr>
        <w:t>5.</w:t>
      </w:r>
      <w:r w:rsidRPr="00E1744B">
        <w:rPr>
          <w:rStyle w:val="ab"/>
          <w:rFonts w:eastAsia="仿宋"/>
          <w:bCs/>
          <w:color w:val="000000"/>
          <w:sz w:val="32"/>
          <w:szCs w:val="32"/>
        </w:rPr>
        <w:t>社会保障和就业支出（类）退役安置（款）退役士兵安置（项）</w:t>
      </w:r>
      <w:r w:rsidRPr="00E1744B">
        <w:rPr>
          <w:rStyle w:val="ab"/>
          <w:rFonts w:eastAsia="仿宋"/>
          <w:bCs/>
          <w:color w:val="000000"/>
          <w:sz w:val="32"/>
          <w:szCs w:val="32"/>
        </w:rPr>
        <w:t>:</w:t>
      </w:r>
      <w:r w:rsidRPr="00E1744B">
        <w:rPr>
          <w:rStyle w:val="ab"/>
          <w:rFonts w:eastAsia="仿宋"/>
          <w:b w:val="0"/>
          <w:bCs/>
          <w:color w:val="000000"/>
          <w:sz w:val="32"/>
          <w:szCs w:val="32"/>
        </w:rPr>
        <w:t>支出决算为</w:t>
      </w:r>
      <w:r w:rsidRPr="00E1744B">
        <w:rPr>
          <w:rStyle w:val="ab"/>
          <w:rFonts w:eastAsia="仿宋"/>
          <w:b w:val="0"/>
          <w:bCs/>
          <w:color w:val="000000"/>
          <w:sz w:val="32"/>
          <w:szCs w:val="32"/>
        </w:rPr>
        <w:t>49.89</w:t>
      </w:r>
      <w:r w:rsidRPr="00E1744B">
        <w:rPr>
          <w:rStyle w:val="ab"/>
          <w:rFonts w:eastAsia="仿宋"/>
          <w:b w:val="0"/>
          <w:bCs/>
          <w:color w:val="000000"/>
          <w:sz w:val="32"/>
          <w:szCs w:val="32"/>
        </w:rPr>
        <w:t>万元，完成预算</w:t>
      </w:r>
      <w:r w:rsidRPr="00E1744B">
        <w:rPr>
          <w:rStyle w:val="ab"/>
          <w:rFonts w:eastAsia="仿宋"/>
          <w:b w:val="0"/>
          <w:bCs/>
          <w:color w:val="000000"/>
          <w:sz w:val="32"/>
          <w:szCs w:val="32"/>
        </w:rPr>
        <w:t>100%</w:t>
      </w:r>
      <w:r w:rsidRPr="00E1744B">
        <w:rPr>
          <w:rStyle w:val="ab"/>
          <w:rFonts w:eastAsia="仿宋"/>
          <w:b w:val="0"/>
          <w:bCs/>
          <w:color w:val="000000"/>
          <w:sz w:val="32"/>
          <w:szCs w:val="32"/>
        </w:rPr>
        <w:t>。</w:t>
      </w:r>
    </w:p>
    <w:p w:rsidR="00CC11D5" w:rsidRPr="00E1744B" w:rsidRDefault="00E1744B">
      <w:pPr>
        <w:spacing w:line="600" w:lineRule="exact"/>
        <w:ind w:firstLineChars="200" w:firstLine="643"/>
        <w:rPr>
          <w:rStyle w:val="ab"/>
          <w:rFonts w:eastAsia="仿宋"/>
          <w:b w:val="0"/>
          <w:bCs/>
          <w:color w:val="000000"/>
          <w:sz w:val="32"/>
          <w:szCs w:val="32"/>
        </w:rPr>
      </w:pPr>
      <w:r w:rsidRPr="00E1744B">
        <w:rPr>
          <w:rStyle w:val="ab"/>
          <w:rFonts w:eastAsia="仿宋"/>
          <w:bCs/>
          <w:color w:val="000000"/>
          <w:sz w:val="32"/>
          <w:szCs w:val="32"/>
        </w:rPr>
        <w:t>6.</w:t>
      </w:r>
      <w:r w:rsidRPr="00E1744B">
        <w:rPr>
          <w:rStyle w:val="ab"/>
          <w:rFonts w:eastAsia="仿宋"/>
          <w:bCs/>
          <w:color w:val="000000"/>
          <w:sz w:val="32"/>
          <w:szCs w:val="32"/>
        </w:rPr>
        <w:t>社会保障和就业支出（类）退役安置（款）退役士兵管理教育（项）</w:t>
      </w:r>
      <w:r w:rsidRPr="00E1744B">
        <w:rPr>
          <w:rStyle w:val="ab"/>
          <w:rFonts w:eastAsia="仿宋"/>
          <w:bCs/>
          <w:color w:val="000000"/>
          <w:sz w:val="32"/>
          <w:szCs w:val="32"/>
        </w:rPr>
        <w:t>:</w:t>
      </w:r>
      <w:r w:rsidRPr="00E1744B">
        <w:rPr>
          <w:rStyle w:val="ab"/>
          <w:rFonts w:eastAsia="仿宋"/>
          <w:b w:val="0"/>
          <w:bCs/>
          <w:color w:val="000000"/>
          <w:sz w:val="32"/>
          <w:szCs w:val="32"/>
        </w:rPr>
        <w:t>支出决算为</w:t>
      </w:r>
      <w:r w:rsidRPr="00E1744B">
        <w:rPr>
          <w:rStyle w:val="ab"/>
          <w:rFonts w:eastAsia="仿宋"/>
          <w:b w:val="0"/>
          <w:bCs/>
          <w:color w:val="000000"/>
          <w:sz w:val="32"/>
          <w:szCs w:val="32"/>
        </w:rPr>
        <w:t>3.33</w:t>
      </w:r>
      <w:r w:rsidRPr="00E1744B">
        <w:rPr>
          <w:rStyle w:val="ab"/>
          <w:rFonts w:eastAsia="仿宋"/>
          <w:b w:val="0"/>
          <w:bCs/>
          <w:color w:val="000000"/>
          <w:sz w:val="32"/>
          <w:szCs w:val="32"/>
        </w:rPr>
        <w:t>万元，完成预算</w:t>
      </w:r>
      <w:r w:rsidRPr="00E1744B">
        <w:rPr>
          <w:rStyle w:val="ab"/>
          <w:rFonts w:eastAsia="仿宋"/>
          <w:b w:val="0"/>
          <w:bCs/>
          <w:color w:val="000000"/>
          <w:sz w:val="32"/>
          <w:szCs w:val="32"/>
        </w:rPr>
        <w:t>100%</w:t>
      </w:r>
      <w:r w:rsidRPr="00E1744B">
        <w:rPr>
          <w:rStyle w:val="ab"/>
          <w:rFonts w:eastAsia="仿宋"/>
          <w:b w:val="0"/>
          <w:bCs/>
          <w:color w:val="000000"/>
          <w:sz w:val="32"/>
          <w:szCs w:val="32"/>
        </w:rPr>
        <w:t>。</w:t>
      </w:r>
    </w:p>
    <w:p w:rsidR="00CC11D5" w:rsidRPr="00E1744B" w:rsidRDefault="00E1744B">
      <w:pPr>
        <w:spacing w:line="600" w:lineRule="exact"/>
        <w:ind w:firstLineChars="200" w:firstLine="643"/>
        <w:rPr>
          <w:rStyle w:val="ab"/>
          <w:rFonts w:eastAsia="仿宋"/>
          <w:b w:val="0"/>
          <w:bCs/>
          <w:color w:val="000000"/>
          <w:sz w:val="32"/>
          <w:szCs w:val="32"/>
        </w:rPr>
      </w:pPr>
      <w:r w:rsidRPr="00E1744B">
        <w:rPr>
          <w:rStyle w:val="ab"/>
          <w:rFonts w:eastAsia="仿宋"/>
          <w:bCs/>
          <w:color w:val="000000"/>
          <w:sz w:val="32"/>
          <w:szCs w:val="32"/>
        </w:rPr>
        <w:t>7.</w:t>
      </w:r>
      <w:r w:rsidRPr="00E1744B">
        <w:rPr>
          <w:rStyle w:val="ab"/>
          <w:rFonts w:eastAsia="仿宋"/>
          <w:bCs/>
          <w:color w:val="000000"/>
          <w:sz w:val="32"/>
          <w:szCs w:val="32"/>
        </w:rPr>
        <w:t>社会保障和就业支出（类）退役安置（款）军队转业干部安置（项）</w:t>
      </w:r>
      <w:r w:rsidRPr="00E1744B">
        <w:rPr>
          <w:rStyle w:val="ab"/>
          <w:rFonts w:eastAsia="仿宋"/>
          <w:bCs/>
          <w:color w:val="000000"/>
          <w:sz w:val="32"/>
          <w:szCs w:val="32"/>
        </w:rPr>
        <w:t>:</w:t>
      </w:r>
      <w:r w:rsidRPr="00E1744B">
        <w:rPr>
          <w:rStyle w:val="ab"/>
          <w:rFonts w:eastAsia="仿宋"/>
          <w:b w:val="0"/>
          <w:bCs/>
          <w:color w:val="000000"/>
          <w:sz w:val="32"/>
          <w:szCs w:val="32"/>
        </w:rPr>
        <w:t>支出决算为</w:t>
      </w:r>
      <w:r w:rsidRPr="00E1744B">
        <w:rPr>
          <w:rStyle w:val="ab"/>
          <w:rFonts w:eastAsia="仿宋"/>
          <w:b w:val="0"/>
          <w:bCs/>
          <w:color w:val="000000"/>
          <w:sz w:val="32"/>
          <w:szCs w:val="32"/>
        </w:rPr>
        <w:t>8.41</w:t>
      </w:r>
      <w:r w:rsidRPr="00E1744B">
        <w:rPr>
          <w:rStyle w:val="ab"/>
          <w:rFonts w:eastAsia="仿宋"/>
          <w:b w:val="0"/>
          <w:bCs/>
          <w:color w:val="000000"/>
          <w:sz w:val="32"/>
          <w:szCs w:val="32"/>
        </w:rPr>
        <w:t>万元，完成预算</w:t>
      </w:r>
      <w:r w:rsidRPr="00E1744B">
        <w:rPr>
          <w:rStyle w:val="ab"/>
          <w:rFonts w:eastAsia="仿宋"/>
          <w:b w:val="0"/>
          <w:bCs/>
          <w:color w:val="000000"/>
          <w:sz w:val="32"/>
          <w:szCs w:val="32"/>
        </w:rPr>
        <w:t>100%</w:t>
      </w:r>
      <w:r w:rsidRPr="00E1744B">
        <w:rPr>
          <w:rStyle w:val="ab"/>
          <w:rFonts w:eastAsia="仿宋"/>
          <w:b w:val="0"/>
          <w:bCs/>
          <w:color w:val="000000"/>
          <w:sz w:val="32"/>
          <w:szCs w:val="32"/>
        </w:rPr>
        <w:t>。</w:t>
      </w:r>
    </w:p>
    <w:p w:rsidR="00CC11D5" w:rsidRPr="00E1744B" w:rsidRDefault="00E1744B">
      <w:pPr>
        <w:spacing w:line="600" w:lineRule="exact"/>
        <w:ind w:firstLineChars="200" w:firstLine="643"/>
        <w:rPr>
          <w:rStyle w:val="ab"/>
          <w:rFonts w:eastAsia="仿宋"/>
          <w:b w:val="0"/>
          <w:bCs/>
          <w:color w:val="000000"/>
          <w:sz w:val="32"/>
          <w:szCs w:val="32"/>
        </w:rPr>
      </w:pPr>
      <w:bookmarkStart w:id="41" w:name="_Toc15396608"/>
      <w:bookmarkStart w:id="42" w:name="_Toc15377214"/>
      <w:r w:rsidRPr="00E1744B">
        <w:rPr>
          <w:rStyle w:val="ab"/>
          <w:rFonts w:eastAsia="仿宋"/>
          <w:bCs/>
          <w:color w:val="000000"/>
          <w:sz w:val="32"/>
          <w:szCs w:val="32"/>
        </w:rPr>
        <w:t>8.</w:t>
      </w:r>
      <w:r w:rsidRPr="00E1744B">
        <w:rPr>
          <w:rStyle w:val="ab"/>
          <w:rFonts w:eastAsia="仿宋"/>
          <w:bCs/>
          <w:color w:val="000000"/>
          <w:sz w:val="32"/>
          <w:szCs w:val="32"/>
        </w:rPr>
        <w:t>社会保障和就业支出（类）退役安置（款）其他退役安置支出（项）</w:t>
      </w:r>
      <w:r w:rsidRPr="00E1744B">
        <w:rPr>
          <w:rStyle w:val="ab"/>
          <w:rFonts w:eastAsia="仿宋"/>
          <w:bCs/>
          <w:color w:val="000000"/>
          <w:sz w:val="32"/>
          <w:szCs w:val="32"/>
        </w:rPr>
        <w:t>:</w:t>
      </w:r>
      <w:r w:rsidRPr="00E1744B">
        <w:rPr>
          <w:rStyle w:val="ab"/>
          <w:rFonts w:eastAsia="仿宋"/>
          <w:b w:val="0"/>
          <w:bCs/>
          <w:color w:val="000000"/>
          <w:sz w:val="32"/>
          <w:szCs w:val="32"/>
        </w:rPr>
        <w:t>支出决算为</w:t>
      </w:r>
      <w:r w:rsidRPr="00E1744B">
        <w:rPr>
          <w:rStyle w:val="ab"/>
          <w:rFonts w:eastAsia="仿宋"/>
          <w:b w:val="0"/>
          <w:bCs/>
          <w:color w:val="000000"/>
          <w:sz w:val="32"/>
          <w:szCs w:val="32"/>
        </w:rPr>
        <w:t>12.27</w:t>
      </w:r>
      <w:r w:rsidRPr="00E1744B">
        <w:rPr>
          <w:rStyle w:val="ab"/>
          <w:rFonts w:eastAsia="仿宋"/>
          <w:b w:val="0"/>
          <w:bCs/>
          <w:color w:val="000000"/>
          <w:sz w:val="32"/>
          <w:szCs w:val="32"/>
        </w:rPr>
        <w:t>万元，完成预算</w:t>
      </w:r>
      <w:r w:rsidRPr="00E1744B">
        <w:rPr>
          <w:rStyle w:val="ab"/>
          <w:rFonts w:eastAsia="仿宋"/>
          <w:b w:val="0"/>
          <w:bCs/>
          <w:color w:val="000000"/>
          <w:sz w:val="32"/>
          <w:szCs w:val="32"/>
        </w:rPr>
        <w:t>100%</w:t>
      </w:r>
      <w:r w:rsidRPr="00E1744B">
        <w:rPr>
          <w:rStyle w:val="ab"/>
          <w:rFonts w:eastAsia="仿宋"/>
          <w:b w:val="0"/>
          <w:bCs/>
          <w:color w:val="000000"/>
          <w:sz w:val="32"/>
          <w:szCs w:val="32"/>
        </w:rPr>
        <w:t>。</w:t>
      </w:r>
    </w:p>
    <w:p w:rsidR="00CC11D5" w:rsidRPr="00E1744B" w:rsidRDefault="00E1744B">
      <w:pPr>
        <w:spacing w:line="600" w:lineRule="exact"/>
        <w:ind w:firstLineChars="200" w:firstLine="643"/>
        <w:rPr>
          <w:rStyle w:val="ab"/>
          <w:rFonts w:eastAsia="仿宋"/>
          <w:b w:val="0"/>
          <w:bCs/>
          <w:color w:val="000000"/>
          <w:sz w:val="32"/>
          <w:szCs w:val="32"/>
        </w:rPr>
      </w:pPr>
      <w:r w:rsidRPr="00E1744B">
        <w:rPr>
          <w:rStyle w:val="ab"/>
          <w:rFonts w:eastAsia="仿宋"/>
          <w:bCs/>
          <w:color w:val="000000"/>
          <w:sz w:val="32"/>
          <w:szCs w:val="32"/>
        </w:rPr>
        <w:t>9.</w:t>
      </w:r>
      <w:r w:rsidRPr="00E1744B">
        <w:rPr>
          <w:rStyle w:val="ab"/>
          <w:rFonts w:eastAsia="仿宋"/>
          <w:bCs/>
          <w:color w:val="000000"/>
          <w:sz w:val="32"/>
          <w:szCs w:val="32"/>
        </w:rPr>
        <w:t>社会保障和就业支出（类）退役军人管理事务（款）行政运行（项）</w:t>
      </w:r>
      <w:r w:rsidRPr="00E1744B">
        <w:rPr>
          <w:rStyle w:val="ab"/>
          <w:rFonts w:eastAsia="仿宋"/>
          <w:bCs/>
          <w:color w:val="000000"/>
          <w:sz w:val="32"/>
          <w:szCs w:val="32"/>
        </w:rPr>
        <w:t>:</w:t>
      </w:r>
      <w:r w:rsidRPr="00E1744B">
        <w:rPr>
          <w:rStyle w:val="ab"/>
          <w:rFonts w:eastAsia="仿宋"/>
          <w:b w:val="0"/>
          <w:bCs/>
          <w:color w:val="000000"/>
          <w:sz w:val="32"/>
          <w:szCs w:val="32"/>
        </w:rPr>
        <w:t>支出决算为</w:t>
      </w:r>
      <w:r w:rsidRPr="00E1744B">
        <w:rPr>
          <w:rStyle w:val="ab"/>
          <w:rFonts w:eastAsia="仿宋"/>
          <w:b w:val="0"/>
          <w:bCs/>
          <w:color w:val="000000"/>
          <w:sz w:val="32"/>
          <w:szCs w:val="32"/>
        </w:rPr>
        <w:t>57.82</w:t>
      </w:r>
      <w:r w:rsidRPr="00E1744B">
        <w:rPr>
          <w:rStyle w:val="ab"/>
          <w:rFonts w:eastAsia="仿宋"/>
          <w:b w:val="0"/>
          <w:bCs/>
          <w:color w:val="000000"/>
          <w:sz w:val="32"/>
          <w:szCs w:val="32"/>
        </w:rPr>
        <w:t>万元，完成预算</w:t>
      </w:r>
      <w:r w:rsidRPr="00E1744B">
        <w:rPr>
          <w:rStyle w:val="ab"/>
          <w:rFonts w:eastAsia="仿宋"/>
          <w:b w:val="0"/>
          <w:bCs/>
          <w:color w:val="000000"/>
          <w:sz w:val="32"/>
          <w:szCs w:val="32"/>
        </w:rPr>
        <w:t>100%</w:t>
      </w:r>
      <w:r w:rsidRPr="00E1744B">
        <w:rPr>
          <w:rStyle w:val="ab"/>
          <w:rFonts w:eastAsia="仿宋"/>
          <w:b w:val="0"/>
          <w:bCs/>
          <w:color w:val="000000"/>
          <w:sz w:val="32"/>
          <w:szCs w:val="32"/>
        </w:rPr>
        <w:t>。</w:t>
      </w:r>
    </w:p>
    <w:p w:rsidR="00CC11D5" w:rsidRPr="00E1744B" w:rsidRDefault="00E1744B">
      <w:pPr>
        <w:spacing w:line="600" w:lineRule="exact"/>
        <w:ind w:firstLineChars="200" w:firstLine="643"/>
        <w:rPr>
          <w:rStyle w:val="ab"/>
          <w:rFonts w:eastAsia="仿宋"/>
          <w:b w:val="0"/>
          <w:bCs/>
          <w:color w:val="000000"/>
          <w:sz w:val="32"/>
          <w:szCs w:val="32"/>
        </w:rPr>
      </w:pPr>
      <w:r w:rsidRPr="00E1744B">
        <w:rPr>
          <w:rStyle w:val="ab"/>
          <w:rFonts w:eastAsia="仿宋"/>
          <w:bCs/>
          <w:color w:val="000000"/>
          <w:sz w:val="32"/>
          <w:szCs w:val="32"/>
        </w:rPr>
        <w:t>10.</w:t>
      </w:r>
      <w:r w:rsidRPr="00E1744B">
        <w:rPr>
          <w:rStyle w:val="ab"/>
          <w:rFonts w:eastAsia="仿宋"/>
          <w:bCs/>
          <w:color w:val="000000"/>
          <w:sz w:val="32"/>
          <w:szCs w:val="32"/>
        </w:rPr>
        <w:t>社会保障和就业支出（类）退役军人管理事务（款）拥军优属（项）</w:t>
      </w:r>
      <w:r w:rsidRPr="00E1744B">
        <w:rPr>
          <w:rStyle w:val="ab"/>
          <w:rFonts w:eastAsia="仿宋"/>
          <w:bCs/>
          <w:color w:val="000000"/>
          <w:sz w:val="32"/>
          <w:szCs w:val="32"/>
        </w:rPr>
        <w:t>:</w:t>
      </w:r>
      <w:r w:rsidRPr="00E1744B">
        <w:rPr>
          <w:rStyle w:val="ab"/>
          <w:rFonts w:eastAsia="仿宋"/>
          <w:b w:val="0"/>
          <w:bCs/>
          <w:color w:val="000000"/>
          <w:sz w:val="32"/>
          <w:szCs w:val="32"/>
        </w:rPr>
        <w:t>支出决算为</w:t>
      </w:r>
      <w:r w:rsidRPr="00E1744B">
        <w:rPr>
          <w:rStyle w:val="ab"/>
          <w:rFonts w:eastAsia="仿宋"/>
          <w:b w:val="0"/>
          <w:bCs/>
          <w:color w:val="000000"/>
          <w:sz w:val="32"/>
          <w:szCs w:val="32"/>
        </w:rPr>
        <w:t>49.14</w:t>
      </w:r>
      <w:r w:rsidRPr="00E1744B">
        <w:rPr>
          <w:rStyle w:val="ab"/>
          <w:rFonts w:eastAsia="仿宋"/>
          <w:b w:val="0"/>
          <w:bCs/>
          <w:color w:val="000000"/>
          <w:sz w:val="32"/>
          <w:szCs w:val="32"/>
        </w:rPr>
        <w:t>万元，完成预算</w:t>
      </w:r>
      <w:r w:rsidRPr="00E1744B">
        <w:rPr>
          <w:rStyle w:val="ab"/>
          <w:rFonts w:eastAsia="仿宋"/>
          <w:b w:val="0"/>
          <w:bCs/>
          <w:color w:val="000000"/>
          <w:sz w:val="32"/>
          <w:szCs w:val="32"/>
        </w:rPr>
        <w:t>100%</w:t>
      </w:r>
      <w:r w:rsidRPr="00E1744B">
        <w:rPr>
          <w:rStyle w:val="ab"/>
          <w:rFonts w:eastAsia="仿宋"/>
          <w:b w:val="0"/>
          <w:bCs/>
          <w:color w:val="000000"/>
          <w:sz w:val="32"/>
          <w:szCs w:val="32"/>
        </w:rPr>
        <w:t>。</w:t>
      </w:r>
    </w:p>
    <w:p w:rsidR="00CC11D5" w:rsidRPr="00E1744B" w:rsidRDefault="00E1744B">
      <w:pPr>
        <w:spacing w:line="600" w:lineRule="exact"/>
        <w:ind w:firstLineChars="200" w:firstLine="643"/>
        <w:rPr>
          <w:rStyle w:val="ab"/>
          <w:rFonts w:eastAsia="仿宋"/>
          <w:b w:val="0"/>
          <w:bCs/>
          <w:color w:val="000000"/>
          <w:sz w:val="32"/>
          <w:szCs w:val="32"/>
        </w:rPr>
      </w:pPr>
      <w:r w:rsidRPr="00E1744B">
        <w:rPr>
          <w:rStyle w:val="ab"/>
          <w:rFonts w:eastAsia="仿宋"/>
          <w:bCs/>
          <w:color w:val="000000"/>
          <w:sz w:val="32"/>
          <w:szCs w:val="32"/>
        </w:rPr>
        <w:t>11.</w:t>
      </w:r>
      <w:r w:rsidRPr="00E1744B">
        <w:rPr>
          <w:rStyle w:val="ab"/>
          <w:rFonts w:eastAsia="仿宋"/>
          <w:bCs/>
          <w:color w:val="000000"/>
          <w:sz w:val="32"/>
          <w:szCs w:val="32"/>
        </w:rPr>
        <w:t>社会保障和就业支出（类）退役军人管理事务（款）事业运行（项）</w:t>
      </w:r>
      <w:r w:rsidRPr="00E1744B">
        <w:rPr>
          <w:rStyle w:val="ab"/>
          <w:rFonts w:eastAsia="仿宋"/>
          <w:bCs/>
          <w:color w:val="000000"/>
          <w:sz w:val="32"/>
          <w:szCs w:val="32"/>
        </w:rPr>
        <w:t>:</w:t>
      </w:r>
      <w:r w:rsidRPr="00E1744B">
        <w:rPr>
          <w:rStyle w:val="ab"/>
          <w:rFonts w:eastAsia="仿宋"/>
          <w:b w:val="0"/>
          <w:bCs/>
          <w:color w:val="000000"/>
          <w:sz w:val="32"/>
          <w:szCs w:val="32"/>
        </w:rPr>
        <w:t>支出决算为</w:t>
      </w:r>
      <w:r w:rsidRPr="00E1744B">
        <w:rPr>
          <w:rStyle w:val="ab"/>
          <w:rFonts w:eastAsia="仿宋"/>
          <w:b w:val="0"/>
          <w:bCs/>
          <w:color w:val="000000"/>
          <w:sz w:val="32"/>
          <w:szCs w:val="32"/>
        </w:rPr>
        <w:t>51.97</w:t>
      </w:r>
      <w:r w:rsidRPr="00E1744B">
        <w:rPr>
          <w:rStyle w:val="ab"/>
          <w:rFonts w:eastAsia="仿宋"/>
          <w:b w:val="0"/>
          <w:bCs/>
          <w:color w:val="000000"/>
          <w:sz w:val="32"/>
          <w:szCs w:val="32"/>
        </w:rPr>
        <w:t>万元，完成预算</w:t>
      </w:r>
      <w:r w:rsidRPr="00E1744B">
        <w:rPr>
          <w:rStyle w:val="ab"/>
          <w:rFonts w:eastAsia="仿宋"/>
          <w:b w:val="0"/>
          <w:bCs/>
          <w:color w:val="000000"/>
          <w:sz w:val="32"/>
          <w:szCs w:val="32"/>
        </w:rPr>
        <w:t>100%</w:t>
      </w:r>
      <w:r w:rsidRPr="00E1744B">
        <w:rPr>
          <w:rStyle w:val="ab"/>
          <w:rFonts w:eastAsia="仿宋"/>
          <w:b w:val="0"/>
          <w:bCs/>
          <w:color w:val="000000"/>
          <w:sz w:val="32"/>
          <w:szCs w:val="32"/>
        </w:rPr>
        <w:t>。</w:t>
      </w:r>
    </w:p>
    <w:p w:rsidR="00CC11D5" w:rsidRPr="00E1744B" w:rsidRDefault="00E1744B">
      <w:pPr>
        <w:spacing w:line="600" w:lineRule="exact"/>
        <w:ind w:firstLineChars="200" w:firstLine="643"/>
        <w:rPr>
          <w:rStyle w:val="ab"/>
          <w:rFonts w:eastAsia="仿宋"/>
          <w:b w:val="0"/>
          <w:bCs/>
          <w:color w:val="000000"/>
          <w:sz w:val="32"/>
          <w:szCs w:val="32"/>
        </w:rPr>
      </w:pPr>
      <w:r w:rsidRPr="00E1744B">
        <w:rPr>
          <w:rStyle w:val="ab"/>
          <w:rFonts w:eastAsia="仿宋"/>
          <w:bCs/>
          <w:color w:val="000000"/>
          <w:sz w:val="32"/>
          <w:szCs w:val="32"/>
        </w:rPr>
        <w:t>12.</w:t>
      </w:r>
      <w:r w:rsidRPr="00E1744B">
        <w:rPr>
          <w:rStyle w:val="ab"/>
          <w:rFonts w:eastAsia="仿宋"/>
          <w:bCs/>
          <w:color w:val="000000"/>
          <w:sz w:val="32"/>
          <w:szCs w:val="32"/>
        </w:rPr>
        <w:t>社会保障和就业支出（类）退役军人管理事务（款）其他退役军人事务管理支出（项）</w:t>
      </w:r>
      <w:r w:rsidRPr="00E1744B">
        <w:rPr>
          <w:rStyle w:val="ab"/>
          <w:rFonts w:eastAsia="仿宋"/>
          <w:bCs/>
          <w:color w:val="000000"/>
          <w:sz w:val="32"/>
          <w:szCs w:val="32"/>
        </w:rPr>
        <w:t>:</w:t>
      </w:r>
      <w:r w:rsidRPr="00E1744B">
        <w:rPr>
          <w:rStyle w:val="ab"/>
          <w:rFonts w:eastAsia="仿宋"/>
          <w:b w:val="0"/>
          <w:bCs/>
          <w:color w:val="000000"/>
          <w:sz w:val="32"/>
          <w:szCs w:val="32"/>
        </w:rPr>
        <w:t>支出决算为</w:t>
      </w:r>
      <w:r w:rsidRPr="00E1744B">
        <w:rPr>
          <w:rStyle w:val="ab"/>
          <w:rFonts w:eastAsia="仿宋"/>
          <w:b w:val="0"/>
          <w:bCs/>
          <w:color w:val="000000"/>
          <w:sz w:val="32"/>
          <w:szCs w:val="32"/>
        </w:rPr>
        <w:t>12.09</w:t>
      </w:r>
      <w:r w:rsidRPr="00E1744B">
        <w:rPr>
          <w:rStyle w:val="ab"/>
          <w:rFonts w:eastAsia="仿宋"/>
          <w:b w:val="0"/>
          <w:bCs/>
          <w:color w:val="000000"/>
          <w:sz w:val="32"/>
          <w:szCs w:val="32"/>
        </w:rPr>
        <w:t>万元，完成预算</w:t>
      </w:r>
      <w:r w:rsidRPr="00E1744B">
        <w:rPr>
          <w:rStyle w:val="ab"/>
          <w:rFonts w:eastAsia="仿宋"/>
          <w:b w:val="0"/>
          <w:bCs/>
          <w:color w:val="000000"/>
          <w:sz w:val="32"/>
          <w:szCs w:val="32"/>
        </w:rPr>
        <w:t>100%</w:t>
      </w:r>
      <w:r w:rsidRPr="00E1744B">
        <w:rPr>
          <w:rStyle w:val="ab"/>
          <w:rFonts w:eastAsia="仿宋"/>
          <w:b w:val="0"/>
          <w:bCs/>
          <w:color w:val="000000"/>
          <w:sz w:val="32"/>
          <w:szCs w:val="32"/>
        </w:rPr>
        <w:t>。</w:t>
      </w:r>
    </w:p>
    <w:p w:rsidR="00CC11D5" w:rsidRPr="00E1744B" w:rsidRDefault="00E1744B">
      <w:pPr>
        <w:spacing w:line="600" w:lineRule="exact"/>
        <w:ind w:firstLineChars="200" w:firstLine="643"/>
        <w:rPr>
          <w:rStyle w:val="ab"/>
          <w:rFonts w:eastAsia="仿宋"/>
          <w:b w:val="0"/>
          <w:bCs/>
          <w:color w:val="000000"/>
          <w:sz w:val="32"/>
          <w:szCs w:val="32"/>
        </w:rPr>
      </w:pPr>
      <w:r w:rsidRPr="00E1744B">
        <w:rPr>
          <w:rStyle w:val="ab"/>
          <w:rFonts w:eastAsia="仿宋"/>
          <w:bCs/>
          <w:color w:val="000000"/>
          <w:sz w:val="32"/>
          <w:szCs w:val="32"/>
        </w:rPr>
        <w:t>13.</w:t>
      </w:r>
      <w:r w:rsidRPr="00E1744B">
        <w:rPr>
          <w:rStyle w:val="ab"/>
          <w:rFonts w:eastAsia="仿宋"/>
          <w:bCs/>
          <w:color w:val="000000"/>
          <w:sz w:val="32"/>
          <w:szCs w:val="32"/>
        </w:rPr>
        <w:t>卫生健康支出（类）行政事业单位医疗（款）行政单位医疗（项）</w:t>
      </w:r>
      <w:r w:rsidRPr="00E1744B">
        <w:rPr>
          <w:rStyle w:val="ab"/>
          <w:rFonts w:eastAsia="仿宋"/>
          <w:bCs/>
          <w:color w:val="000000"/>
          <w:sz w:val="32"/>
          <w:szCs w:val="32"/>
        </w:rPr>
        <w:t>:</w:t>
      </w:r>
      <w:r w:rsidRPr="00E1744B">
        <w:rPr>
          <w:rStyle w:val="ab"/>
          <w:rFonts w:eastAsia="仿宋"/>
          <w:b w:val="0"/>
          <w:bCs/>
          <w:color w:val="000000"/>
          <w:sz w:val="32"/>
          <w:szCs w:val="32"/>
        </w:rPr>
        <w:t>支出决算为</w:t>
      </w:r>
      <w:r w:rsidRPr="00E1744B">
        <w:rPr>
          <w:rStyle w:val="ab"/>
          <w:rFonts w:eastAsia="仿宋"/>
          <w:b w:val="0"/>
          <w:bCs/>
          <w:color w:val="000000"/>
          <w:sz w:val="32"/>
          <w:szCs w:val="32"/>
        </w:rPr>
        <w:t>2.77</w:t>
      </w:r>
      <w:r w:rsidRPr="00E1744B">
        <w:rPr>
          <w:rStyle w:val="ab"/>
          <w:rFonts w:eastAsia="仿宋"/>
          <w:b w:val="0"/>
          <w:bCs/>
          <w:color w:val="000000"/>
          <w:sz w:val="32"/>
          <w:szCs w:val="32"/>
        </w:rPr>
        <w:t>万元，完成预算</w:t>
      </w:r>
      <w:r w:rsidRPr="00E1744B">
        <w:rPr>
          <w:rStyle w:val="ab"/>
          <w:rFonts w:eastAsia="仿宋"/>
          <w:b w:val="0"/>
          <w:bCs/>
          <w:color w:val="000000"/>
          <w:sz w:val="32"/>
          <w:szCs w:val="32"/>
        </w:rPr>
        <w:t>100%</w:t>
      </w:r>
      <w:r w:rsidRPr="00E1744B">
        <w:rPr>
          <w:rStyle w:val="ab"/>
          <w:rFonts w:eastAsia="仿宋"/>
          <w:b w:val="0"/>
          <w:bCs/>
          <w:color w:val="000000"/>
          <w:sz w:val="32"/>
          <w:szCs w:val="32"/>
        </w:rPr>
        <w:t>。</w:t>
      </w:r>
    </w:p>
    <w:p w:rsidR="00CC11D5" w:rsidRPr="00E1744B" w:rsidRDefault="00E1744B">
      <w:pPr>
        <w:spacing w:line="600" w:lineRule="exact"/>
        <w:ind w:firstLineChars="200" w:firstLine="643"/>
        <w:rPr>
          <w:rStyle w:val="ab"/>
          <w:rFonts w:eastAsia="仿宋"/>
          <w:b w:val="0"/>
          <w:bCs/>
          <w:color w:val="000000"/>
          <w:sz w:val="32"/>
          <w:szCs w:val="32"/>
        </w:rPr>
      </w:pPr>
      <w:r w:rsidRPr="00E1744B">
        <w:rPr>
          <w:rStyle w:val="ab"/>
          <w:rFonts w:eastAsia="仿宋"/>
          <w:bCs/>
          <w:color w:val="000000"/>
          <w:sz w:val="32"/>
          <w:szCs w:val="32"/>
        </w:rPr>
        <w:lastRenderedPageBreak/>
        <w:t>14.</w:t>
      </w:r>
      <w:r w:rsidRPr="00E1744B">
        <w:rPr>
          <w:rStyle w:val="ab"/>
          <w:rFonts w:eastAsia="仿宋"/>
          <w:bCs/>
          <w:color w:val="000000"/>
          <w:sz w:val="32"/>
          <w:szCs w:val="32"/>
        </w:rPr>
        <w:t>卫生健康支出（类）行政事业单位医疗（款）事业单位医疗（项）</w:t>
      </w:r>
      <w:r w:rsidRPr="00E1744B">
        <w:rPr>
          <w:rStyle w:val="ab"/>
          <w:rFonts w:eastAsia="仿宋"/>
          <w:bCs/>
          <w:color w:val="000000"/>
          <w:sz w:val="32"/>
          <w:szCs w:val="32"/>
        </w:rPr>
        <w:t>:</w:t>
      </w:r>
      <w:r w:rsidRPr="00E1744B">
        <w:rPr>
          <w:rStyle w:val="ab"/>
          <w:rFonts w:eastAsia="仿宋"/>
          <w:b w:val="0"/>
          <w:bCs/>
          <w:color w:val="000000"/>
          <w:sz w:val="32"/>
          <w:szCs w:val="32"/>
        </w:rPr>
        <w:t>支出决算为</w:t>
      </w:r>
      <w:r w:rsidRPr="00E1744B">
        <w:rPr>
          <w:rStyle w:val="ab"/>
          <w:rFonts w:eastAsia="仿宋"/>
          <w:b w:val="0"/>
          <w:bCs/>
          <w:color w:val="000000"/>
          <w:sz w:val="32"/>
          <w:szCs w:val="32"/>
        </w:rPr>
        <w:t>3.61</w:t>
      </w:r>
      <w:r w:rsidRPr="00E1744B">
        <w:rPr>
          <w:rStyle w:val="ab"/>
          <w:rFonts w:eastAsia="仿宋"/>
          <w:b w:val="0"/>
          <w:bCs/>
          <w:color w:val="000000"/>
          <w:sz w:val="32"/>
          <w:szCs w:val="32"/>
        </w:rPr>
        <w:t>万元，完成预算</w:t>
      </w:r>
      <w:r w:rsidRPr="00E1744B">
        <w:rPr>
          <w:rStyle w:val="ab"/>
          <w:rFonts w:eastAsia="仿宋"/>
          <w:b w:val="0"/>
          <w:bCs/>
          <w:color w:val="000000"/>
          <w:sz w:val="32"/>
          <w:szCs w:val="32"/>
        </w:rPr>
        <w:t>100%</w:t>
      </w:r>
      <w:r w:rsidRPr="00E1744B">
        <w:rPr>
          <w:rStyle w:val="ab"/>
          <w:rFonts w:eastAsia="仿宋"/>
          <w:b w:val="0"/>
          <w:bCs/>
          <w:color w:val="000000"/>
          <w:sz w:val="32"/>
          <w:szCs w:val="32"/>
        </w:rPr>
        <w:t>。</w:t>
      </w:r>
    </w:p>
    <w:p w:rsidR="00CC11D5" w:rsidRPr="00E1744B" w:rsidRDefault="00E1744B">
      <w:pPr>
        <w:spacing w:line="600" w:lineRule="exact"/>
        <w:ind w:firstLineChars="200" w:firstLine="643"/>
        <w:rPr>
          <w:rStyle w:val="ab"/>
          <w:rFonts w:eastAsia="仿宋"/>
          <w:b w:val="0"/>
          <w:bCs/>
          <w:color w:val="000000"/>
          <w:sz w:val="32"/>
          <w:szCs w:val="32"/>
        </w:rPr>
      </w:pPr>
      <w:r w:rsidRPr="00E1744B">
        <w:rPr>
          <w:rStyle w:val="ab"/>
          <w:rFonts w:eastAsia="仿宋"/>
          <w:bCs/>
          <w:color w:val="000000"/>
          <w:sz w:val="32"/>
          <w:szCs w:val="32"/>
        </w:rPr>
        <w:t>15.</w:t>
      </w:r>
      <w:r w:rsidRPr="00E1744B">
        <w:rPr>
          <w:rStyle w:val="ab"/>
          <w:rFonts w:eastAsia="仿宋"/>
          <w:bCs/>
          <w:color w:val="000000"/>
          <w:sz w:val="32"/>
          <w:szCs w:val="32"/>
        </w:rPr>
        <w:t>卫生健康支出（类）行政事业单位医疗（款）公务员医疗补助（项）</w:t>
      </w:r>
      <w:r w:rsidRPr="00E1744B">
        <w:rPr>
          <w:rStyle w:val="ab"/>
          <w:rFonts w:eastAsia="仿宋"/>
          <w:bCs/>
          <w:color w:val="000000"/>
          <w:sz w:val="32"/>
          <w:szCs w:val="32"/>
        </w:rPr>
        <w:t>:</w:t>
      </w:r>
      <w:r w:rsidRPr="00E1744B">
        <w:rPr>
          <w:rStyle w:val="ab"/>
          <w:rFonts w:eastAsia="仿宋"/>
          <w:b w:val="0"/>
          <w:bCs/>
          <w:color w:val="000000"/>
          <w:sz w:val="32"/>
          <w:szCs w:val="32"/>
        </w:rPr>
        <w:t>支出决算为</w:t>
      </w:r>
      <w:r w:rsidRPr="00E1744B">
        <w:rPr>
          <w:rStyle w:val="ab"/>
          <w:rFonts w:eastAsia="仿宋"/>
          <w:b w:val="0"/>
          <w:bCs/>
          <w:color w:val="000000"/>
          <w:sz w:val="32"/>
          <w:szCs w:val="32"/>
        </w:rPr>
        <w:t>0.65</w:t>
      </w:r>
      <w:r w:rsidRPr="00E1744B">
        <w:rPr>
          <w:rStyle w:val="ab"/>
          <w:rFonts w:eastAsia="仿宋"/>
          <w:b w:val="0"/>
          <w:bCs/>
          <w:color w:val="000000"/>
          <w:sz w:val="32"/>
          <w:szCs w:val="32"/>
        </w:rPr>
        <w:t>万元，完成预算</w:t>
      </w:r>
      <w:r w:rsidRPr="00E1744B">
        <w:rPr>
          <w:rStyle w:val="ab"/>
          <w:rFonts w:eastAsia="仿宋"/>
          <w:b w:val="0"/>
          <w:bCs/>
          <w:color w:val="000000"/>
          <w:sz w:val="32"/>
          <w:szCs w:val="32"/>
        </w:rPr>
        <w:t>100%</w:t>
      </w:r>
      <w:r w:rsidRPr="00E1744B">
        <w:rPr>
          <w:rStyle w:val="ab"/>
          <w:rFonts w:eastAsia="仿宋"/>
          <w:b w:val="0"/>
          <w:bCs/>
          <w:color w:val="000000"/>
          <w:sz w:val="32"/>
          <w:szCs w:val="32"/>
        </w:rPr>
        <w:t>。</w:t>
      </w:r>
    </w:p>
    <w:p w:rsidR="00CC11D5" w:rsidRPr="00E1744B" w:rsidRDefault="00E1744B">
      <w:pPr>
        <w:spacing w:line="600" w:lineRule="exact"/>
        <w:ind w:firstLineChars="200" w:firstLine="643"/>
        <w:rPr>
          <w:rStyle w:val="ab"/>
          <w:rFonts w:eastAsia="仿宋"/>
          <w:b w:val="0"/>
          <w:bCs/>
          <w:color w:val="000000"/>
          <w:sz w:val="32"/>
          <w:szCs w:val="32"/>
        </w:rPr>
      </w:pPr>
      <w:r w:rsidRPr="00E1744B">
        <w:rPr>
          <w:rStyle w:val="ab"/>
          <w:rFonts w:eastAsia="仿宋"/>
          <w:bCs/>
          <w:color w:val="000000"/>
          <w:sz w:val="32"/>
          <w:szCs w:val="32"/>
        </w:rPr>
        <w:t>16.</w:t>
      </w:r>
      <w:r w:rsidRPr="00E1744B">
        <w:rPr>
          <w:rStyle w:val="ab"/>
          <w:rFonts w:eastAsia="仿宋"/>
          <w:bCs/>
          <w:color w:val="000000"/>
          <w:sz w:val="32"/>
          <w:szCs w:val="32"/>
        </w:rPr>
        <w:t>卫生健康支出（类）优抚对象医疗（款）优抚对象医疗补助（项）</w:t>
      </w:r>
      <w:r w:rsidRPr="00E1744B">
        <w:rPr>
          <w:rStyle w:val="ab"/>
          <w:rFonts w:eastAsia="仿宋"/>
          <w:bCs/>
          <w:color w:val="000000"/>
          <w:sz w:val="32"/>
          <w:szCs w:val="32"/>
        </w:rPr>
        <w:t>:</w:t>
      </w:r>
      <w:r w:rsidRPr="00E1744B">
        <w:rPr>
          <w:rStyle w:val="ab"/>
          <w:rFonts w:eastAsia="仿宋"/>
          <w:b w:val="0"/>
          <w:bCs/>
          <w:color w:val="000000"/>
          <w:sz w:val="32"/>
          <w:szCs w:val="32"/>
        </w:rPr>
        <w:t>支出决算为</w:t>
      </w:r>
      <w:r w:rsidRPr="00E1744B">
        <w:rPr>
          <w:rStyle w:val="ab"/>
          <w:rFonts w:eastAsia="仿宋"/>
          <w:b w:val="0"/>
          <w:bCs/>
          <w:color w:val="000000"/>
          <w:sz w:val="32"/>
          <w:szCs w:val="32"/>
        </w:rPr>
        <w:t>18.04</w:t>
      </w:r>
      <w:r w:rsidRPr="00E1744B">
        <w:rPr>
          <w:rStyle w:val="ab"/>
          <w:rFonts w:eastAsia="仿宋"/>
          <w:b w:val="0"/>
          <w:bCs/>
          <w:color w:val="000000"/>
          <w:sz w:val="32"/>
          <w:szCs w:val="32"/>
        </w:rPr>
        <w:t>万元，完成预算</w:t>
      </w:r>
      <w:r w:rsidRPr="00E1744B">
        <w:rPr>
          <w:rStyle w:val="ab"/>
          <w:rFonts w:eastAsia="仿宋"/>
          <w:b w:val="0"/>
          <w:bCs/>
          <w:color w:val="000000"/>
          <w:sz w:val="32"/>
          <w:szCs w:val="32"/>
        </w:rPr>
        <w:t>100%</w:t>
      </w:r>
      <w:r w:rsidRPr="00E1744B">
        <w:rPr>
          <w:rStyle w:val="ab"/>
          <w:rFonts w:eastAsia="仿宋"/>
          <w:b w:val="0"/>
          <w:bCs/>
          <w:color w:val="000000"/>
          <w:sz w:val="32"/>
          <w:szCs w:val="32"/>
        </w:rPr>
        <w:t>。</w:t>
      </w:r>
    </w:p>
    <w:p w:rsidR="00CC11D5" w:rsidRPr="00E1744B" w:rsidRDefault="00E1744B">
      <w:pPr>
        <w:spacing w:line="600" w:lineRule="exact"/>
        <w:ind w:firstLineChars="200" w:firstLine="643"/>
        <w:rPr>
          <w:rStyle w:val="ab"/>
          <w:rFonts w:eastAsia="仿宋"/>
          <w:b w:val="0"/>
          <w:bCs/>
          <w:color w:val="000000"/>
          <w:sz w:val="32"/>
          <w:szCs w:val="32"/>
        </w:rPr>
      </w:pPr>
      <w:r w:rsidRPr="00E1744B">
        <w:rPr>
          <w:rStyle w:val="ab"/>
          <w:rFonts w:eastAsia="仿宋"/>
          <w:bCs/>
          <w:color w:val="000000"/>
          <w:sz w:val="32"/>
          <w:szCs w:val="32"/>
        </w:rPr>
        <w:t>17.</w:t>
      </w:r>
      <w:r w:rsidRPr="00E1744B">
        <w:rPr>
          <w:rStyle w:val="ab"/>
          <w:rFonts w:eastAsia="仿宋"/>
          <w:bCs/>
          <w:color w:val="000000"/>
          <w:sz w:val="32"/>
          <w:szCs w:val="32"/>
        </w:rPr>
        <w:t>住房保障支出（类）住房改革支出（款）住房公积金（项）</w:t>
      </w:r>
      <w:r w:rsidRPr="00E1744B">
        <w:rPr>
          <w:rStyle w:val="ab"/>
          <w:rFonts w:eastAsia="仿宋"/>
          <w:bCs/>
          <w:color w:val="000000"/>
          <w:sz w:val="32"/>
          <w:szCs w:val="32"/>
        </w:rPr>
        <w:t>:</w:t>
      </w:r>
      <w:r w:rsidRPr="00E1744B">
        <w:rPr>
          <w:rStyle w:val="ab"/>
          <w:rFonts w:eastAsia="仿宋"/>
          <w:b w:val="0"/>
          <w:bCs/>
          <w:color w:val="000000"/>
          <w:sz w:val="32"/>
          <w:szCs w:val="32"/>
        </w:rPr>
        <w:t>支出决算为</w:t>
      </w:r>
      <w:r w:rsidRPr="00E1744B">
        <w:rPr>
          <w:rStyle w:val="ab"/>
          <w:rFonts w:eastAsia="仿宋"/>
          <w:b w:val="0"/>
          <w:bCs/>
          <w:color w:val="000000"/>
          <w:sz w:val="32"/>
          <w:szCs w:val="32"/>
        </w:rPr>
        <w:t>12.4</w:t>
      </w:r>
      <w:r w:rsidRPr="00E1744B">
        <w:rPr>
          <w:rStyle w:val="ab"/>
          <w:rFonts w:eastAsia="仿宋"/>
          <w:b w:val="0"/>
          <w:bCs/>
          <w:color w:val="000000"/>
          <w:sz w:val="32"/>
          <w:szCs w:val="32"/>
        </w:rPr>
        <w:t>万元，完成预算</w:t>
      </w:r>
      <w:r w:rsidRPr="00E1744B">
        <w:rPr>
          <w:rStyle w:val="ab"/>
          <w:rFonts w:eastAsia="仿宋"/>
          <w:b w:val="0"/>
          <w:bCs/>
          <w:color w:val="000000"/>
          <w:sz w:val="32"/>
          <w:szCs w:val="32"/>
        </w:rPr>
        <w:t>100%</w:t>
      </w:r>
      <w:r w:rsidRPr="00E1744B">
        <w:rPr>
          <w:rStyle w:val="ab"/>
          <w:rFonts w:eastAsia="仿宋"/>
          <w:b w:val="0"/>
          <w:bCs/>
          <w:color w:val="000000"/>
          <w:sz w:val="32"/>
          <w:szCs w:val="32"/>
        </w:rPr>
        <w:t>。</w:t>
      </w:r>
    </w:p>
    <w:p w:rsidR="00CC11D5" w:rsidRPr="00E1744B" w:rsidRDefault="00E1744B">
      <w:pPr>
        <w:tabs>
          <w:tab w:val="right" w:pos="8306"/>
        </w:tabs>
        <w:spacing w:line="600" w:lineRule="exact"/>
        <w:ind w:firstLine="640"/>
        <w:outlineLvl w:val="1"/>
        <w:rPr>
          <w:rStyle w:val="2Char"/>
          <w:rFonts w:ascii="Times New Roman" w:hAnsi="Times New Roman" w:cs="Times New Roman"/>
        </w:rPr>
      </w:pPr>
      <w:r w:rsidRPr="00E1744B">
        <w:rPr>
          <w:rFonts w:eastAsia="黑体"/>
          <w:sz w:val="32"/>
          <w:szCs w:val="32"/>
        </w:rPr>
        <w:t>六</w:t>
      </w:r>
      <w:r w:rsidRPr="00E1744B">
        <w:rPr>
          <w:rFonts w:eastAsia="黑体"/>
          <w:b/>
          <w:sz w:val="32"/>
          <w:szCs w:val="32"/>
        </w:rPr>
        <w:t>、一</w:t>
      </w:r>
      <w:r w:rsidRPr="00E1744B">
        <w:rPr>
          <w:rStyle w:val="2Char"/>
          <w:rFonts w:ascii="Times New Roman" w:eastAsia="黑体" w:hAnsi="Times New Roman" w:cs="Times New Roman"/>
          <w:b w:val="0"/>
        </w:rPr>
        <w:t>般公共预算财政拨款基本支出决算情况说明</w:t>
      </w:r>
      <w:bookmarkEnd w:id="41"/>
      <w:bookmarkEnd w:id="42"/>
      <w:r w:rsidRPr="00E1744B">
        <w:rPr>
          <w:rStyle w:val="2Char"/>
          <w:rFonts w:ascii="Times New Roman" w:eastAsia="黑体" w:hAnsi="Times New Roman" w:cs="Times New Roman"/>
          <w:b w:val="0"/>
        </w:rPr>
        <w:tab/>
      </w:r>
    </w:p>
    <w:p w:rsidR="00CC11D5" w:rsidRPr="00E1744B" w:rsidRDefault="00E1744B">
      <w:pPr>
        <w:spacing w:line="600" w:lineRule="exact"/>
        <w:ind w:firstLine="645"/>
        <w:rPr>
          <w:rFonts w:eastAsia="仿宋"/>
          <w:sz w:val="32"/>
          <w:szCs w:val="32"/>
        </w:rPr>
      </w:pPr>
      <w:r w:rsidRPr="00E1744B">
        <w:rPr>
          <w:rFonts w:eastAsia="仿宋"/>
          <w:sz w:val="32"/>
          <w:szCs w:val="32"/>
        </w:rPr>
        <w:t>2021</w:t>
      </w:r>
      <w:r w:rsidRPr="00E1744B">
        <w:rPr>
          <w:rFonts w:eastAsia="仿宋"/>
          <w:sz w:val="32"/>
          <w:szCs w:val="32"/>
        </w:rPr>
        <w:t>年一般公共预算财政拨款基本支出</w:t>
      </w:r>
      <w:r w:rsidRPr="00E1744B">
        <w:rPr>
          <w:rFonts w:eastAsia="仿宋"/>
          <w:sz w:val="32"/>
          <w:szCs w:val="32"/>
        </w:rPr>
        <w:t>138.68</w:t>
      </w:r>
      <w:r w:rsidRPr="00E1744B">
        <w:rPr>
          <w:rFonts w:eastAsia="仿宋"/>
          <w:sz w:val="32"/>
          <w:szCs w:val="32"/>
        </w:rPr>
        <w:t>万元，其中：</w:t>
      </w:r>
    </w:p>
    <w:p w:rsidR="00CC11D5" w:rsidRPr="00E1744B" w:rsidRDefault="00E1744B">
      <w:pPr>
        <w:spacing w:line="600" w:lineRule="exact"/>
        <w:ind w:firstLine="645"/>
        <w:rPr>
          <w:rFonts w:eastAsia="仿宋"/>
          <w:b/>
          <w:sz w:val="32"/>
          <w:szCs w:val="32"/>
        </w:rPr>
      </w:pPr>
      <w:r w:rsidRPr="00E1744B">
        <w:rPr>
          <w:rFonts w:eastAsia="仿宋"/>
          <w:sz w:val="32"/>
          <w:szCs w:val="32"/>
        </w:rPr>
        <w:t>人员经费</w:t>
      </w:r>
      <w:r w:rsidRPr="00E1744B">
        <w:rPr>
          <w:rFonts w:eastAsia="仿宋"/>
          <w:sz w:val="32"/>
          <w:szCs w:val="32"/>
        </w:rPr>
        <w:t>130.23</w:t>
      </w:r>
      <w:r w:rsidRPr="00E1744B">
        <w:rPr>
          <w:rFonts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sidRPr="00E1744B">
        <w:rPr>
          <w:rFonts w:eastAsia="仿宋"/>
          <w:sz w:val="32"/>
          <w:szCs w:val="32"/>
        </w:rPr>
        <w:br/>
      </w:r>
      <w:r w:rsidRPr="00E1744B">
        <w:rPr>
          <w:rFonts w:eastAsia="仿宋"/>
          <w:sz w:val="32"/>
          <w:szCs w:val="32"/>
        </w:rPr>
        <w:t xml:space="preserve">　　公用经费</w:t>
      </w:r>
      <w:r w:rsidRPr="00E1744B">
        <w:rPr>
          <w:rFonts w:eastAsia="仿宋"/>
          <w:sz w:val="32"/>
          <w:szCs w:val="32"/>
        </w:rPr>
        <w:t>8.45</w:t>
      </w:r>
      <w:r w:rsidRPr="00E1744B">
        <w:rPr>
          <w:rFonts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CC11D5" w:rsidRPr="00E1744B" w:rsidRDefault="00E1744B">
      <w:pPr>
        <w:spacing w:line="600" w:lineRule="exact"/>
        <w:ind w:firstLine="640"/>
        <w:outlineLvl w:val="1"/>
        <w:rPr>
          <w:rStyle w:val="2Char"/>
          <w:rFonts w:ascii="Times New Roman" w:eastAsia="黑体" w:hAnsi="Times New Roman" w:cs="Times New Roman"/>
          <w:b w:val="0"/>
        </w:rPr>
      </w:pPr>
      <w:bookmarkStart w:id="43" w:name="_Toc15396609"/>
      <w:bookmarkStart w:id="44" w:name="_Toc15377215"/>
      <w:r w:rsidRPr="00E1744B">
        <w:rPr>
          <w:rFonts w:eastAsia="黑体"/>
          <w:sz w:val="32"/>
          <w:szCs w:val="32"/>
        </w:rPr>
        <w:lastRenderedPageBreak/>
        <w:t>七、</w:t>
      </w:r>
      <w:r w:rsidRPr="00E1744B">
        <w:rPr>
          <w:rStyle w:val="2Char"/>
          <w:rFonts w:ascii="Times New Roman" w:eastAsia="黑体" w:hAnsi="Times New Roman" w:cs="Times New Roman"/>
        </w:rPr>
        <w:t>“</w:t>
      </w:r>
      <w:r w:rsidRPr="00E1744B">
        <w:rPr>
          <w:rStyle w:val="2Char"/>
          <w:rFonts w:ascii="Times New Roman" w:eastAsia="黑体" w:hAnsi="Times New Roman" w:cs="Times New Roman"/>
          <w:b w:val="0"/>
        </w:rPr>
        <w:t>三公</w:t>
      </w:r>
      <w:r w:rsidRPr="00E1744B">
        <w:rPr>
          <w:rStyle w:val="2Char"/>
          <w:rFonts w:ascii="Times New Roman" w:eastAsia="黑体" w:hAnsi="Times New Roman" w:cs="Times New Roman"/>
          <w:b w:val="0"/>
        </w:rPr>
        <w:t>”</w:t>
      </w:r>
      <w:r w:rsidRPr="00E1744B">
        <w:rPr>
          <w:rStyle w:val="2Char"/>
          <w:rFonts w:ascii="Times New Roman" w:eastAsia="黑体" w:hAnsi="Times New Roman" w:cs="Times New Roman"/>
          <w:b w:val="0"/>
        </w:rPr>
        <w:t>经费财政拨款支出决算情况说明</w:t>
      </w:r>
      <w:bookmarkEnd w:id="43"/>
      <w:bookmarkEnd w:id="44"/>
    </w:p>
    <w:p w:rsidR="00CC11D5" w:rsidRPr="00E1744B" w:rsidRDefault="00E1744B">
      <w:pPr>
        <w:spacing w:line="600" w:lineRule="exact"/>
        <w:ind w:firstLine="640"/>
        <w:outlineLvl w:val="2"/>
        <w:rPr>
          <w:rFonts w:eastAsia="仿宋"/>
          <w:b/>
          <w:sz w:val="32"/>
          <w:szCs w:val="32"/>
        </w:rPr>
      </w:pPr>
      <w:bookmarkStart w:id="45" w:name="_Toc15377216"/>
      <w:r w:rsidRPr="00E1744B">
        <w:rPr>
          <w:rFonts w:eastAsia="仿宋"/>
          <w:b/>
          <w:sz w:val="32"/>
          <w:szCs w:val="32"/>
        </w:rPr>
        <w:t>（一）</w:t>
      </w:r>
      <w:r w:rsidRPr="00E1744B">
        <w:rPr>
          <w:rFonts w:eastAsia="仿宋"/>
          <w:b/>
          <w:sz w:val="32"/>
          <w:szCs w:val="32"/>
        </w:rPr>
        <w:t>“</w:t>
      </w:r>
      <w:r w:rsidRPr="00E1744B">
        <w:rPr>
          <w:rFonts w:eastAsia="仿宋"/>
          <w:b/>
          <w:sz w:val="32"/>
          <w:szCs w:val="32"/>
        </w:rPr>
        <w:t>三公</w:t>
      </w:r>
      <w:r w:rsidRPr="00E1744B">
        <w:rPr>
          <w:rFonts w:eastAsia="仿宋"/>
          <w:b/>
          <w:sz w:val="32"/>
          <w:szCs w:val="32"/>
        </w:rPr>
        <w:t>”</w:t>
      </w:r>
      <w:r w:rsidRPr="00E1744B">
        <w:rPr>
          <w:rFonts w:eastAsia="仿宋"/>
          <w:b/>
          <w:sz w:val="32"/>
          <w:szCs w:val="32"/>
        </w:rPr>
        <w:t>经费财政拨款支出决算总体情况说明</w:t>
      </w:r>
      <w:bookmarkEnd w:id="45"/>
    </w:p>
    <w:p w:rsidR="00CC11D5" w:rsidRPr="00E1744B" w:rsidRDefault="00E1744B">
      <w:pPr>
        <w:spacing w:line="600" w:lineRule="exact"/>
        <w:ind w:firstLine="640"/>
        <w:rPr>
          <w:rFonts w:eastAsia="仿宋"/>
          <w:sz w:val="32"/>
          <w:szCs w:val="32"/>
        </w:rPr>
      </w:pPr>
      <w:r w:rsidRPr="00E1744B">
        <w:rPr>
          <w:rFonts w:eastAsia="仿宋"/>
          <w:sz w:val="32"/>
          <w:szCs w:val="32"/>
        </w:rPr>
        <w:t>2021</w:t>
      </w:r>
      <w:r w:rsidRPr="00E1744B">
        <w:rPr>
          <w:rFonts w:eastAsia="仿宋"/>
          <w:sz w:val="32"/>
          <w:szCs w:val="32"/>
        </w:rPr>
        <w:t>年</w:t>
      </w:r>
      <w:r w:rsidRPr="00E1744B">
        <w:rPr>
          <w:rFonts w:eastAsia="仿宋"/>
          <w:sz w:val="32"/>
          <w:szCs w:val="32"/>
        </w:rPr>
        <w:t>“</w:t>
      </w:r>
      <w:r w:rsidRPr="00E1744B">
        <w:rPr>
          <w:rFonts w:eastAsia="仿宋"/>
          <w:sz w:val="32"/>
          <w:szCs w:val="32"/>
        </w:rPr>
        <w:t>三公</w:t>
      </w:r>
      <w:r w:rsidRPr="00E1744B">
        <w:rPr>
          <w:rFonts w:eastAsia="仿宋"/>
          <w:sz w:val="32"/>
          <w:szCs w:val="32"/>
        </w:rPr>
        <w:t>”</w:t>
      </w:r>
      <w:r w:rsidRPr="00E1744B">
        <w:rPr>
          <w:rFonts w:eastAsia="仿宋"/>
          <w:sz w:val="32"/>
          <w:szCs w:val="32"/>
        </w:rPr>
        <w:t>经费财政拨款支出决算为</w:t>
      </w:r>
      <w:r w:rsidRPr="00E1744B">
        <w:rPr>
          <w:rFonts w:eastAsia="仿宋"/>
          <w:sz w:val="32"/>
          <w:szCs w:val="32"/>
        </w:rPr>
        <w:t>0</w:t>
      </w:r>
      <w:r w:rsidRPr="00E1744B">
        <w:rPr>
          <w:rFonts w:eastAsia="仿宋"/>
          <w:sz w:val="32"/>
          <w:szCs w:val="32"/>
        </w:rPr>
        <w:t>万元。</w:t>
      </w:r>
    </w:p>
    <w:p w:rsidR="00CC11D5" w:rsidRPr="00E1744B" w:rsidRDefault="00E1744B">
      <w:pPr>
        <w:spacing w:line="600" w:lineRule="exact"/>
        <w:ind w:firstLine="640"/>
        <w:outlineLvl w:val="2"/>
        <w:rPr>
          <w:rFonts w:eastAsia="仿宋"/>
          <w:b/>
          <w:sz w:val="32"/>
          <w:szCs w:val="32"/>
        </w:rPr>
      </w:pPr>
      <w:bookmarkStart w:id="46" w:name="_Toc15377217"/>
      <w:r w:rsidRPr="00E1744B">
        <w:rPr>
          <w:rFonts w:eastAsia="仿宋"/>
          <w:b/>
          <w:sz w:val="32"/>
          <w:szCs w:val="32"/>
        </w:rPr>
        <w:t>（二）</w:t>
      </w:r>
      <w:r w:rsidRPr="00E1744B">
        <w:rPr>
          <w:rFonts w:eastAsia="仿宋"/>
          <w:b/>
          <w:sz w:val="32"/>
          <w:szCs w:val="32"/>
        </w:rPr>
        <w:t>“</w:t>
      </w:r>
      <w:r w:rsidRPr="00E1744B">
        <w:rPr>
          <w:rFonts w:eastAsia="仿宋"/>
          <w:b/>
          <w:sz w:val="32"/>
          <w:szCs w:val="32"/>
        </w:rPr>
        <w:t>三公</w:t>
      </w:r>
      <w:r w:rsidRPr="00E1744B">
        <w:rPr>
          <w:rFonts w:eastAsia="仿宋"/>
          <w:b/>
          <w:sz w:val="32"/>
          <w:szCs w:val="32"/>
        </w:rPr>
        <w:t>”</w:t>
      </w:r>
      <w:r w:rsidRPr="00E1744B">
        <w:rPr>
          <w:rFonts w:eastAsia="仿宋"/>
          <w:b/>
          <w:sz w:val="32"/>
          <w:szCs w:val="32"/>
        </w:rPr>
        <w:t>经费财政拨款支出决算具体情况说明</w:t>
      </w:r>
      <w:bookmarkEnd w:id="46"/>
    </w:p>
    <w:p w:rsidR="00CC11D5" w:rsidRPr="00E1744B" w:rsidRDefault="00E1744B">
      <w:pPr>
        <w:spacing w:line="600" w:lineRule="exact"/>
        <w:ind w:firstLine="640"/>
        <w:rPr>
          <w:rFonts w:eastAsia="仿宋"/>
          <w:sz w:val="32"/>
          <w:szCs w:val="32"/>
        </w:rPr>
      </w:pPr>
      <w:r w:rsidRPr="00E1744B">
        <w:rPr>
          <w:rFonts w:eastAsia="仿宋"/>
          <w:sz w:val="32"/>
          <w:szCs w:val="32"/>
        </w:rPr>
        <w:t>2021</w:t>
      </w:r>
      <w:r w:rsidRPr="00E1744B">
        <w:rPr>
          <w:rFonts w:eastAsia="仿宋"/>
          <w:sz w:val="32"/>
          <w:szCs w:val="32"/>
        </w:rPr>
        <w:t>年</w:t>
      </w:r>
      <w:r w:rsidRPr="00E1744B">
        <w:rPr>
          <w:rFonts w:eastAsia="仿宋"/>
          <w:sz w:val="32"/>
          <w:szCs w:val="32"/>
        </w:rPr>
        <w:t>“</w:t>
      </w:r>
      <w:r w:rsidRPr="00E1744B">
        <w:rPr>
          <w:rFonts w:eastAsia="仿宋"/>
          <w:sz w:val="32"/>
          <w:szCs w:val="32"/>
        </w:rPr>
        <w:t>三公</w:t>
      </w:r>
      <w:r w:rsidRPr="00E1744B">
        <w:rPr>
          <w:rFonts w:eastAsia="仿宋"/>
          <w:sz w:val="32"/>
          <w:szCs w:val="32"/>
        </w:rPr>
        <w:t>”</w:t>
      </w:r>
      <w:r w:rsidRPr="00E1744B">
        <w:rPr>
          <w:rFonts w:eastAsia="仿宋"/>
          <w:sz w:val="32"/>
          <w:szCs w:val="32"/>
        </w:rPr>
        <w:t>经费财政拨款支出决算中，因公出国（境）费支出决算</w:t>
      </w:r>
      <w:r w:rsidRPr="00E1744B">
        <w:rPr>
          <w:rFonts w:eastAsia="仿宋"/>
          <w:sz w:val="32"/>
          <w:szCs w:val="32"/>
        </w:rPr>
        <w:t>0</w:t>
      </w:r>
      <w:r w:rsidRPr="00E1744B">
        <w:rPr>
          <w:rFonts w:eastAsia="仿宋"/>
          <w:sz w:val="32"/>
          <w:szCs w:val="32"/>
        </w:rPr>
        <w:t>万元，占</w:t>
      </w:r>
      <w:r w:rsidRPr="00E1744B">
        <w:rPr>
          <w:rFonts w:eastAsia="仿宋"/>
          <w:sz w:val="32"/>
          <w:szCs w:val="32"/>
        </w:rPr>
        <w:t>0%</w:t>
      </w:r>
      <w:r w:rsidRPr="00E1744B">
        <w:rPr>
          <w:rFonts w:eastAsia="仿宋"/>
          <w:sz w:val="32"/>
          <w:szCs w:val="32"/>
        </w:rPr>
        <w:t>；公务用车购置及运行维护费支出决算</w:t>
      </w:r>
      <w:r w:rsidRPr="00E1744B">
        <w:rPr>
          <w:rFonts w:eastAsia="仿宋"/>
          <w:sz w:val="32"/>
          <w:szCs w:val="32"/>
        </w:rPr>
        <w:t>0</w:t>
      </w:r>
      <w:r w:rsidRPr="00E1744B">
        <w:rPr>
          <w:rFonts w:eastAsia="仿宋"/>
          <w:sz w:val="32"/>
          <w:szCs w:val="32"/>
        </w:rPr>
        <w:t>万元，占</w:t>
      </w:r>
      <w:r w:rsidRPr="00E1744B">
        <w:rPr>
          <w:rFonts w:eastAsia="仿宋"/>
          <w:sz w:val="32"/>
          <w:szCs w:val="32"/>
        </w:rPr>
        <w:t>0%</w:t>
      </w:r>
      <w:r w:rsidRPr="00E1744B">
        <w:rPr>
          <w:rFonts w:eastAsia="仿宋"/>
          <w:sz w:val="32"/>
          <w:szCs w:val="32"/>
        </w:rPr>
        <w:t>；公务接待费支出决算</w:t>
      </w:r>
      <w:r w:rsidRPr="00E1744B">
        <w:rPr>
          <w:rFonts w:eastAsia="仿宋"/>
          <w:sz w:val="32"/>
          <w:szCs w:val="32"/>
        </w:rPr>
        <w:t>0</w:t>
      </w:r>
      <w:r w:rsidRPr="00E1744B">
        <w:rPr>
          <w:rFonts w:eastAsia="仿宋"/>
          <w:sz w:val="32"/>
          <w:szCs w:val="32"/>
        </w:rPr>
        <w:t>万元，占</w:t>
      </w:r>
      <w:r w:rsidRPr="00E1744B">
        <w:rPr>
          <w:rFonts w:eastAsia="仿宋"/>
          <w:sz w:val="32"/>
          <w:szCs w:val="32"/>
        </w:rPr>
        <w:t>0%</w:t>
      </w:r>
      <w:r w:rsidRPr="00E1744B">
        <w:rPr>
          <w:rFonts w:eastAsia="仿宋"/>
          <w:sz w:val="32"/>
          <w:szCs w:val="32"/>
        </w:rPr>
        <w:t>。具体情况如下：</w:t>
      </w:r>
    </w:p>
    <w:p w:rsidR="00CC11D5" w:rsidRPr="00E1744B" w:rsidRDefault="00E1744B">
      <w:pPr>
        <w:spacing w:line="600" w:lineRule="exact"/>
        <w:ind w:firstLine="640"/>
        <w:rPr>
          <w:rFonts w:eastAsia="仿宋_GB2312"/>
          <w:sz w:val="32"/>
          <w:szCs w:val="32"/>
        </w:rPr>
      </w:pPr>
      <w:r w:rsidRPr="00E1744B">
        <w:rPr>
          <w:rFonts w:eastAsia="仿宋_GB2312"/>
          <w:b/>
          <w:sz w:val="32"/>
          <w:szCs w:val="32"/>
        </w:rPr>
        <w:t>1.</w:t>
      </w:r>
      <w:r w:rsidRPr="00E1744B">
        <w:rPr>
          <w:rFonts w:eastAsia="仿宋_GB2312"/>
          <w:b/>
          <w:sz w:val="32"/>
          <w:szCs w:val="32"/>
        </w:rPr>
        <w:t>因公出国（境）经费支出</w:t>
      </w:r>
      <w:r w:rsidRPr="00E1744B">
        <w:rPr>
          <w:rFonts w:eastAsia="仿宋_GB2312"/>
          <w:sz w:val="32"/>
          <w:szCs w:val="32"/>
        </w:rPr>
        <w:t>0</w:t>
      </w:r>
      <w:r w:rsidRPr="00E1744B">
        <w:rPr>
          <w:rFonts w:eastAsia="仿宋_GB2312"/>
          <w:sz w:val="32"/>
          <w:szCs w:val="32"/>
        </w:rPr>
        <w:t>万元，</w:t>
      </w:r>
      <w:r w:rsidRPr="00E1744B">
        <w:rPr>
          <w:rStyle w:val="ab"/>
          <w:rFonts w:eastAsia="仿宋"/>
          <w:b w:val="0"/>
          <w:bCs/>
          <w:sz w:val="32"/>
          <w:szCs w:val="32"/>
        </w:rPr>
        <w:t>完成预算</w:t>
      </w:r>
      <w:r w:rsidRPr="00E1744B">
        <w:rPr>
          <w:rStyle w:val="ab"/>
          <w:rFonts w:eastAsia="仿宋"/>
          <w:b w:val="0"/>
          <w:bCs/>
          <w:sz w:val="32"/>
          <w:szCs w:val="32"/>
        </w:rPr>
        <w:t>0%</w:t>
      </w:r>
      <w:r w:rsidRPr="00E1744B">
        <w:rPr>
          <w:rStyle w:val="ab"/>
          <w:rFonts w:eastAsia="仿宋"/>
          <w:b w:val="0"/>
          <w:bCs/>
          <w:sz w:val="32"/>
          <w:szCs w:val="32"/>
        </w:rPr>
        <w:t>。</w:t>
      </w:r>
      <w:r w:rsidRPr="00E1744B">
        <w:rPr>
          <w:rFonts w:eastAsia="仿宋_GB2312"/>
          <w:sz w:val="32"/>
          <w:szCs w:val="32"/>
        </w:rPr>
        <w:t>全年安排因公出国（境）团组</w:t>
      </w:r>
      <w:r w:rsidRPr="00E1744B">
        <w:rPr>
          <w:rFonts w:eastAsia="仿宋_GB2312"/>
          <w:sz w:val="32"/>
          <w:szCs w:val="32"/>
        </w:rPr>
        <w:t>0</w:t>
      </w:r>
      <w:r w:rsidRPr="00E1744B">
        <w:rPr>
          <w:rFonts w:eastAsia="仿宋_GB2312"/>
          <w:sz w:val="32"/>
          <w:szCs w:val="32"/>
        </w:rPr>
        <w:t>次，出国（境）</w:t>
      </w:r>
      <w:r w:rsidRPr="00E1744B">
        <w:rPr>
          <w:rFonts w:eastAsia="仿宋_GB2312"/>
          <w:sz w:val="32"/>
          <w:szCs w:val="32"/>
        </w:rPr>
        <w:t>0</w:t>
      </w:r>
      <w:r w:rsidRPr="00E1744B">
        <w:rPr>
          <w:rFonts w:eastAsia="仿宋_GB2312"/>
          <w:sz w:val="32"/>
          <w:szCs w:val="32"/>
        </w:rPr>
        <w:t>人。</w:t>
      </w:r>
    </w:p>
    <w:p w:rsidR="00CC11D5" w:rsidRPr="00E1744B" w:rsidRDefault="00E1744B">
      <w:pPr>
        <w:spacing w:line="600" w:lineRule="exact"/>
        <w:ind w:firstLine="640"/>
        <w:rPr>
          <w:rFonts w:eastAsia="仿宋_GB2312"/>
          <w:b/>
          <w:sz w:val="32"/>
          <w:szCs w:val="32"/>
        </w:rPr>
      </w:pPr>
      <w:r w:rsidRPr="00E1744B">
        <w:rPr>
          <w:rFonts w:eastAsia="仿宋_GB2312"/>
          <w:b/>
          <w:sz w:val="32"/>
          <w:szCs w:val="32"/>
        </w:rPr>
        <w:t>2.</w:t>
      </w:r>
      <w:r w:rsidRPr="00E1744B">
        <w:rPr>
          <w:rFonts w:eastAsia="仿宋_GB2312"/>
          <w:b/>
          <w:sz w:val="32"/>
          <w:szCs w:val="32"/>
        </w:rPr>
        <w:t>公务用车购置及运行维护费支出</w:t>
      </w:r>
      <w:r w:rsidRPr="00E1744B">
        <w:rPr>
          <w:rFonts w:eastAsia="仿宋_GB2312"/>
          <w:sz w:val="32"/>
          <w:szCs w:val="32"/>
        </w:rPr>
        <w:t>0</w:t>
      </w:r>
      <w:r w:rsidRPr="00E1744B">
        <w:rPr>
          <w:rFonts w:eastAsia="仿宋_GB2312"/>
          <w:sz w:val="32"/>
          <w:szCs w:val="32"/>
        </w:rPr>
        <w:t>万元</w:t>
      </w:r>
      <w:r w:rsidRPr="00E1744B">
        <w:rPr>
          <w:rFonts w:eastAsia="仿宋_GB2312"/>
          <w:sz w:val="32"/>
          <w:szCs w:val="32"/>
        </w:rPr>
        <w:t>,</w:t>
      </w:r>
      <w:r w:rsidRPr="00E1744B">
        <w:rPr>
          <w:rStyle w:val="ab"/>
          <w:rFonts w:eastAsia="仿宋"/>
          <w:b w:val="0"/>
          <w:bCs/>
          <w:sz w:val="32"/>
          <w:szCs w:val="32"/>
        </w:rPr>
        <w:t>完成预算</w:t>
      </w:r>
      <w:r w:rsidRPr="00E1744B">
        <w:rPr>
          <w:rStyle w:val="ab"/>
          <w:rFonts w:eastAsia="仿宋"/>
          <w:b w:val="0"/>
          <w:bCs/>
          <w:sz w:val="32"/>
          <w:szCs w:val="32"/>
        </w:rPr>
        <w:t>0%</w:t>
      </w:r>
      <w:r w:rsidRPr="00E1744B">
        <w:rPr>
          <w:rStyle w:val="ab"/>
          <w:rFonts w:eastAsia="仿宋"/>
          <w:b w:val="0"/>
          <w:bCs/>
          <w:sz w:val="32"/>
          <w:szCs w:val="32"/>
        </w:rPr>
        <w:t>。</w:t>
      </w:r>
    </w:p>
    <w:p w:rsidR="00CC11D5" w:rsidRPr="00E1744B" w:rsidRDefault="00E1744B">
      <w:pPr>
        <w:spacing w:line="600" w:lineRule="exact"/>
        <w:ind w:firstLineChars="200" w:firstLine="640"/>
        <w:rPr>
          <w:rFonts w:eastAsia="仿宋_GB2312"/>
          <w:b/>
          <w:sz w:val="32"/>
          <w:szCs w:val="32"/>
        </w:rPr>
      </w:pPr>
      <w:r w:rsidRPr="00E1744B">
        <w:rPr>
          <w:rFonts w:eastAsia="仿宋_GB2312"/>
          <w:sz w:val="32"/>
          <w:szCs w:val="32"/>
        </w:rPr>
        <w:t>其中：</w:t>
      </w:r>
      <w:r w:rsidRPr="00E1744B">
        <w:rPr>
          <w:rFonts w:eastAsia="仿宋_GB2312"/>
          <w:b/>
          <w:sz w:val="32"/>
          <w:szCs w:val="32"/>
        </w:rPr>
        <w:t>公务用车购置支出</w:t>
      </w:r>
      <w:r w:rsidRPr="00E1744B">
        <w:rPr>
          <w:rFonts w:eastAsia="仿宋_GB2312"/>
          <w:sz w:val="32"/>
          <w:szCs w:val="32"/>
        </w:rPr>
        <w:t>0</w:t>
      </w:r>
      <w:r w:rsidRPr="00E1744B">
        <w:rPr>
          <w:rFonts w:eastAsia="仿宋_GB2312"/>
          <w:sz w:val="32"/>
          <w:szCs w:val="32"/>
        </w:rPr>
        <w:t>万元。全年按规定更新购置公务用车</w:t>
      </w:r>
      <w:r w:rsidRPr="00E1744B">
        <w:rPr>
          <w:rFonts w:eastAsia="仿宋_GB2312"/>
          <w:sz w:val="32"/>
          <w:szCs w:val="32"/>
        </w:rPr>
        <w:t>0</w:t>
      </w:r>
      <w:r w:rsidRPr="00E1744B">
        <w:rPr>
          <w:rFonts w:eastAsia="仿宋_GB2312"/>
          <w:sz w:val="32"/>
          <w:szCs w:val="32"/>
        </w:rPr>
        <w:t>辆，其中：轿车</w:t>
      </w:r>
      <w:r w:rsidRPr="00E1744B">
        <w:rPr>
          <w:rFonts w:eastAsia="仿宋_GB2312"/>
          <w:sz w:val="32"/>
          <w:szCs w:val="32"/>
        </w:rPr>
        <w:t>0</w:t>
      </w:r>
      <w:r w:rsidRPr="00E1744B">
        <w:rPr>
          <w:rFonts w:eastAsia="仿宋_GB2312"/>
          <w:sz w:val="32"/>
          <w:szCs w:val="32"/>
        </w:rPr>
        <w:t>辆、金额</w:t>
      </w:r>
      <w:r w:rsidRPr="00E1744B">
        <w:rPr>
          <w:rFonts w:eastAsia="仿宋_GB2312"/>
          <w:sz w:val="32"/>
          <w:szCs w:val="32"/>
        </w:rPr>
        <w:t>0</w:t>
      </w:r>
      <w:r w:rsidRPr="00E1744B">
        <w:rPr>
          <w:rFonts w:eastAsia="仿宋_GB2312"/>
          <w:sz w:val="32"/>
          <w:szCs w:val="32"/>
        </w:rPr>
        <w:t>万元，越野车</w:t>
      </w:r>
      <w:r w:rsidRPr="00E1744B">
        <w:rPr>
          <w:rFonts w:eastAsia="仿宋_GB2312"/>
          <w:sz w:val="32"/>
          <w:szCs w:val="32"/>
        </w:rPr>
        <w:t>0</w:t>
      </w:r>
      <w:r w:rsidRPr="00E1744B">
        <w:rPr>
          <w:rFonts w:eastAsia="仿宋_GB2312"/>
          <w:sz w:val="32"/>
          <w:szCs w:val="32"/>
        </w:rPr>
        <w:t>辆、金额</w:t>
      </w:r>
      <w:r w:rsidRPr="00E1744B">
        <w:rPr>
          <w:rFonts w:eastAsia="仿宋_GB2312"/>
          <w:sz w:val="32"/>
          <w:szCs w:val="32"/>
        </w:rPr>
        <w:t>0</w:t>
      </w:r>
      <w:r w:rsidRPr="00E1744B">
        <w:rPr>
          <w:rFonts w:eastAsia="仿宋_GB2312"/>
          <w:sz w:val="32"/>
          <w:szCs w:val="32"/>
        </w:rPr>
        <w:t>万元，载客汽车</w:t>
      </w:r>
      <w:r w:rsidRPr="00E1744B">
        <w:rPr>
          <w:rFonts w:eastAsia="仿宋_GB2312"/>
          <w:sz w:val="32"/>
          <w:szCs w:val="32"/>
        </w:rPr>
        <w:t>0</w:t>
      </w:r>
      <w:r w:rsidRPr="00E1744B">
        <w:rPr>
          <w:rFonts w:eastAsia="仿宋_GB2312"/>
          <w:sz w:val="32"/>
          <w:szCs w:val="32"/>
        </w:rPr>
        <w:t>辆、金额</w:t>
      </w:r>
      <w:r w:rsidRPr="00E1744B">
        <w:rPr>
          <w:rFonts w:eastAsia="仿宋_GB2312"/>
          <w:sz w:val="32"/>
          <w:szCs w:val="32"/>
        </w:rPr>
        <w:t>0</w:t>
      </w:r>
      <w:r w:rsidRPr="00E1744B">
        <w:rPr>
          <w:rFonts w:eastAsia="仿宋_GB2312"/>
          <w:sz w:val="32"/>
          <w:szCs w:val="32"/>
        </w:rPr>
        <w:t>万元。截至</w:t>
      </w:r>
      <w:r w:rsidRPr="00E1744B">
        <w:rPr>
          <w:rFonts w:eastAsia="仿宋_GB2312"/>
          <w:sz w:val="32"/>
          <w:szCs w:val="32"/>
        </w:rPr>
        <w:t>2021</w:t>
      </w:r>
      <w:r w:rsidRPr="00E1744B">
        <w:rPr>
          <w:rFonts w:eastAsia="仿宋_GB2312"/>
          <w:sz w:val="32"/>
          <w:szCs w:val="32"/>
        </w:rPr>
        <w:t>年</w:t>
      </w:r>
      <w:r w:rsidRPr="00E1744B">
        <w:rPr>
          <w:rFonts w:eastAsia="仿宋_GB2312"/>
          <w:sz w:val="32"/>
          <w:szCs w:val="32"/>
        </w:rPr>
        <w:t>12</w:t>
      </w:r>
      <w:r w:rsidRPr="00E1744B">
        <w:rPr>
          <w:rFonts w:eastAsia="仿宋_GB2312"/>
          <w:sz w:val="32"/>
          <w:szCs w:val="32"/>
        </w:rPr>
        <w:t>月底，单位共有公务用车</w:t>
      </w:r>
      <w:r w:rsidRPr="00E1744B">
        <w:rPr>
          <w:rFonts w:eastAsia="仿宋_GB2312"/>
          <w:sz w:val="32"/>
          <w:szCs w:val="32"/>
        </w:rPr>
        <w:t>0</w:t>
      </w:r>
      <w:r w:rsidRPr="00E1744B">
        <w:rPr>
          <w:rFonts w:eastAsia="仿宋_GB2312"/>
          <w:sz w:val="32"/>
          <w:szCs w:val="32"/>
        </w:rPr>
        <w:t>辆，其中：轿车</w:t>
      </w:r>
      <w:r w:rsidRPr="00E1744B">
        <w:rPr>
          <w:rFonts w:eastAsia="仿宋_GB2312"/>
          <w:sz w:val="32"/>
          <w:szCs w:val="32"/>
        </w:rPr>
        <w:t>0</w:t>
      </w:r>
      <w:r w:rsidRPr="00E1744B">
        <w:rPr>
          <w:rFonts w:eastAsia="仿宋_GB2312"/>
          <w:sz w:val="32"/>
          <w:szCs w:val="32"/>
        </w:rPr>
        <w:t>辆、越野车</w:t>
      </w:r>
      <w:r w:rsidRPr="00E1744B">
        <w:rPr>
          <w:rFonts w:eastAsia="仿宋_GB2312"/>
          <w:sz w:val="32"/>
          <w:szCs w:val="32"/>
        </w:rPr>
        <w:t>0</w:t>
      </w:r>
      <w:r w:rsidRPr="00E1744B">
        <w:rPr>
          <w:rFonts w:eastAsia="仿宋_GB2312"/>
          <w:sz w:val="32"/>
          <w:szCs w:val="32"/>
        </w:rPr>
        <w:t>辆、载客汽车</w:t>
      </w:r>
      <w:r w:rsidRPr="00E1744B">
        <w:rPr>
          <w:rFonts w:eastAsia="仿宋_GB2312"/>
          <w:sz w:val="32"/>
          <w:szCs w:val="32"/>
        </w:rPr>
        <w:t>0</w:t>
      </w:r>
      <w:r w:rsidRPr="00E1744B">
        <w:rPr>
          <w:rFonts w:eastAsia="仿宋_GB2312"/>
          <w:sz w:val="32"/>
          <w:szCs w:val="32"/>
        </w:rPr>
        <w:t>辆。</w:t>
      </w:r>
    </w:p>
    <w:p w:rsidR="00CC11D5" w:rsidRPr="00E1744B" w:rsidRDefault="00E1744B">
      <w:pPr>
        <w:spacing w:line="600" w:lineRule="exact"/>
        <w:ind w:firstLine="640"/>
        <w:rPr>
          <w:rFonts w:eastAsia="仿宋_GB2312"/>
          <w:sz w:val="32"/>
          <w:szCs w:val="32"/>
        </w:rPr>
      </w:pPr>
      <w:r w:rsidRPr="00E1744B">
        <w:rPr>
          <w:rFonts w:eastAsia="仿宋_GB2312"/>
          <w:b/>
          <w:sz w:val="32"/>
          <w:szCs w:val="32"/>
        </w:rPr>
        <w:t>公务用车运行维护费支出</w:t>
      </w:r>
      <w:r w:rsidRPr="00E1744B">
        <w:rPr>
          <w:rFonts w:eastAsia="仿宋_GB2312"/>
          <w:sz w:val="32"/>
          <w:szCs w:val="32"/>
        </w:rPr>
        <w:t>0</w:t>
      </w:r>
      <w:r w:rsidRPr="00E1744B">
        <w:rPr>
          <w:rFonts w:eastAsia="仿宋_GB2312"/>
          <w:sz w:val="32"/>
          <w:szCs w:val="32"/>
        </w:rPr>
        <w:t>万元。</w:t>
      </w:r>
    </w:p>
    <w:p w:rsidR="00CC11D5" w:rsidRPr="00E1744B" w:rsidRDefault="00E1744B">
      <w:pPr>
        <w:spacing w:line="600" w:lineRule="exact"/>
        <w:ind w:firstLine="640"/>
        <w:rPr>
          <w:rFonts w:eastAsia="仿宋_GB2312"/>
          <w:sz w:val="32"/>
          <w:szCs w:val="32"/>
        </w:rPr>
      </w:pPr>
      <w:r w:rsidRPr="00E1744B">
        <w:rPr>
          <w:rFonts w:eastAsia="仿宋_GB2312"/>
          <w:b/>
          <w:sz w:val="32"/>
          <w:szCs w:val="32"/>
        </w:rPr>
        <w:t>3.</w:t>
      </w:r>
      <w:r w:rsidRPr="00E1744B">
        <w:rPr>
          <w:rFonts w:eastAsia="仿宋_GB2312"/>
          <w:b/>
          <w:sz w:val="32"/>
          <w:szCs w:val="32"/>
        </w:rPr>
        <w:t>公务接待费支出</w:t>
      </w:r>
      <w:r w:rsidRPr="00E1744B">
        <w:rPr>
          <w:rFonts w:eastAsia="仿宋_GB2312"/>
          <w:sz w:val="32"/>
          <w:szCs w:val="32"/>
        </w:rPr>
        <w:t>0</w:t>
      </w:r>
      <w:r w:rsidRPr="00E1744B">
        <w:rPr>
          <w:rFonts w:eastAsia="仿宋_GB2312"/>
          <w:sz w:val="32"/>
          <w:szCs w:val="32"/>
        </w:rPr>
        <w:t>万元，</w:t>
      </w:r>
      <w:r w:rsidRPr="00E1744B">
        <w:rPr>
          <w:rStyle w:val="ab"/>
          <w:rFonts w:eastAsia="仿宋"/>
          <w:b w:val="0"/>
          <w:bCs/>
          <w:sz w:val="32"/>
          <w:szCs w:val="32"/>
        </w:rPr>
        <w:t>完成预算</w:t>
      </w:r>
      <w:r w:rsidRPr="00E1744B">
        <w:rPr>
          <w:rStyle w:val="ab"/>
          <w:rFonts w:eastAsia="仿宋"/>
          <w:b w:val="0"/>
          <w:bCs/>
          <w:sz w:val="32"/>
          <w:szCs w:val="32"/>
        </w:rPr>
        <w:t>0%</w:t>
      </w:r>
      <w:r w:rsidRPr="00E1744B">
        <w:rPr>
          <w:rStyle w:val="ab"/>
          <w:rFonts w:eastAsia="仿宋"/>
          <w:b w:val="0"/>
          <w:bCs/>
          <w:sz w:val="32"/>
          <w:szCs w:val="32"/>
        </w:rPr>
        <w:t>。</w:t>
      </w:r>
      <w:r w:rsidRPr="00E1744B">
        <w:rPr>
          <w:rFonts w:eastAsia="仿宋_GB2312"/>
          <w:sz w:val="32"/>
          <w:szCs w:val="32"/>
        </w:rPr>
        <w:t>其中：</w:t>
      </w:r>
    </w:p>
    <w:p w:rsidR="00CC11D5" w:rsidRPr="00E1744B" w:rsidRDefault="00E1744B">
      <w:pPr>
        <w:spacing w:line="600" w:lineRule="exact"/>
        <w:ind w:firstLine="640"/>
        <w:rPr>
          <w:rFonts w:eastAsia="仿宋_GB2312"/>
          <w:sz w:val="32"/>
          <w:szCs w:val="32"/>
        </w:rPr>
      </w:pPr>
      <w:r w:rsidRPr="00E1744B">
        <w:rPr>
          <w:rFonts w:eastAsia="仿宋"/>
          <w:b/>
          <w:sz w:val="32"/>
          <w:szCs w:val="32"/>
        </w:rPr>
        <w:t>国内公务接待支出</w:t>
      </w:r>
      <w:r w:rsidRPr="00E1744B">
        <w:rPr>
          <w:rFonts w:eastAsia="仿宋"/>
          <w:sz w:val="32"/>
          <w:szCs w:val="32"/>
        </w:rPr>
        <w:t>0</w:t>
      </w:r>
      <w:r w:rsidRPr="00E1744B">
        <w:rPr>
          <w:rFonts w:eastAsia="仿宋_GB2312"/>
          <w:sz w:val="32"/>
          <w:szCs w:val="32"/>
        </w:rPr>
        <w:t>万元。</w:t>
      </w:r>
    </w:p>
    <w:p w:rsidR="00CC11D5" w:rsidRPr="00E1744B" w:rsidRDefault="00E1744B">
      <w:pPr>
        <w:spacing w:line="600" w:lineRule="exact"/>
        <w:ind w:firstLineChars="200" w:firstLine="643"/>
        <w:rPr>
          <w:rFonts w:eastAsia="黑体"/>
          <w:sz w:val="32"/>
          <w:szCs w:val="32"/>
        </w:rPr>
      </w:pPr>
      <w:r w:rsidRPr="00E1744B">
        <w:rPr>
          <w:rFonts w:eastAsia="仿宋"/>
          <w:b/>
          <w:sz w:val="32"/>
          <w:szCs w:val="32"/>
        </w:rPr>
        <w:t>外事接待支出</w:t>
      </w:r>
      <w:r w:rsidRPr="00E1744B">
        <w:rPr>
          <w:rFonts w:eastAsia="仿宋"/>
          <w:sz w:val="32"/>
          <w:szCs w:val="32"/>
        </w:rPr>
        <w:t>0</w:t>
      </w:r>
      <w:r w:rsidRPr="00E1744B">
        <w:rPr>
          <w:rFonts w:eastAsia="仿宋_GB2312"/>
          <w:sz w:val="32"/>
          <w:szCs w:val="32"/>
        </w:rPr>
        <w:t>万元，外事接待</w:t>
      </w:r>
      <w:r w:rsidRPr="00E1744B">
        <w:rPr>
          <w:rFonts w:eastAsia="仿宋_GB2312"/>
          <w:sz w:val="32"/>
          <w:szCs w:val="32"/>
        </w:rPr>
        <w:t>0</w:t>
      </w:r>
      <w:r w:rsidRPr="00E1744B">
        <w:rPr>
          <w:rFonts w:eastAsia="仿宋_GB2312"/>
          <w:sz w:val="32"/>
          <w:szCs w:val="32"/>
        </w:rPr>
        <w:t>批次，</w:t>
      </w:r>
      <w:r w:rsidRPr="00E1744B">
        <w:rPr>
          <w:rFonts w:eastAsia="仿宋_GB2312"/>
          <w:sz w:val="32"/>
          <w:szCs w:val="32"/>
        </w:rPr>
        <w:t>0</w:t>
      </w:r>
      <w:r w:rsidRPr="00E1744B">
        <w:rPr>
          <w:rFonts w:eastAsia="仿宋_GB2312"/>
          <w:sz w:val="32"/>
          <w:szCs w:val="32"/>
        </w:rPr>
        <w:t>人，共计支出</w:t>
      </w:r>
      <w:r w:rsidRPr="00E1744B">
        <w:rPr>
          <w:rFonts w:eastAsia="仿宋_GB2312"/>
          <w:sz w:val="32"/>
          <w:szCs w:val="32"/>
        </w:rPr>
        <w:t>0</w:t>
      </w:r>
      <w:r w:rsidRPr="00E1744B">
        <w:rPr>
          <w:rFonts w:eastAsia="仿宋_GB2312"/>
          <w:sz w:val="32"/>
          <w:szCs w:val="32"/>
        </w:rPr>
        <w:t>万元。</w:t>
      </w:r>
      <w:bookmarkStart w:id="47" w:name="_Toc15396610"/>
      <w:bookmarkStart w:id="48" w:name="_Toc15377218"/>
    </w:p>
    <w:p w:rsidR="00CC11D5" w:rsidRPr="00E1744B" w:rsidRDefault="00E1744B">
      <w:pPr>
        <w:spacing w:line="600" w:lineRule="exact"/>
        <w:ind w:firstLine="640"/>
        <w:outlineLvl w:val="1"/>
        <w:rPr>
          <w:rStyle w:val="2Char"/>
          <w:rFonts w:ascii="Times New Roman" w:eastAsia="黑体" w:hAnsi="Times New Roman" w:cs="Times New Roman"/>
        </w:rPr>
      </w:pPr>
      <w:r w:rsidRPr="00E1744B">
        <w:rPr>
          <w:rFonts w:eastAsia="黑体"/>
          <w:sz w:val="32"/>
          <w:szCs w:val="32"/>
        </w:rPr>
        <w:t>八、</w:t>
      </w:r>
      <w:r w:rsidRPr="00E1744B">
        <w:rPr>
          <w:rStyle w:val="2Char"/>
          <w:rFonts w:ascii="Times New Roman" w:eastAsia="黑体" w:hAnsi="Times New Roman" w:cs="Times New Roman"/>
          <w:b w:val="0"/>
        </w:rPr>
        <w:t>政府性基金预算支出决算情况说明</w:t>
      </w:r>
      <w:bookmarkEnd w:id="47"/>
      <w:bookmarkEnd w:id="48"/>
    </w:p>
    <w:p w:rsidR="00CC11D5" w:rsidRPr="00E1744B" w:rsidRDefault="00E1744B">
      <w:pPr>
        <w:spacing w:line="600" w:lineRule="exact"/>
        <w:ind w:firstLine="640"/>
        <w:rPr>
          <w:rFonts w:eastAsia="仿宋_GB2312"/>
          <w:sz w:val="32"/>
          <w:szCs w:val="32"/>
        </w:rPr>
      </w:pPr>
      <w:r w:rsidRPr="00E1744B">
        <w:rPr>
          <w:rFonts w:eastAsia="仿宋_GB2312"/>
          <w:sz w:val="32"/>
          <w:szCs w:val="32"/>
        </w:rPr>
        <w:t>2021</w:t>
      </w:r>
      <w:r w:rsidRPr="00E1744B">
        <w:rPr>
          <w:rFonts w:eastAsia="仿宋_GB2312"/>
          <w:sz w:val="32"/>
          <w:szCs w:val="32"/>
        </w:rPr>
        <w:t>年政府性基金预算财政拨款支出</w:t>
      </w:r>
      <w:r w:rsidRPr="00E1744B">
        <w:rPr>
          <w:rFonts w:eastAsia="仿宋_GB2312"/>
          <w:sz w:val="32"/>
          <w:szCs w:val="32"/>
        </w:rPr>
        <w:t>2.93</w:t>
      </w:r>
      <w:r w:rsidRPr="00E1744B">
        <w:rPr>
          <w:rFonts w:eastAsia="仿宋_GB2312"/>
          <w:sz w:val="32"/>
          <w:szCs w:val="32"/>
        </w:rPr>
        <w:t>万元。</w:t>
      </w:r>
    </w:p>
    <w:p w:rsidR="00CC11D5" w:rsidRPr="00E1744B" w:rsidRDefault="00E1744B">
      <w:pPr>
        <w:numPr>
          <w:ilvl w:val="0"/>
          <w:numId w:val="2"/>
        </w:numPr>
        <w:spacing w:line="600" w:lineRule="exact"/>
        <w:ind w:firstLine="640"/>
        <w:outlineLvl w:val="1"/>
        <w:rPr>
          <w:rStyle w:val="2Char"/>
          <w:rFonts w:ascii="Times New Roman" w:eastAsia="黑体" w:hAnsi="Times New Roman" w:cs="Times New Roman"/>
          <w:b w:val="0"/>
        </w:rPr>
      </w:pPr>
      <w:bookmarkStart w:id="49" w:name="_Toc15377219"/>
      <w:bookmarkStart w:id="50" w:name="_Toc15396611"/>
      <w:r w:rsidRPr="00E1744B">
        <w:rPr>
          <w:rStyle w:val="2Char"/>
          <w:rFonts w:ascii="Times New Roman" w:eastAsia="黑体" w:hAnsi="Times New Roman" w:cs="Times New Roman"/>
          <w:b w:val="0"/>
        </w:rPr>
        <w:lastRenderedPageBreak/>
        <w:t>国有资本经营预算支出决算情况说明</w:t>
      </w:r>
      <w:bookmarkEnd w:id="49"/>
      <w:bookmarkEnd w:id="50"/>
    </w:p>
    <w:p w:rsidR="00CC11D5" w:rsidRPr="00E1744B" w:rsidRDefault="00E1744B">
      <w:pPr>
        <w:spacing w:line="600" w:lineRule="exact"/>
        <w:ind w:firstLine="640"/>
        <w:rPr>
          <w:rFonts w:eastAsia="方正小标宋简体"/>
          <w:sz w:val="44"/>
          <w:szCs w:val="44"/>
        </w:rPr>
      </w:pPr>
      <w:r w:rsidRPr="00E1744B">
        <w:rPr>
          <w:rFonts w:eastAsia="仿宋_GB2312"/>
          <w:sz w:val="32"/>
          <w:szCs w:val="32"/>
        </w:rPr>
        <w:t>2021</w:t>
      </w:r>
      <w:r w:rsidRPr="00E1744B">
        <w:rPr>
          <w:rFonts w:eastAsia="仿宋_GB2312"/>
          <w:sz w:val="32"/>
          <w:szCs w:val="32"/>
        </w:rPr>
        <w:t>年国有资本经营预算财政拨款支出</w:t>
      </w:r>
      <w:r w:rsidRPr="00E1744B">
        <w:rPr>
          <w:rFonts w:eastAsia="仿宋_GB2312"/>
          <w:sz w:val="32"/>
          <w:szCs w:val="32"/>
        </w:rPr>
        <w:t>0</w:t>
      </w:r>
      <w:r w:rsidRPr="00E1744B">
        <w:rPr>
          <w:rFonts w:eastAsia="仿宋_GB2312"/>
          <w:sz w:val="32"/>
          <w:szCs w:val="32"/>
        </w:rPr>
        <w:t>万元。</w:t>
      </w:r>
    </w:p>
    <w:p w:rsidR="00CC11D5" w:rsidRPr="00E1744B" w:rsidRDefault="00E1744B">
      <w:pPr>
        <w:numPr>
          <w:ilvl w:val="0"/>
          <w:numId w:val="2"/>
        </w:numPr>
        <w:spacing w:line="600" w:lineRule="exact"/>
        <w:ind w:firstLine="640"/>
        <w:outlineLvl w:val="1"/>
        <w:rPr>
          <w:rStyle w:val="2Char"/>
          <w:rFonts w:ascii="Times New Roman" w:eastAsia="黑体" w:hAnsi="Times New Roman" w:cs="Times New Roman"/>
          <w:b w:val="0"/>
        </w:rPr>
      </w:pPr>
      <w:bookmarkStart w:id="51" w:name="_Toc15396612"/>
      <w:bookmarkStart w:id="52" w:name="_Toc15377221"/>
      <w:r w:rsidRPr="00E1744B">
        <w:rPr>
          <w:rStyle w:val="2Char"/>
          <w:rFonts w:ascii="Times New Roman" w:eastAsia="黑体" w:hAnsi="Times New Roman" w:cs="Times New Roman"/>
          <w:b w:val="0"/>
        </w:rPr>
        <w:t>其他重要事项的情况说明</w:t>
      </w:r>
      <w:bookmarkEnd w:id="51"/>
      <w:bookmarkEnd w:id="52"/>
    </w:p>
    <w:p w:rsidR="00CC11D5" w:rsidRPr="00E1744B" w:rsidRDefault="00E1744B">
      <w:pPr>
        <w:spacing w:line="600" w:lineRule="exact"/>
        <w:ind w:firstLineChars="200" w:firstLine="643"/>
        <w:outlineLvl w:val="2"/>
        <w:rPr>
          <w:rFonts w:eastAsia="仿宋"/>
          <w:sz w:val="32"/>
          <w:szCs w:val="32"/>
        </w:rPr>
      </w:pPr>
      <w:bookmarkStart w:id="53" w:name="_Toc15377222"/>
      <w:r w:rsidRPr="00E1744B">
        <w:rPr>
          <w:rFonts w:eastAsia="仿宋"/>
          <w:b/>
          <w:sz w:val="32"/>
          <w:szCs w:val="32"/>
        </w:rPr>
        <w:t>（一）机关运行经费支出情况</w:t>
      </w:r>
      <w:bookmarkEnd w:id="53"/>
    </w:p>
    <w:p w:rsidR="00CC11D5" w:rsidRPr="00E1744B" w:rsidRDefault="00E1744B">
      <w:pPr>
        <w:spacing w:line="600" w:lineRule="exact"/>
        <w:ind w:firstLineChars="200" w:firstLine="640"/>
        <w:rPr>
          <w:rFonts w:eastAsia="仿宋_GB2312"/>
          <w:sz w:val="32"/>
          <w:szCs w:val="32"/>
        </w:rPr>
      </w:pPr>
      <w:r w:rsidRPr="00E1744B">
        <w:rPr>
          <w:rFonts w:eastAsia="仿宋_GB2312"/>
          <w:sz w:val="32"/>
          <w:szCs w:val="32"/>
        </w:rPr>
        <w:t>2021</w:t>
      </w:r>
      <w:r w:rsidRPr="00E1744B">
        <w:rPr>
          <w:rFonts w:eastAsia="仿宋_GB2312"/>
          <w:sz w:val="32"/>
          <w:szCs w:val="32"/>
        </w:rPr>
        <w:t>年，西区退役军人事务局机关运行经费支出</w:t>
      </w:r>
      <w:r w:rsidRPr="00E1744B">
        <w:rPr>
          <w:rFonts w:eastAsia="仿宋_GB2312"/>
          <w:sz w:val="32"/>
          <w:szCs w:val="32"/>
        </w:rPr>
        <w:t>8.45</w:t>
      </w:r>
      <w:r w:rsidRPr="00E1744B">
        <w:rPr>
          <w:rFonts w:eastAsia="仿宋_GB2312"/>
          <w:sz w:val="32"/>
          <w:szCs w:val="32"/>
        </w:rPr>
        <w:t>万元，比</w:t>
      </w:r>
      <w:r w:rsidRPr="00E1744B">
        <w:rPr>
          <w:rFonts w:eastAsia="仿宋_GB2312"/>
          <w:sz w:val="32"/>
          <w:szCs w:val="32"/>
        </w:rPr>
        <w:t>2020</w:t>
      </w:r>
      <w:r w:rsidRPr="00E1744B">
        <w:rPr>
          <w:rFonts w:eastAsia="仿宋_GB2312"/>
          <w:sz w:val="32"/>
          <w:szCs w:val="32"/>
        </w:rPr>
        <w:t>年增加</w:t>
      </w:r>
      <w:r w:rsidRPr="00E1744B">
        <w:rPr>
          <w:rFonts w:eastAsia="仿宋_GB2312"/>
          <w:sz w:val="32"/>
          <w:szCs w:val="32"/>
        </w:rPr>
        <w:t>1.87</w:t>
      </w:r>
      <w:r w:rsidRPr="00E1744B">
        <w:rPr>
          <w:rFonts w:eastAsia="仿宋_GB2312"/>
          <w:sz w:val="32"/>
          <w:szCs w:val="32"/>
        </w:rPr>
        <w:t>万元，增长</w:t>
      </w:r>
      <w:r w:rsidRPr="00E1744B">
        <w:rPr>
          <w:rFonts w:eastAsia="仿宋_GB2312"/>
          <w:sz w:val="32"/>
          <w:szCs w:val="32"/>
        </w:rPr>
        <w:t>28.42%</w:t>
      </w:r>
      <w:r w:rsidRPr="00E1744B">
        <w:rPr>
          <w:rFonts w:eastAsia="仿宋_GB2312"/>
          <w:sz w:val="32"/>
          <w:szCs w:val="32"/>
        </w:rPr>
        <w:t>。主要原因是人员增加，运行经费增加。</w:t>
      </w:r>
    </w:p>
    <w:p w:rsidR="00CC11D5" w:rsidRPr="00E1744B" w:rsidRDefault="00E1744B">
      <w:pPr>
        <w:autoSpaceDE w:val="0"/>
        <w:autoSpaceDN w:val="0"/>
        <w:adjustRightInd w:val="0"/>
        <w:spacing w:line="600" w:lineRule="exact"/>
        <w:ind w:firstLineChars="200" w:firstLine="643"/>
        <w:jc w:val="left"/>
        <w:outlineLvl w:val="2"/>
        <w:rPr>
          <w:rFonts w:eastAsia="仿宋"/>
          <w:b/>
          <w:sz w:val="32"/>
          <w:szCs w:val="32"/>
        </w:rPr>
      </w:pPr>
      <w:bookmarkStart w:id="54" w:name="_Toc15377223"/>
      <w:r w:rsidRPr="00E1744B">
        <w:rPr>
          <w:rFonts w:eastAsia="仿宋"/>
          <w:b/>
          <w:sz w:val="32"/>
          <w:szCs w:val="32"/>
        </w:rPr>
        <w:t>（二）政府采购支出情况</w:t>
      </w:r>
      <w:bookmarkEnd w:id="54"/>
    </w:p>
    <w:p w:rsidR="00CC11D5" w:rsidRPr="00E1744B" w:rsidRDefault="00E1744B">
      <w:pPr>
        <w:spacing w:line="600" w:lineRule="exact"/>
        <w:ind w:firstLineChars="200" w:firstLine="640"/>
        <w:rPr>
          <w:rFonts w:eastAsia="仿宋_GB2312"/>
          <w:sz w:val="32"/>
          <w:szCs w:val="32"/>
        </w:rPr>
      </w:pPr>
      <w:r w:rsidRPr="00E1744B">
        <w:rPr>
          <w:rFonts w:eastAsia="仿宋_GB2312"/>
          <w:sz w:val="32"/>
          <w:szCs w:val="32"/>
        </w:rPr>
        <w:t>2021</w:t>
      </w:r>
      <w:r w:rsidRPr="00E1744B">
        <w:rPr>
          <w:rFonts w:eastAsia="仿宋_GB2312"/>
          <w:sz w:val="32"/>
          <w:szCs w:val="32"/>
        </w:rPr>
        <w:t>年，西区退役军人事务局政府采购支出总额</w:t>
      </w:r>
      <w:r w:rsidRPr="00E1744B">
        <w:rPr>
          <w:rFonts w:eastAsia="仿宋_GB2312"/>
          <w:sz w:val="32"/>
          <w:szCs w:val="32"/>
        </w:rPr>
        <w:t>0</w:t>
      </w:r>
      <w:r w:rsidRPr="00E1744B">
        <w:rPr>
          <w:rFonts w:eastAsia="仿宋_GB2312"/>
          <w:sz w:val="32"/>
          <w:szCs w:val="32"/>
        </w:rPr>
        <w:t>万元，其中：政府采购货物支出</w:t>
      </w:r>
      <w:r w:rsidRPr="00E1744B">
        <w:rPr>
          <w:rFonts w:eastAsia="仿宋_GB2312"/>
          <w:sz w:val="32"/>
          <w:szCs w:val="32"/>
        </w:rPr>
        <w:t>0</w:t>
      </w:r>
      <w:r w:rsidRPr="00E1744B">
        <w:rPr>
          <w:rFonts w:eastAsia="仿宋_GB2312"/>
          <w:sz w:val="32"/>
          <w:szCs w:val="32"/>
        </w:rPr>
        <w:t>万元、政府采购工程支出</w:t>
      </w:r>
      <w:r w:rsidRPr="00E1744B">
        <w:rPr>
          <w:rFonts w:eastAsia="仿宋_GB2312"/>
          <w:sz w:val="32"/>
          <w:szCs w:val="32"/>
        </w:rPr>
        <w:t>0</w:t>
      </w:r>
      <w:r w:rsidRPr="00E1744B">
        <w:rPr>
          <w:rFonts w:eastAsia="仿宋_GB2312"/>
          <w:sz w:val="32"/>
          <w:szCs w:val="32"/>
        </w:rPr>
        <w:t>万元、政府采购服务支出</w:t>
      </w:r>
      <w:r w:rsidRPr="00E1744B">
        <w:rPr>
          <w:rFonts w:eastAsia="仿宋_GB2312"/>
          <w:sz w:val="32"/>
          <w:szCs w:val="32"/>
        </w:rPr>
        <w:t>0</w:t>
      </w:r>
      <w:r w:rsidRPr="00E1744B">
        <w:rPr>
          <w:rFonts w:eastAsia="仿宋_GB2312"/>
          <w:sz w:val="32"/>
          <w:szCs w:val="32"/>
        </w:rPr>
        <w:t>万元。授予中小企业合同金额</w:t>
      </w:r>
      <w:r w:rsidRPr="00E1744B">
        <w:rPr>
          <w:rFonts w:eastAsia="仿宋_GB2312"/>
          <w:sz w:val="32"/>
          <w:szCs w:val="32"/>
        </w:rPr>
        <w:t>0</w:t>
      </w:r>
      <w:r w:rsidRPr="00E1744B">
        <w:rPr>
          <w:rFonts w:eastAsia="仿宋_GB2312"/>
          <w:sz w:val="32"/>
          <w:szCs w:val="32"/>
        </w:rPr>
        <w:t>万元，占政府采购支出总额的</w:t>
      </w:r>
      <w:r w:rsidRPr="00E1744B">
        <w:rPr>
          <w:rFonts w:eastAsia="仿宋_GB2312"/>
          <w:sz w:val="32"/>
          <w:szCs w:val="32"/>
        </w:rPr>
        <w:t>0%</w:t>
      </w:r>
      <w:r w:rsidRPr="00E1744B">
        <w:rPr>
          <w:rFonts w:eastAsia="仿宋_GB2312"/>
          <w:sz w:val="32"/>
          <w:szCs w:val="32"/>
        </w:rPr>
        <w:t>，其中：授予小微企业合同金额</w:t>
      </w:r>
      <w:r w:rsidRPr="00E1744B">
        <w:rPr>
          <w:rFonts w:eastAsia="仿宋_GB2312"/>
          <w:sz w:val="32"/>
          <w:szCs w:val="32"/>
        </w:rPr>
        <w:t>0</w:t>
      </w:r>
      <w:r w:rsidRPr="00E1744B">
        <w:rPr>
          <w:rFonts w:eastAsia="仿宋_GB2312"/>
          <w:sz w:val="32"/>
          <w:szCs w:val="32"/>
        </w:rPr>
        <w:t>万元，占政府采购支出总额的</w:t>
      </w:r>
      <w:r w:rsidRPr="00E1744B">
        <w:rPr>
          <w:rFonts w:eastAsia="仿宋_GB2312"/>
          <w:sz w:val="32"/>
          <w:szCs w:val="32"/>
        </w:rPr>
        <w:t>0%</w:t>
      </w:r>
      <w:r w:rsidRPr="00E1744B">
        <w:rPr>
          <w:rFonts w:eastAsia="仿宋_GB2312"/>
          <w:sz w:val="32"/>
          <w:szCs w:val="32"/>
        </w:rPr>
        <w:t>。</w:t>
      </w:r>
    </w:p>
    <w:p w:rsidR="00CC11D5" w:rsidRPr="00E1744B" w:rsidRDefault="00E1744B">
      <w:pPr>
        <w:autoSpaceDE w:val="0"/>
        <w:autoSpaceDN w:val="0"/>
        <w:adjustRightInd w:val="0"/>
        <w:spacing w:line="600" w:lineRule="exact"/>
        <w:ind w:firstLineChars="200" w:firstLine="643"/>
        <w:outlineLvl w:val="2"/>
        <w:rPr>
          <w:rFonts w:eastAsia="仿宋"/>
          <w:b/>
          <w:sz w:val="32"/>
          <w:szCs w:val="32"/>
        </w:rPr>
      </w:pPr>
      <w:bookmarkStart w:id="55" w:name="_Toc15377224"/>
      <w:r w:rsidRPr="00E1744B">
        <w:rPr>
          <w:rFonts w:eastAsia="仿宋"/>
          <w:b/>
          <w:sz w:val="32"/>
          <w:szCs w:val="32"/>
        </w:rPr>
        <w:t>（三）国有资产占有使用情况</w:t>
      </w:r>
      <w:bookmarkEnd w:id="55"/>
    </w:p>
    <w:p w:rsidR="00CC11D5" w:rsidRPr="00E1744B" w:rsidRDefault="00E1744B">
      <w:pPr>
        <w:autoSpaceDE w:val="0"/>
        <w:autoSpaceDN w:val="0"/>
        <w:adjustRightInd w:val="0"/>
        <w:spacing w:line="600" w:lineRule="exact"/>
        <w:ind w:firstLineChars="200" w:firstLine="640"/>
        <w:rPr>
          <w:rFonts w:eastAsia="仿宋_GB2312"/>
          <w:sz w:val="32"/>
          <w:szCs w:val="32"/>
        </w:rPr>
      </w:pPr>
      <w:r w:rsidRPr="00E1744B">
        <w:rPr>
          <w:rFonts w:eastAsia="仿宋_GB2312"/>
          <w:sz w:val="32"/>
          <w:szCs w:val="32"/>
        </w:rPr>
        <w:t>截至</w:t>
      </w:r>
      <w:r w:rsidRPr="00E1744B">
        <w:rPr>
          <w:rFonts w:eastAsia="仿宋_GB2312"/>
          <w:sz w:val="32"/>
          <w:szCs w:val="32"/>
        </w:rPr>
        <w:t>2021</w:t>
      </w:r>
      <w:r w:rsidRPr="00E1744B">
        <w:rPr>
          <w:rFonts w:eastAsia="仿宋_GB2312"/>
          <w:sz w:val="32"/>
          <w:szCs w:val="32"/>
        </w:rPr>
        <w:t>年</w:t>
      </w:r>
      <w:r w:rsidRPr="00E1744B">
        <w:rPr>
          <w:rFonts w:eastAsia="仿宋_GB2312"/>
          <w:sz w:val="32"/>
          <w:szCs w:val="32"/>
        </w:rPr>
        <w:t>12</w:t>
      </w:r>
      <w:r w:rsidRPr="00E1744B">
        <w:rPr>
          <w:rFonts w:eastAsia="仿宋_GB2312"/>
          <w:sz w:val="32"/>
          <w:szCs w:val="32"/>
        </w:rPr>
        <w:t>月</w:t>
      </w:r>
      <w:r w:rsidRPr="00E1744B">
        <w:rPr>
          <w:rFonts w:eastAsia="仿宋_GB2312"/>
          <w:sz w:val="32"/>
          <w:szCs w:val="32"/>
        </w:rPr>
        <w:t>31</w:t>
      </w:r>
      <w:r w:rsidRPr="00E1744B">
        <w:rPr>
          <w:rFonts w:eastAsia="仿宋_GB2312"/>
          <w:sz w:val="32"/>
          <w:szCs w:val="32"/>
        </w:rPr>
        <w:t>日，西区退役军人事务局共有车辆</w:t>
      </w:r>
      <w:r w:rsidRPr="00E1744B">
        <w:rPr>
          <w:rFonts w:eastAsia="仿宋_GB2312"/>
          <w:sz w:val="32"/>
          <w:szCs w:val="32"/>
        </w:rPr>
        <w:t>0</w:t>
      </w:r>
      <w:r w:rsidRPr="00E1744B">
        <w:rPr>
          <w:rFonts w:eastAsia="仿宋_GB2312"/>
          <w:sz w:val="32"/>
          <w:szCs w:val="32"/>
        </w:rPr>
        <w:t>辆，其中：主要领导干部用车</w:t>
      </w:r>
      <w:r w:rsidRPr="00E1744B">
        <w:rPr>
          <w:rFonts w:eastAsia="仿宋_GB2312"/>
          <w:sz w:val="32"/>
          <w:szCs w:val="32"/>
        </w:rPr>
        <w:t>0</w:t>
      </w:r>
      <w:r w:rsidRPr="00E1744B">
        <w:rPr>
          <w:rFonts w:eastAsia="仿宋_GB2312"/>
          <w:sz w:val="32"/>
          <w:szCs w:val="32"/>
        </w:rPr>
        <w:t>辆、机要通信用车</w:t>
      </w:r>
      <w:r w:rsidRPr="00E1744B">
        <w:rPr>
          <w:rFonts w:eastAsia="仿宋_GB2312"/>
          <w:sz w:val="32"/>
          <w:szCs w:val="32"/>
        </w:rPr>
        <w:t>0</w:t>
      </w:r>
      <w:r w:rsidRPr="00E1744B">
        <w:rPr>
          <w:rFonts w:eastAsia="仿宋_GB2312"/>
          <w:sz w:val="32"/>
          <w:szCs w:val="32"/>
        </w:rPr>
        <w:t>辆、应急保障用车</w:t>
      </w:r>
      <w:r w:rsidRPr="00E1744B">
        <w:rPr>
          <w:rFonts w:eastAsia="仿宋_GB2312"/>
          <w:sz w:val="32"/>
          <w:szCs w:val="32"/>
        </w:rPr>
        <w:t>0</w:t>
      </w:r>
      <w:r w:rsidRPr="00E1744B">
        <w:rPr>
          <w:rFonts w:eastAsia="仿宋_GB2312"/>
          <w:sz w:val="32"/>
          <w:szCs w:val="32"/>
        </w:rPr>
        <w:t>辆、其他用车</w:t>
      </w:r>
      <w:r w:rsidRPr="00E1744B">
        <w:rPr>
          <w:rFonts w:eastAsia="仿宋_GB2312"/>
          <w:sz w:val="32"/>
          <w:szCs w:val="32"/>
        </w:rPr>
        <w:t>0</w:t>
      </w:r>
      <w:r w:rsidRPr="00E1744B">
        <w:rPr>
          <w:rFonts w:eastAsia="仿宋_GB2312"/>
          <w:sz w:val="32"/>
          <w:szCs w:val="32"/>
        </w:rPr>
        <w:t>辆。单价</w:t>
      </w:r>
      <w:r w:rsidRPr="00E1744B">
        <w:rPr>
          <w:rFonts w:eastAsia="仿宋_GB2312"/>
          <w:sz w:val="32"/>
          <w:szCs w:val="32"/>
        </w:rPr>
        <w:t>50</w:t>
      </w:r>
      <w:r w:rsidRPr="00E1744B">
        <w:rPr>
          <w:rFonts w:eastAsia="仿宋_GB2312"/>
          <w:sz w:val="32"/>
          <w:szCs w:val="32"/>
        </w:rPr>
        <w:t>万元以上通用设备</w:t>
      </w:r>
      <w:r w:rsidRPr="00E1744B">
        <w:rPr>
          <w:rFonts w:eastAsia="仿宋_GB2312"/>
          <w:sz w:val="32"/>
          <w:szCs w:val="32"/>
        </w:rPr>
        <w:t>0</w:t>
      </w:r>
      <w:r w:rsidRPr="00E1744B">
        <w:rPr>
          <w:rFonts w:eastAsia="仿宋_GB2312"/>
          <w:sz w:val="32"/>
          <w:szCs w:val="32"/>
        </w:rPr>
        <w:t>台（套），单价</w:t>
      </w:r>
      <w:r w:rsidRPr="00E1744B">
        <w:rPr>
          <w:rFonts w:eastAsia="仿宋_GB2312"/>
          <w:sz w:val="32"/>
          <w:szCs w:val="32"/>
        </w:rPr>
        <w:t>100</w:t>
      </w:r>
      <w:r w:rsidRPr="00E1744B">
        <w:rPr>
          <w:rFonts w:eastAsia="仿宋_GB2312"/>
          <w:sz w:val="32"/>
          <w:szCs w:val="32"/>
        </w:rPr>
        <w:t>万元以上专用设备</w:t>
      </w:r>
      <w:r w:rsidRPr="00E1744B">
        <w:rPr>
          <w:rFonts w:eastAsia="仿宋_GB2312"/>
          <w:sz w:val="32"/>
          <w:szCs w:val="32"/>
        </w:rPr>
        <w:t>0</w:t>
      </w:r>
      <w:r w:rsidRPr="00E1744B">
        <w:rPr>
          <w:rFonts w:eastAsia="仿宋_GB2312"/>
          <w:sz w:val="32"/>
          <w:szCs w:val="32"/>
        </w:rPr>
        <w:t>台（套）。</w:t>
      </w:r>
    </w:p>
    <w:p w:rsidR="00CC11D5" w:rsidRPr="00E1744B" w:rsidRDefault="00E1744B">
      <w:pPr>
        <w:autoSpaceDE w:val="0"/>
        <w:autoSpaceDN w:val="0"/>
        <w:adjustRightInd w:val="0"/>
        <w:spacing w:line="600" w:lineRule="exact"/>
        <w:ind w:firstLineChars="200" w:firstLine="643"/>
        <w:outlineLvl w:val="2"/>
        <w:rPr>
          <w:rFonts w:eastAsia="仿宋"/>
          <w:b/>
          <w:sz w:val="32"/>
          <w:szCs w:val="32"/>
        </w:rPr>
      </w:pPr>
      <w:r w:rsidRPr="00E1744B">
        <w:rPr>
          <w:rFonts w:eastAsia="仿宋"/>
          <w:b/>
          <w:sz w:val="32"/>
          <w:szCs w:val="32"/>
        </w:rPr>
        <w:t>（四）预算绩效管理情况</w:t>
      </w:r>
    </w:p>
    <w:p w:rsidR="00CC11D5" w:rsidRPr="00E1744B" w:rsidRDefault="00E1744B">
      <w:pPr>
        <w:spacing w:line="580" w:lineRule="exact"/>
        <w:ind w:firstLineChars="200" w:firstLine="640"/>
        <w:rPr>
          <w:rFonts w:eastAsia="仿宋_GB2312"/>
          <w:sz w:val="32"/>
          <w:szCs w:val="32"/>
        </w:rPr>
      </w:pPr>
      <w:r w:rsidRPr="00E1744B">
        <w:rPr>
          <w:rFonts w:eastAsia="仿宋_GB2312"/>
          <w:sz w:val="32"/>
          <w:szCs w:val="32"/>
        </w:rPr>
        <w:t>根据预算绩效管理要求，本部门在</w:t>
      </w:r>
      <w:r w:rsidRPr="00E1744B">
        <w:rPr>
          <w:rFonts w:eastAsia="仿宋_GB2312"/>
          <w:sz w:val="32"/>
          <w:szCs w:val="32"/>
        </w:rPr>
        <w:t>2021</w:t>
      </w:r>
      <w:r w:rsidRPr="00E1744B">
        <w:rPr>
          <w:rFonts w:eastAsia="仿宋_GB2312"/>
          <w:sz w:val="32"/>
          <w:szCs w:val="32"/>
        </w:rPr>
        <w:t>年度预算编制阶段，组织对双拥经费、重点优抚对象抚恤和生活补助经费、其他优待抚恤金等</w:t>
      </w:r>
      <w:r w:rsidRPr="00E1744B">
        <w:rPr>
          <w:rFonts w:eastAsia="仿宋_GB2312"/>
          <w:sz w:val="32"/>
          <w:szCs w:val="32"/>
        </w:rPr>
        <w:t>9</w:t>
      </w:r>
      <w:r w:rsidRPr="00E1744B">
        <w:rPr>
          <w:rFonts w:eastAsia="仿宋_GB2312"/>
          <w:sz w:val="32"/>
          <w:szCs w:val="32"/>
        </w:rPr>
        <w:t>个项目开展了预算事前绩效评估，对</w:t>
      </w:r>
      <w:r w:rsidRPr="00E1744B">
        <w:rPr>
          <w:rFonts w:eastAsia="仿宋_GB2312"/>
          <w:sz w:val="32"/>
          <w:szCs w:val="32"/>
        </w:rPr>
        <w:t>9</w:t>
      </w:r>
      <w:r w:rsidRPr="00E1744B">
        <w:rPr>
          <w:rFonts w:eastAsia="仿宋_GB2312"/>
          <w:sz w:val="32"/>
          <w:szCs w:val="32"/>
        </w:rPr>
        <w:t>个项目编制了绩效目标，预算执行过程中，选取</w:t>
      </w:r>
      <w:r w:rsidRPr="00E1744B">
        <w:rPr>
          <w:rFonts w:eastAsia="仿宋_GB2312"/>
          <w:sz w:val="32"/>
          <w:szCs w:val="32"/>
        </w:rPr>
        <w:t>9</w:t>
      </w:r>
      <w:r w:rsidRPr="00E1744B">
        <w:rPr>
          <w:rFonts w:eastAsia="仿宋_GB2312"/>
          <w:sz w:val="32"/>
          <w:szCs w:val="32"/>
        </w:rPr>
        <w:t>个项目开</w:t>
      </w:r>
      <w:r w:rsidRPr="00E1744B">
        <w:rPr>
          <w:rFonts w:eastAsia="仿宋_GB2312"/>
          <w:sz w:val="32"/>
          <w:szCs w:val="32"/>
        </w:rPr>
        <w:lastRenderedPageBreak/>
        <w:t>展绩效监控，年终执行完毕后，对</w:t>
      </w:r>
      <w:r w:rsidRPr="00E1744B">
        <w:rPr>
          <w:rFonts w:eastAsia="仿宋_GB2312"/>
          <w:sz w:val="32"/>
          <w:szCs w:val="32"/>
        </w:rPr>
        <w:t>9</w:t>
      </w:r>
      <w:r w:rsidRPr="00E1744B">
        <w:rPr>
          <w:rFonts w:eastAsia="仿宋_GB2312"/>
          <w:sz w:val="32"/>
          <w:szCs w:val="32"/>
        </w:rPr>
        <w:t>个项目开展了绩效自评。同时，本部门对</w:t>
      </w:r>
      <w:r w:rsidRPr="00E1744B">
        <w:rPr>
          <w:rFonts w:eastAsia="仿宋_GB2312"/>
          <w:sz w:val="32"/>
          <w:szCs w:val="32"/>
        </w:rPr>
        <w:t>2021</w:t>
      </w:r>
      <w:r w:rsidRPr="00E1744B">
        <w:rPr>
          <w:rFonts w:eastAsia="仿宋_GB2312"/>
          <w:sz w:val="32"/>
          <w:szCs w:val="32"/>
        </w:rPr>
        <w:t>年部门整体开展绩效自评，《</w:t>
      </w:r>
      <w:r w:rsidRPr="00E1744B">
        <w:rPr>
          <w:rFonts w:eastAsia="仿宋_GB2312"/>
          <w:sz w:val="32"/>
          <w:szCs w:val="32"/>
        </w:rPr>
        <w:t>2021</w:t>
      </w:r>
      <w:r w:rsidRPr="00E1744B">
        <w:rPr>
          <w:rFonts w:eastAsia="仿宋_GB2312"/>
          <w:sz w:val="32"/>
          <w:szCs w:val="32"/>
        </w:rPr>
        <w:t>年西区退役军人事务局部门整体绩效评价报告》见附件（第四部分）。</w:t>
      </w:r>
    </w:p>
    <w:p w:rsidR="00CC11D5" w:rsidRPr="00E1744B" w:rsidRDefault="00E1744B">
      <w:pPr>
        <w:widowControl/>
        <w:jc w:val="left"/>
        <w:rPr>
          <w:rFonts w:eastAsia="仿宋_GB2312"/>
          <w:b/>
          <w:sz w:val="32"/>
          <w:szCs w:val="32"/>
        </w:rPr>
      </w:pPr>
      <w:r w:rsidRPr="00E1744B">
        <w:rPr>
          <w:rFonts w:eastAsia="仿宋_GB2312"/>
          <w:b/>
          <w:sz w:val="32"/>
          <w:szCs w:val="32"/>
        </w:rPr>
        <w:br w:type="page"/>
      </w:r>
    </w:p>
    <w:p w:rsidR="00CC11D5" w:rsidRPr="00E1744B" w:rsidRDefault="00E1744B">
      <w:pPr>
        <w:numPr>
          <w:ilvl w:val="0"/>
          <w:numId w:val="3"/>
        </w:numPr>
        <w:spacing w:line="600" w:lineRule="exact"/>
        <w:ind w:firstLineChars="150" w:firstLine="660"/>
        <w:jc w:val="center"/>
        <w:outlineLvl w:val="0"/>
        <w:rPr>
          <w:rStyle w:val="1Char"/>
          <w:rFonts w:eastAsia="黑体"/>
          <w:b w:val="0"/>
        </w:rPr>
      </w:pPr>
      <w:bookmarkStart w:id="56" w:name="_Toc15396613"/>
      <w:bookmarkStart w:id="57" w:name="_Toc15377225"/>
      <w:r w:rsidRPr="00E1744B">
        <w:rPr>
          <w:rFonts w:eastAsia="黑体"/>
          <w:sz w:val="44"/>
          <w:szCs w:val="44"/>
        </w:rPr>
        <w:lastRenderedPageBreak/>
        <w:t>名</w:t>
      </w:r>
      <w:r w:rsidRPr="00E1744B">
        <w:rPr>
          <w:rStyle w:val="1Char"/>
          <w:rFonts w:eastAsia="黑体"/>
          <w:b w:val="0"/>
        </w:rPr>
        <w:t>词解释</w:t>
      </w:r>
      <w:bookmarkEnd w:id="56"/>
      <w:bookmarkEnd w:id="57"/>
    </w:p>
    <w:p w:rsidR="00CC11D5" w:rsidRPr="00E1744B" w:rsidRDefault="00CC11D5">
      <w:pPr>
        <w:spacing w:line="600" w:lineRule="exact"/>
        <w:jc w:val="left"/>
        <w:rPr>
          <w:b/>
          <w:sz w:val="44"/>
          <w:szCs w:val="44"/>
        </w:rPr>
      </w:pPr>
    </w:p>
    <w:p w:rsidR="00CC11D5" w:rsidRPr="00E1744B" w:rsidRDefault="00E1744B">
      <w:pPr>
        <w:spacing w:line="600" w:lineRule="exact"/>
        <w:ind w:firstLineChars="200" w:firstLine="640"/>
        <w:rPr>
          <w:rFonts w:eastAsia="仿宋_GB2312"/>
          <w:sz w:val="32"/>
          <w:szCs w:val="32"/>
        </w:rPr>
      </w:pPr>
      <w:r w:rsidRPr="00E1744B">
        <w:rPr>
          <w:rFonts w:eastAsia="仿宋_GB2312"/>
          <w:sz w:val="32"/>
          <w:szCs w:val="32"/>
        </w:rPr>
        <w:t>1.</w:t>
      </w:r>
      <w:r w:rsidRPr="00E1744B">
        <w:rPr>
          <w:rFonts w:eastAsia="仿宋_GB2312"/>
          <w:sz w:val="32"/>
          <w:szCs w:val="32"/>
        </w:rPr>
        <w:t>财政拨款收入：指单位从同级财政部门取得的财政预算资金。</w:t>
      </w:r>
    </w:p>
    <w:p w:rsidR="00CC11D5" w:rsidRPr="00E1744B" w:rsidRDefault="00E1744B">
      <w:pPr>
        <w:spacing w:line="600" w:lineRule="exact"/>
        <w:ind w:firstLineChars="200" w:firstLine="640"/>
        <w:rPr>
          <w:rFonts w:eastAsia="仿宋_GB2312"/>
          <w:sz w:val="32"/>
          <w:szCs w:val="32"/>
        </w:rPr>
      </w:pPr>
      <w:r w:rsidRPr="00E1744B">
        <w:rPr>
          <w:rFonts w:eastAsia="仿宋_GB2312"/>
          <w:sz w:val="32"/>
          <w:szCs w:val="32"/>
        </w:rPr>
        <w:t>2.</w:t>
      </w:r>
      <w:r w:rsidRPr="00E1744B">
        <w:rPr>
          <w:rFonts w:eastAsia="仿宋_GB2312"/>
          <w:sz w:val="32"/>
          <w:szCs w:val="32"/>
        </w:rPr>
        <w:t>年初结转和结余：指以前年度尚未完成、结转到本年按有关规定继续使用的资金。</w:t>
      </w:r>
      <w:r w:rsidRPr="00E1744B">
        <w:rPr>
          <w:rFonts w:eastAsia="仿宋_GB2312"/>
          <w:sz w:val="32"/>
          <w:szCs w:val="32"/>
        </w:rPr>
        <w:t xml:space="preserve"> </w:t>
      </w:r>
    </w:p>
    <w:p w:rsidR="00CC11D5" w:rsidRPr="00E1744B" w:rsidRDefault="00E1744B">
      <w:pPr>
        <w:spacing w:line="600" w:lineRule="exact"/>
        <w:ind w:firstLineChars="200" w:firstLine="640"/>
        <w:rPr>
          <w:rFonts w:eastAsia="仿宋_GB2312"/>
          <w:sz w:val="32"/>
          <w:szCs w:val="32"/>
        </w:rPr>
      </w:pPr>
      <w:r w:rsidRPr="00E1744B">
        <w:rPr>
          <w:rFonts w:eastAsia="仿宋_GB2312"/>
          <w:sz w:val="32"/>
          <w:szCs w:val="32"/>
        </w:rPr>
        <w:t>3.</w:t>
      </w:r>
      <w:r w:rsidRPr="00E1744B">
        <w:rPr>
          <w:rFonts w:eastAsia="仿宋_GB2312"/>
          <w:sz w:val="32"/>
          <w:szCs w:val="32"/>
        </w:rPr>
        <w:t>年末结转和结余：指本年度或以前年度预算安排、因客观条件发生变化无法按原计划实施，需延迟到以后年度按有关规定继续使用的资金。</w:t>
      </w:r>
    </w:p>
    <w:p w:rsidR="00CC11D5" w:rsidRPr="00E1744B" w:rsidRDefault="00E1744B">
      <w:pPr>
        <w:spacing w:line="600" w:lineRule="exact"/>
        <w:ind w:firstLineChars="200" w:firstLine="640"/>
        <w:rPr>
          <w:rFonts w:eastAsia="仿宋_GB2312"/>
          <w:sz w:val="32"/>
          <w:szCs w:val="32"/>
        </w:rPr>
      </w:pPr>
      <w:r w:rsidRPr="00E1744B">
        <w:rPr>
          <w:rFonts w:eastAsia="仿宋_GB2312"/>
          <w:sz w:val="32"/>
          <w:szCs w:val="32"/>
        </w:rPr>
        <w:t>4.</w:t>
      </w:r>
      <w:r w:rsidRPr="00E1744B">
        <w:rPr>
          <w:rFonts w:eastAsia="仿宋_GB2312"/>
          <w:sz w:val="32"/>
          <w:szCs w:val="32"/>
        </w:rPr>
        <w:t>基本支出：指为保障机构正常运转、完成日常工作任务而发生的人员支出和公用支出。</w:t>
      </w:r>
    </w:p>
    <w:p w:rsidR="00CC11D5" w:rsidRPr="00E1744B" w:rsidRDefault="00E1744B">
      <w:pPr>
        <w:spacing w:line="600" w:lineRule="exact"/>
        <w:ind w:firstLineChars="200" w:firstLine="640"/>
        <w:rPr>
          <w:rFonts w:eastAsia="仿宋_GB2312"/>
          <w:sz w:val="32"/>
          <w:szCs w:val="32"/>
        </w:rPr>
      </w:pPr>
      <w:r w:rsidRPr="00E1744B">
        <w:rPr>
          <w:rFonts w:eastAsia="仿宋_GB2312"/>
          <w:sz w:val="32"/>
          <w:szCs w:val="32"/>
        </w:rPr>
        <w:t>5.</w:t>
      </w:r>
      <w:r w:rsidRPr="00E1744B">
        <w:rPr>
          <w:rFonts w:eastAsia="仿宋_GB2312"/>
          <w:sz w:val="32"/>
          <w:szCs w:val="32"/>
        </w:rPr>
        <w:t>项目支出：指在基本支出之外为完成特定行政任务和事业发展目标所发生的支出。</w:t>
      </w:r>
      <w:r w:rsidRPr="00E1744B">
        <w:rPr>
          <w:rFonts w:eastAsia="仿宋_GB2312"/>
          <w:sz w:val="32"/>
          <w:szCs w:val="32"/>
        </w:rPr>
        <w:t xml:space="preserve"> </w:t>
      </w:r>
    </w:p>
    <w:p w:rsidR="00CC11D5" w:rsidRPr="00E1744B" w:rsidRDefault="00E1744B">
      <w:pPr>
        <w:spacing w:line="600" w:lineRule="exact"/>
        <w:ind w:firstLineChars="200" w:firstLine="640"/>
        <w:rPr>
          <w:rFonts w:eastAsia="仿宋_GB2312"/>
          <w:sz w:val="32"/>
          <w:szCs w:val="32"/>
        </w:rPr>
      </w:pPr>
      <w:r w:rsidRPr="00E1744B">
        <w:rPr>
          <w:rFonts w:eastAsia="仿宋_GB2312"/>
          <w:sz w:val="32"/>
          <w:szCs w:val="32"/>
        </w:rPr>
        <w:t>6.“</w:t>
      </w:r>
      <w:r w:rsidRPr="00E1744B">
        <w:rPr>
          <w:rFonts w:eastAsia="仿宋_GB2312"/>
          <w:sz w:val="32"/>
          <w:szCs w:val="32"/>
        </w:rPr>
        <w:t>三公</w:t>
      </w:r>
      <w:r w:rsidRPr="00E1744B">
        <w:rPr>
          <w:rFonts w:eastAsia="仿宋_GB2312"/>
          <w:sz w:val="32"/>
          <w:szCs w:val="32"/>
        </w:rPr>
        <w:t>”</w:t>
      </w:r>
      <w:r w:rsidRPr="00E1744B">
        <w:rPr>
          <w:rFonts w:eastAsia="仿宋_GB2312"/>
          <w:sz w:val="32"/>
          <w:szCs w:val="32"/>
        </w:rPr>
        <w:t>经费：纳入财政预决算管理的</w:t>
      </w:r>
      <w:r w:rsidRPr="00E1744B">
        <w:rPr>
          <w:rFonts w:eastAsia="仿宋_GB2312"/>
          <w:sz w:val="32"/>
          <w:szCs w:val="32"/>
        </w:rPr>
        <w:t>“</w:t>
      </w:r>
      <w:r w:rsidRPr="00E1744B">
        <w:rPr>
          <w:rFonts w:eastAsia="仿宋_GB2312"/>
          <w:sz w:val="32"/>
          <w:szCs w:val="32"/>
        </w:rPr>
        <w:t>三公</w:t>
      </w:r>
      <w:r w:rsidRPr="00E1744B">
        <w:rPr>
          <w:rFonts w:eastAsia="仿宋_GB2312"/>
          <w:sz w:val="32"/>
          <w:szCs w:val="32"/>
        </w:rPr>
        <w:t>”</w:t>
      </w:r>
      <w:r w:rsidRPr="00E1744B">
        <w:rPr>
          <w:rFonts w:eastAsia="仿宋_GB2312"/>
          <w:sz w:val="32"/>
          <w:szCs w:val="32"/>
        </w:rPr>
        <w:t>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CC11D5" w:rsidRPr="00E1744B" w:rsidRDefault="00E1744B">
      <w:pPr>
        <w:spacing w:line="600" w:lineRule="exact"/>
        <w:ind w:firstLineChars="200" w:firstLine="640"/>
        <w:rPr>
          <w:rFonts w:eastAsia="仿宋_GB2312"/>
          <w:sz w:val="32"/>
          <w:szCs w:val="32"/>
        </w:rPr>
      </w:pPr>
      <w:r w:rsidRPr="00E1744B">
        <w:rPr>
          <w:rFonts w:eastAsia="仿宋_GB2312"/>
          <w:sz w:val="32"/>
          <w:szCs w:val="32"/>
        </w:rPr>
        <w:t>7.</w:t>
      </w:r>
      <w:r w:rsidRPr="00E1744B">
        <w:rPr>
          <w:rFonts w:eastAsia="仿宋_GB2312"/>
          <w:sz w:val="32"/>
          <w:szCs w:val="32"/>
        </w:rPr>
        <w:t>机关运行经费：为保障行政单位（含参照公务员法管</w:t>
      </w:r>
      <w:r w:rsidRPr="00E1744B">
        <w:rPr>
          <w:rFonts w:eastAsia="仿宋_GB2312"/>
          <w:sz w:val="32"/>
          <w:szCs w:val="32"/>
        </w:rPr>
        <w:lastRenderedPageBreak/>
        <w:t>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C11D5" w:rsidRPr="00E1744B" w:rsidRDefault="00E1744B">
      <w:pPr>
        <w:spacing w:line="600" w:lineRule="exact"/>
        <w:ind w:firstLineChars="200" w:firstLine="640"/>
        <w:rPr>
          <w:rFonts w:eastAsia="仿宋_GB2312"/>
          <w:sz w:val="32"/>
          <w:szCs w:val="32"/>
        </w:rPr>
      </w:pPr>
      <w:r w:rsidRPr="00E1744B">
        <w:rPr>
          <w:rFonts w:eastAsia="仿宋_GB2312"/>
          <w:sz w:val="32"/>
          <w:szCs w:val="32"/>
        </w:rPr>
        <w:t>8.</w:t>
      </w:r>
      <w:r w:rsidRPr="00E1744B">
        <w:rPr>
          <w:rFonts w:eastAsia="仿宋_GB2312"/>
          <w:sz w:val="32"/>
          <w:szCs w:val="32"/>
        </w:rPr>
        <w:t>社会保障和就业支出（类）行政事业单位养老支出（款）</w:t>
      </w:r>
      <w:r w:rsidRPr="00E1744B">
        <w:rPr>
          <w:rFonts w:eastAsia="仿宋_GB2312"/>
          <w:sz w:val="32"/>
          <w:szCs w:val="32"/>
        </w:rPr>
        <w:t xml:space="preserve"> </w:t>
      </w:r>
      <w:r w:rsidRPr="00E1744B">
        <w:rPr>
          <w:rFonts w:eastAsia="仿宋_GB2312"/>
          <w:sz w:val="32"/>
          <w:szCs w:val="32"/>
        </w:rPr>
        <w:t>机关事业单位基本养老保险缴费支出（项）：指机关事业单位实施养老保险制度有单位缴纳的基本养老保险费支出。</w:t>
      </w:r>
    </w:p>
    <w:p w:rsidR="00CC11D5" w:rsidRPr="00E1744B" w:rsidRDefault="00E1744B">
      <w:pPr>
        <w:spacing w:line="600" w:lineRule="exact"/>
        <w:ind w:firstLineChars="200" w:firstLine="640"/>
        <w:rPr>
          <w:rFonts w:eastAsia="仿宋_GB2312"/>
          <w:sz w:val="32"/>
          <w:szCs w:val="32"/>
        </w:rPr>
      </w:pPr>
      <w:r w:rsidRPr="00E1744B">
        <w:rPr>
          <w:rFonts w:eastAsia="仿宋_GB2312"/>
          <w:sz w:val="32"/>
          <w:szCs w:val="32"/>
        </w:rPr>
        <w:t>9.</w:t>
      </w:r>
      <w:r w:rsidRPr="00E1744B">
        <w:rPr>
          <w:rFonts w:eastAsia="仿宋_GB2312"/>
          <w:sz w:val="32"/>
          <w:szCs w:val="32"/>
        </w:rPr>
        <w:t>社会保障和就业（类）抚恤（款）伤残抚恤</w:t>
      </w:r>
      <w:r w:rsidRPr="00E1744B">
        <w:rPr>
          <w:rFonts w:eastAsia="仿宋_GB2312"/>
          <w:sz w:val="32"/>
          <w:szCs w:val="32"/>
        </w:rPr>
        <w:t>(</w:t>
      </w:r>
      <w:r w:rsidRPr="00E1744B">
        <w:rPr>
          <w:rFonts w:eastAsia="仿宋_GB2312"/>
          <w:sz w:val="32"/>
          <w:szCs w:val="32"/>
        </w:rPr>
        <w:t>项）</w:t>
      </w:r>
      <w:r w:rsidRPr="00E1744B">
        <w:rPr>
          <w:rFonts w:eastAsia="仿宋_GB2312"/>
          <w:sz w:val="32"/>
          <w:szCs w:val="32"/>
        </w:rPr>
        <w:t>:</w:t>
      </w:r>
      <w:r w:rsidRPr="00E1744B">
        <w:rPr>
          <w:rFonts w:eastAsia="仿宋_GB2312"/>
          <w:sz w:val="32"/>
          <w:szCs w:val="32"/>
        </w:rPr>
        <w:t>反映按规定用于伤残人员的抚恤金和按规定开支的各种伤残补助费。</w:t>
      </w:r>
    </w:p>
    <w:p w:rsidR="00CC11D5" w:rsidRPr="00E1744B" w:rsidRDefault="00E1744B">
      <w:pPr>
        <w:spacing w:line="600" w:lineRule="exact"/>
        <w:ind w:firstLineChars="200" w:firstLine="640"/>
        <w:rPr>
          <w:rFonts w:eastAsia="仿宋_GB2312"/>
          <w:sz w:val="32"/>
          <w:szCs w:val="32"/>
        </w:rPr>
      </w:pPr>
      <w:r w:rsidRPr="00E1744B">
        <w:rPr>
          <w:rFonts w:eastAsia="仿宋_GB2312"/>
          <w:sz w:val="32"/>
          <w:szCs w:val="32"/>
        </w:rPr>
        <w:t>10.</w:t>
      </w:r>
      <w:r w:rsidRPr="00E1744B">
        <w:rPr>
          <w:rFonts w:eastAsia="仿宋_GB2312"/>
          <w:sz w:val="32"/>
          <w:szCs w:val="32"/>
        </w:rPr>
        <w:t>社会保障和就业（类）抚恤（款）义务兵优待：反映用于义务兵优待方面的支出。</w:t>
      </w:r>
    </w:p>
    <w:p w:rsidR="00CC11D5" w:rsidRPr="00E1744B" w:rsidRDefault="00E1744B">
      <w:pPr>
        <w:spacing w:line="600" w:lineRule="exact"/>
        <w:ind w:firstLineChars="200" w:firstLine="640"/>
        <w:rPr>
          <w:rFonts w:eastAsia="仿宋_GB2312"/>
          <w:sz w:val="32"/>
          <w:szCs w:val="32"/>
        </w:rPr>
      </w:pPr>
      <w:r w:rsidRPr="00E1744B">
        <w:rPr>
          <w:rFonts w:eastAsia="仿宋_GB2312"/>
          <w:sz w:val="32"/>
          <w:szCs w:val="32"/>
        </w:rPr>
        <w:t>11.</w:t>
      </w:r>
      <w:r w:rsidRPr="00E1744B">
        <w:rPr>
          <w:rFonts w:eastAsia="仿宋_GB2312"/>
          <w:sz w:val="32"/>
          <w:szCs w:val="32"/>
        </w:rPr>
        <w:t>社会保障和就业（类）抚恤（款）其他优抚支出：反映除上述项目以外其他用于优抚方面的支出，包括向优抚对象发放的价格临时补贴等支出。</w:t>
      </w:r>
    </w:p>
    <w:p w:rsidR="00CC11D5" w:rsidRPr="00E1744B" w:rsidRDefault="00E1744B">
      <w:pPr>
        <w:spacing w:line="600" w:lineRule="exact"/>
        <w:ind w:firstLineChars="200" w:firstLine="640"/>
        <w:rPr>
          <w:rFonts w:eastAsia="仿宋_GB2312"/>
          <w:sz w:val="32"/>
          <w:szCs w:val="32"/>
        </w:rPr>
      </w:pPr>
      <w:r w:rsidRPr="00E1744B">
        <w:rPr>
          <w:rFonts w:eastAsia="仿宋_GB2312"/>
          <w:sz w:val="32"/>
          <w:szCs w:val="32"/>
        </w:rPr>
        <w:t>12.</w:t>
      </w:r>
      <w:r w:rsidRPr="00E1744B">
        <w:rPr>
          <w:rFonts w:eastAsia="仿宋_GB2312"/>
          <w:sz w:val="32"/>
          <w:szCs w:val="32"/>
        </w:rPr>
        <w:t>社会保障和就业（类）退役安置（款）退役士兵安置（项）：反映按规定用于伤残义务兵的一次性建房补助，对符合条件的退役士兵、置业士官的安置支出。</w:t>
      </w:r>
    </w:p>
    <w:p w:rsidR="00CC11D5" w:rsidRPr="00E1744B" w:rsidRDefault="00E1744B">
      <w:pPr>
        <w:pStyle w:val="a0"/>
        <w:ind w:firstLine="640"/>
        <w:rPr>
          <w:rFonts w:ascii="Times New Roman" w:hAnsi="Times New Roman" w:cs="Times New Roman"/>
        </w:rPr>
      </w:pPr>
      <w:r w:rsidRPr="00E1744B">
        <w:rPr>
          <w:rFonts w:ascii="Times New Roman" w:eastAsia="仿宋_GB2312" w:hAnsi="Times New Roman" w:cs="Times New Roman"/>
          <w:sz w:val="32"/>
          <w:szCs w:val="32"/>
        </w:rPr>
        <w:t>13.</w:t>
      </w:r>
      <w:r w:rsidRPr="00E1744B">
        <w:rPr>
          <w:rFonts w:ascii="Times New Roman" w:eastAsia="仿宋_GB2312" w:cs="Times New Roman"/>
          <w:sz w:val="32"/>
          <w:szCs w:val="32"/>
        </w:rPr>
        <w:t>社会保障和就业（类）退役安置（款）退役士兵管理教育（项）：反映退役士兵职业教育、转业士官待分配期间管理教育、医疗等支出。</w:t>
      </w:r>
    </w:p>
    <w:p w:rsidR="00CC11D5" w:rsidRPr="00E1744B" w:rsidRDefault="00E1744B">
      <w:pPr>
        <w:spacing w:line="600" w:lineRule="exact"/>
        <w:ind w:firstLineChars="200" w:firstLine="640"/>
        <w:rPr>
          <w:rFonts w:eastAsia="仿宋_GB2312"/>
          <w:sz w:val="32"/>
          <w:szCs w:val="32"/>
        </w:rPr>
      </w:pPr>
      <w:r w:rsidRPr="00E1744B">
        <w:rPr>
          <w:rFonts w:eastAsia="仿宋_GB2312"/>
          <w:sz w:val="32"/>
          <w:szCs w:val="32"/>
        </w:rPr>
        <w:t>14.</w:t>
      </w:r>
      <w:r w:rsidRPr="00E1744B">
        <w:rPr>
          <w:rFonts w:eastAsia="仿宋_GB2312"/>
          <w:sz w:val="32"/>
          <w:szCs w:val="32"/>
        </w:rPr>
        <w:t>社会保障和就业（类）退役安置（款）军队转业干部</w:t>
      </w:r>
      <w:r w:rsidRPr="00E1744B">
        <w:rPr>
          <w:rFonts w:eastAsia="仿宋_GB2312"/>
          <w:sz w:val="32"/>
          <w:szCs w:val="32"/>
        </w:rPr>
        <w:lastRenderedPageBreak/>
        <w:t>安置（项）：反映军队转业干部教育培训、管理服务、退役金等方面的支出。</w:t>
      </w:r>
    </w:p>
    <w:p w:rsidR="00CC11D5" w:rsidRPr="00E1744B" w:rsidRDefault="00E1744B">
      <w:pPr>
        <w:spacing w:line="600" w:lineRule="exact"/>
        <w:ind w:firstLineChars="200" w:firstLine="640"/>
        <w:rPr>
          <w:rFonts w:eastAsia="仿宋_GB2312"/>
          <w:sz w:val="32"/>
          <w:szCs w:val="32"/>
        </w:rPr>
      </w:pPr>
      <w:r w:rsidRPr="00E1744B">
        <w:rPr>
          <w:rFonts w:eastAsia="仿宋_GB2312"/>
          <w:sz w:val="32"/>
          <w:szCs w:val="32"/>
        </w:rPr>
        <w:t>15.</w:t>
      </w:r>
      <w:r w:rsidRPr="00E1744B">
        <w:rPr>
          <w:rFonts w:eastAsia="仿宋_GB2312"/>
          <w:sz w:val="32"/>
          <w:szCs w:val="32"/>
        </w:rPr>
        <w:t>社会保障和就业（类）退役安置（款）其他退役安置支出（项）：反映除上述项目以外其他用于退役安置方面的支出。</w:t>
      </w:r>
    </w:p>
    <w:p w:rsidR="00CC11D5" w:rsidRPr="00E1744B" w:rsidRDefault="00E1744B">
      <w:pPr>
        <w:spacing w:line="600" w:lineRule="exact"/>
        <w:ind w:firstLineChars="200" w:firstLine="640"/>
        <w:rPr>
          <w:rFonts w:eastAsia="仿宋_GB2312"/>
          <w:sz w:val="32"/>
          <w:szCs w:val="32"/>
        </w:rPr>
      </w:pPr>
      <w:r w:rsidRPr="00E1744B">
        <w:rPr>
          <w:rFonts w:eastAsia="仿宋_GB2312"/>
          <w:sz w:val="32"/>
          <w:szCs w:val="32"/>
        </w:rPr>
        <w:t>16.</w:t>
      </w:r>
      <w:r w:rsidRPr="00E1744B">
        <w:rPr>
          <w:rFonts w:eastAsia="仿宋_GB2312"/>
          <w:sz w:val="32"/>
          <w:szCs w:val="32"/>
        </w:rPr>
        <w:t>社会保障和就业（类）退役军人管理事务（款）行政运行（项）：反映行政单位（包括实行公务员管理的事业单位）的基本支出。</w:t>
      </w:r>
    </w:p>
    <w:p w:rsidR="00CC11D5" w:rsidRPr="00E1744B" w:rsidRDefault="00E1744B">
      <w:pPr>
        <w:spacing w:line="600" w:lineRule="exact"/>
        <w:ind w:firstLineChars="200" w:firstLine="640"/>
        <w:rPr>
          <w:rFonts w:eastAsia="仿宋_GB2312"/>
          <w:sz w:val="32"/>
          <w:szCs w:val="32"/>
        </w:rPr>
      </w:pPr>
      <w:r w:rsidRPr="00E1744B">
        <w:rPr>
          <w:rFonts w:eastAsia="仿宋_GB2312"/>
          <w:sz w:val="32"/>
          <w:szCs w:val="32"/>
        </w:rPr>
        <w:t>17.</w:t>
      </w:r>
      <w:r w:rsidRPr="00E1744B">
        <w:rPr>
          <w:rFonts w:eastAsia="仿宋_GB2312"/>
          <w:sz w:val="32"/>
          <w:szCs w:val="32"/>
        </w:rPr>
        <w:t>社会保障和就业（类）退役军人管理事务（款）拥军优属（项）：反映开展拥军优属活动的支出。</w:t>
      </w:r>
    </w:p>
    <w:p w:rsidR="00CC11D5" w:rsidRPr="00E1744B" w:rsidRDefault="00E1744B">
      <w:pPr>
        <w:spacing w:line="600" w:lineRule="exact"/>
        <w:ind w:firstLineChars="200" w:firstLine="640"/>
        <w:rPr>
          <w:rFonts w:eastAsia="仿宋_GB2312"/>
          <w:sz w:val="32"/>
          <w:szCs w:val="32"/>
        </w:rPr>
      </w:pPr>
      <w:r w:rsidRPr="00E1744B">
        <w:rPr>
          <w:rFonts w:eastAsia="仿宋_GB2312"/>
          <w:sz w:val="32"/>
          <w:szCs w:val="32"/>
        </w:rPr>
        <w:t>18.</w:t>
      </w:r>
      <w:r w:rsidRPr="00E1744B">
        <w:rPr>
          <w:rFonts w:eastAsia="仿宋_GB2312"/>
          <w:sz w:val="32"/>
          <w:szCs w:val="32"/>
        </w:rPr>
        <w:t>社会保障和就业（类）退役军人管理事务（款）事业运行（项）：反映事业单位的基本支出，不包括行政单位（包括实行公务员管理的事业单位）后勤服务中心、医疗室等附属事业单位。</w:t>
      </w:r>
    </w:p>
    <w:p w:rsidR="00CC11D5" w:rsidRPr="00E1744B" w:rsidRDefault="00E1744B">
      <w:pPr>
        <w:spacing w:line="600" w:lineRule="exact"/>
        <w:rPr>
          <w:rFonts w:eastAsia="仿宋_GB2312"/>
          <w:sz w:val="32"/>
          <w:szCs w:val="32"/>
        </w:rPr>
      </w:pPr>
      <w:r w:rsidRPr="00E1744B">
        <w:rPr>
          <w:rFonts w:eastAsia="仿宋_GB2312"/>
          <w:sz w:val="32"/>
          <w:szCs w:val="32"/>
        </w:rPr>
        <w:t xml:space="preserve">    19.</w:t>
      </w:r>
      <w:r w:rsidRPr="00E1744B">
        <w:rPr>
          <w:rFonts w:eastAsia="仿宋_GB2312"/>
          <w:sz w:val="32"/>
          <w:szCs w:val="32"/>
        </w:rPr>
        <w:t>社会保障和就业（类）退役军人管理事务（款）其他退役军人事务管理支出（项）：反映除上述项目以外其他用于退役军人事务管理方面的支出。</w:t>
      </w:r>
    </w:p>
    <w:p w:rsidR="00CC11D5" w:rsidRPr="00E1744B" w:rsidRDefault="00E1744B">
      <w:pPr>
        <w:spacing w:line="600" w:lineRule="exact"/>
        <w:ind w:firstLineChars="200" w:firstLine="640"/>
        <w:rPr>
          <w:rFonts w:eastAsia="仿宋_GB2312"/>
          <w:sz w:val="32"/>
          <w:szCs w:val="32"/>
        </w:rPr>
      </w:pPr>
      <w:r w:rsidRPr="00E1744B">
        <w:rPr>
          <w:rFonts w:eastAsia="仿宋_GB2312"/>
          <w:sz w:val="32"/>
          <w:szCs w:val="32"/>
        </w:rPr>
        <w:t>20.</w:t>
      </w:r>
      <w:r w:rsidRPr="00E1744B">
        <w:rPr>
          <w:rFonts w:eastAsia="仿宋_GB2312"/>
          <w:sz w:val="32"/>
          <w:szCs w:val="32"/>
        </w:rPr>
        <w:t>卫生健康支出（类）行政事业单位医疗支出（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rsidR="00CC11D5" w:rsidRPr="00E1744B" w:rsidRDefault="00E1744B">
      <w:pPr>
        <w:spacing w:line="600" w:lineRule="exact"/>
        <w:ind w:firstLineChars="200" w:firstLine="640"/>
        <w:rPr>
          <w:rFonts w:eastAsia="仿宋_GB2312"/>
          <w:sz w:val="32"/>
          <w:szCs w:val="32"/>
        </w:rPr>
      </w:pPr>
      <w:r w:rsidRPr="00E1744B">
        <w:rPr>
          <w:rFonts w:eastAsia="仿宋_GB2312"/>
          <w:sz w:val="32"/>
          <w:szCs w:val="32"/>
        </w:rPr>
        <w:t>21.</w:t>
      </w:r>
      <w:r w:rsidRPr="00E1744B">
        <w:rPr>
          <w:rFonts w:eastAsia="仿宋_GB2312"/>
          <w:sz w:val="32"/>
          <w:szCs w:val="32"/>
        </w:rPr>
        <w:t>卫生健康支出（类）行政事业单位医疗支出（款）事</w:t>
      </w:r>
      <w:r w:rsidRPr="00E1744B">
        <w:rPr>
          <w:rFonts w:eastAsia="仿宋_GB2312"/>
          <w:sz w:val="32"/>
          <w:szCs w:val="32"/>
        </w:rPr>
        <w:lastRenderedPageBreak/>
        <w:t>业单位医疗（项）：反映财政部门安排的事业单位基本医疗保险缴费经费，未参加医疗保险的事业单位的公费医疗经费，按国家规定享受离休人员待遇的医疗经费。</w:t>
      </w:r>
    </w:p>
    <w:p w:rsidR="00CC11D5" w:rsidRPr="00E1744B" w:rsidRDefault="00E1744B">
      <w:pPr>
        <w:spacing w:line="600" w:lineRule="exact"/>
        <w:ind w:firstLineChars="200" w:firstLine="640"/>
        <w:rPr>
          <w:rFonts w:eastAsia="仿宋_GB2312"/>
          <w:sz w:val="32"/>
          <w:szCs w:val="32"/>
        </w:rPr>
      </w:pPr>
      <w:r w:rsidRPr="00E1744B">
        <w:rPr>
          <w:rFonts w:eastAsia="仿宋_GB2312"/>
          <w:sz w:val="32"/>
          <w:szCs w:val="32"/>
        </w:rPr>
        <w:t>22.</w:t>
      </w:r>
      <w:r w:rsidRPr="00E1744B">
        <w:rPr>
          <w:rFonts w:eastAsia="仿宋_GB2312"/>
          <w:sz w:val="32"/>
          <w:szCs w:val="32"/>
        </w:rPr>
        <w:t>卫生健康支出（类）行政事业单位医疗支出（款）公务员医疗补助（项）：反映财政部门安排的公务员医疗补助经费。</w:t>
      </w:r>
    </w:p>
    <w:p w:rsidR="00CC11D5" w:rsidRPr="00E1744B" w:rsidRDefault="00E1744B">
      <w:pPr>
        <w:spacing w:line="600" w:lineRule="exact"/>
        <w:ind w:firstLineChars="200" w:firstLine="640"/>
        <w:rPr>
          <w:rFonts w:eastAsia="仿宋_GB2312"/>
          <w:sz w:val="32"/>
          <w:szCs w:val="32"/>
        </w:rPr>
      </w:pPr>
      <w:r w:rsidRPr="00E1744B">
        <w:rPr>
          <w:rFonts w:eastAsia="仿宋_GB2312"/>
          <w:sz w:val="32"/>
          <w:szCs w:val="32"/>
        </w:rPr>
        <w:t>23.</w:t>
      </w:r>
      <w:r w:rsidRPr="00E1744B">
        <w:rPr>
          <w:rFonts w:eastAsia="仿宋_GB2312"/>
          <w:sz w:val="32"/>
          <w:szCs w:val="32"/>
        </w:rPr>
        <w:t>卫生健康支出（类）优抚对象医疗（款）优抚对象医疗补助（项）：反映按规定补助优抚对象的医疗经费。</w:t>
      </w:r>
    </w:p>
    <w:p w:rsidR="00CC11D5" w:rsidRPr="00E1744B" w:rsidRDefault="00E1744B">
      <w:pPr>
        <w:spacing w:line="600" w:lineRule="exact"/>
        <w:ind w:firstLineChars="200" w:firstLine="640"/>
        <w:rPr>
          <w:rFonts w:eastAsia="仿宋_GB2312"/>
          <w:sz w:val="32"/>
          <w:szCs w:val="32"/>
        </w:rPr>
      </w:pPr>
      <w:r w:rsidRPr="00E1744B">
        <w:rPr>
          <w:rFonts w:eastAsia="仿宋_GB2312"/>
          <w:sz w:val="32"/>
          <w:szCs w:val="32"/>
        </w:rPr>
        <w:t>24.</w:t>
      </w:r>
      <w:r w:rsidRPr="00E1744B">
        <w:rPr>
          <w:rFonts w:eastAsia="仿宋_GB2312"/>
          <w:sz w:val="32"/>
          <w:szCs w:val="32"/>
        </w:rPr>
        <w:t>城乡社区支出（类）国有土地使用权出让收入安排的支出（款）土地开发支出（项）：反映新疆生产建设兵团和地方政府用于前期土地开发性支出以及前期土地开发相关的费用支出。</w:t>
      </w:r>
    </w:p>
    <w:p w:rsidR="00CC11D5" w:rsidRPr="00E1744B" w:rsidRDefault="00E1744B">
      <w:pPr>
        <w:spacing w:line="600" w:lineRule="exact"/>
        <w:ind w:firstLineChars="200" w:firstLine="640"/>
        <w:rPr>
          <w:rFonts w:eastAsia="仿宋_GB2312"/>
          <w:sz w:val="32"/>
          <w:szCs w:val="32"/>
        </w:rPr>
      </w:pPr>
      <w:r w:rsidRPr="00E1744B">
        <w:rPr>
          <w:rFonts w:eastAsia="仿宋_GB2312"/>
          <w:sz w:val="32"/>
          <w:szCs w:val="32"/>
        </w:rPr>
        <w:t>25.</w:t>
      </w:r>
      <w:r w:rsidRPr="00E1744B">
        <w:rPr>
          <w:rFonts w:eastAsia="仿宋_GB2312"/>
          <w:sz w:val="32"/>
          <w:szCs w:val="32"/>
        </w:rPr>
        <w:t>住房保障支出（类）住房改革支出（款）住房公积金（项）：指行政事业单位按人力资源和社会保障部、财政部规定的基本工资和津贴补贴以及规定比例为职工缴纳的住房公积金。</w:t>
      </w:r>
    </w:p>
    <w:p w:rsidR="00CC11D5" w:rsidRPr="00E1744B" w:rsidRDefault="00E1744B">
      <w:pPr>
        <w:ind w:firstLineChars="200" w:firstLine="640"/>
        <w:rPr>
          <w:rFonts w:eastAsia="仿宋_GB2312"/>
          <w:sz w:val="32"/>
          <w:szCs w:val="32"/>
        </w:rPr>
      </w:pPr>
      <w:r w:rsidRPr="00E1744B">
        <w:rPr>
          <w:rFonts w:eastAsia="仿宋_GB2312"/>
          <w:sz w:val="32"/>
          <w:szCs w:val="32"/>
        </w:rPr>
        <w:t>26.</w:t>
      </w:r>
      <w:r w:rsidRPr="00E1744B">
        <w:rPr>
          <w:rFonts w:eastAsia="仿宋_GB2312"/>
          <w:sz w:val="32"/>
          <w:szCs w:val="32"/>
        </w:rPr>
        <w:t>基本支出：指为保障机构正常运转、完成日常工作任务而发生的人员支出和公用支出。</w:t>
      </w:r>
    </w:p>
    <w:p w:rsidR="00CC11D5" w:rsidRPr="00E1744B" w:rsidRDefault="00E1744B">
      <w:pPr>
        <w:ind w:firstLineChars="200" w:firstLine="640"/>
        <w:rPr>
          <w:rFonts w:eastAsia="仿宋_GB2312"/>
          <w:sz w:val="32"/>
          <w:szCs w:val="32"/>
        </w:rPr>
      </w:pPr>
      <w:r w:rsidRPr="00E1744B">
        <w:rPr>
          <w:rFonts w:eastAsia="仿宋_GB2312"/>
          <w:sz w:val="32"/>
          <w:szCs w:val="32"/>
        </w:rPr>
        <w:t>27.</w:t>
      </w:r>
      <w:r w:rsidRPr="00E1744B">
        <w:rPr>
          <w:rFonts w:eastAsia="仿宋_GB2312"/>
          <w:sz w:val="32"/>
          <w:szCs w:val="32"/>
        </w:rPr>
        <w:t>项目支出：指在基本支出之外为完成特定行政任务和事业发展目标所发生的支出。</w:t>
      </w:r>
    </w:p>
    <w:p w:rsidR="00CC11D5" w:rsidRPr="00E1744B" w:rsidRDefault="00E1744B">
      <w:pPr>
        <w:ind w:firstLineChars="200" w:firstLine="640"/>
        <w:rPr>
          <w:rFonts w:eastAsia="仿宋_GB2312"/>
          <w:sz w:val="32"/>
          <w:szCs w:val="32"/>
        </w:rPr>
      </w:pPr>
      <w:r w:rsidRPr="00E1744B">
        <w:rPr>
          <w:rFonts w:eastAsia="仿宋_GB2312"/>
          <w:sz w:val="32"/>
          <w:szCs w:val="32"/>
        </w:rPr>
        <w:t>28.</w:t>
      </w:r>
      <w:r w:rsidRPr="00E1744B">
        <w:rPr>
          <w:rFonts w:eastAsia="仿宋_GB2312"/>
          <w:sz w:val="32"/>
          <w:szCs w:val="32"/>
        </w:rPr>
        <w:t>经营支出：指事业单位在专业业务活动及其辅助活动之外开展非独立核算经营活动发生的支出。</w:t>
      </w:r>
    </w:p>
    <w:p w:rsidR="00CC11D5" w:rsidRPr="00E1744B" w:rsidRDefault="00E1744B">
      <w:pPr>
        <w:pStyle w:val="Default"/>
        <w:spacing w:line="560" w:lineRule="exact"/>
        <w:ind w:firstLineChars="200" w:firstLine="640"/>
        <w:rPr>
          <w:rFonts w:ascii="Times New Roman" w:eastAsia="仿宋_GB2312" w:hAnsi="Times New Roman" w:cs="Times New Roman"/>
          <w:color w:val="auto"/>
          <w:sz w:val="32"/>
          <w:szCs w:val="32"/>
        </w:rPr>
      </w:pPr>
      <w:r w:rsidRPr="00E1744B">
        <w:rPr>
          <w:rFonts w:ascii="Times New Roman" w:eastAsia="仿宋_GB2312" w:hAnsi="Times New Roman" w:cs="Times New Roman"/>
          <w:color w:val="auto"/>
          <w:sz w:val="32"/>
          <w:szCs w:val="32"/>
        </w:rPr>
        <w:t>29.“</w:t>
      </w:r>
      <w:r w:rsidRPr="00E1744B">
        <w:rPr>
          <w:rFonts w:ascii="Times New Roman" w:eastAsia="仿宋_GB2312" w:hAnsi="Times New Roman" w:cs="Times New Roman"/>
          <w:color w:val="auto"/>
          <w:sz w:val="32"/>
          <w:szCs w:val="32"/>
        </w:rPr>
        <w:t>三公</w:t>
      </w:r>
      <w:r w:rsidRPr="00E1744B">
        <w:rPr>
          <w:rFonts w:ascii="Times New Roman" w:eastAsia="仿宋_GB2312" w:hAnsi="Times New Roman" w:cs="Times New Roman"/>
          <w:color w:val="auto"/>
          <w:sz w:val="32"/>
          <w:szCs w:val="32"/>
        </w:rPr>
        <w:t>”</w:t>
      </w:r>
      <w:r w:rsidRPr="00E1744B">
        <w:rPr>
          <w:rFonts w:ascii="Times New Roman" w:eastAsia="仿宋_GB2312" w:hAnsi="Times New Roman" w:cs="Times New Roman"/>
          <w:color w:val="auto"/>
          <w:sz w:val="32"/>
          <w:szCs w:val="32"/>
        </w:rPr>
        <w:t>经费：指部门用财政拨款安排的因公出国（境）</w:t>
      </w:r>
      <w:r w:rsidRPr="00E1744B">
        <w:rPr>
          <w:rFonts w:ascii="Times New Roman" w:eastAsia="仿宋_GB2312" w:hAnsi="Times New Roman" w:cs="Times New Roman"/>
          <w:color w:val="auto"/>
          <w:sz w:val="32"/>
          <w:szCs w:val="32"/>
        </w:rPr>
        <w:lastRenderedPageBreak/>
        <w:t>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CC11D5" w:rsidRPr="00E1744B" w:rsidRDefault="00E1744B">
      <w:pPr>
        <w:pStyle w:val="Default"/>
        <w:spacing w:line="560" w:lineRule="exact"/>
        <w:ind w:firstLineChars="200" w:firstLine="640"/>
        <w:rPr>
          <w:rFonts w:ascii="Times New Roman" w:eastAsia="仿宋_GB2312" w:hAnsi="Times New Roman" w:cs="Times New Roman"/>
          <w:color w:val="auto"/>
          <w:sz w:val="32"/>
          <w:szCs w:val="32"/>
        </w:rPr>
      </w:pPr>
      <w:r w:rsidRPr="00E1744B">
        <w:rPr>
          <w:rFonts w:ascii="Times New Roman" w:eastAsia="仿宋_GB2312" w:hAnsi="Times New Roman" w:cs="Times New Roman"/>
          <w:color w:val="auto"/>
          <w:sz w:val="32"/>
          <w:szCs w:val="32"/>
        </w:rPr>
        <w:t>30.</w:t>
      </w:r>
      <w:r w:rsidRPr="00E1744B">
        <w:rPr>
          <w:rFonts w:ascii="Times New Roman" w:eastAsia="仿宋_GB2312" w:hAnsi="Times New Roman" w:cs="Times New Roman"/>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C11D5" w:rsidRPr="00E1744B" w:rsidRDefault="00E1744B">
      <w:pPr>
        <w:spacing w:line="600" w:lineRule="exact"/>
        <w:jc w:val="center"/>
        <w:outlineLvl w:val="0"/>
        <w:rPr>
          <w:rStyle w:val="1Char"/>
          <w:rFonts w:eastAsia="黑体"/>
          <w:b w:val="0"/>
        </w:rPr>
      </w:pPr>
      <w:bookmarkStart w:id="58" w:name="_Toc15377226"/>
      <w:r w:rsidRPr="00E1744B">
        <w:rPr>
          <w:b/>
          <w:sz w:val="44"/>
          <w:szCs w:val="44"/>
        </w:rPr>
        <w:br w:type="page"/>
      </w:r>
      <w:bookmarkStart w:id="59" w:name="_Toc15396614"/>
      <w:r w:rsidRPr="00E1744B">
        <w:rPr>
          <w:rFonts w:eastAsia="黑体"/>
          <w:sz w:val="44"/>
          <w:szCs w:val="44"/>
        </w:rPr>
        <w:lastRenderedPageBreak/>
        <w:t>第</w:t>
      </w:r>
      <w:r w:rsidRPr="00E1744B">
        <w:rPr>
          <w:rStyle w:val="1Char"/>
          <w:rFonts w:eastAsia="黑体"/>
          <w:b w:val="0"/>
        </w:rPr>
        <w:t>四部分</w:t>
      </w:r>
      <w:r w:rsidR="00A34251" w:rsidRPr="00E1744B">
        <w:rPr>
          <w:rStyle w:val="1Char"/>
          <w:rFonts w:eastAsia="黑体"/>
          <w:b w:val="0"/>
        </w:rPr>
        <w:t xml:space="preserve"> </w:t>
      </w:r>
      <w:r w:rsidRPr="00E1744B">
        <w:rPr>
          <w:rStyle w:val="1Char"/>
          <w:rFonts w:eastAsia="黑体"/>
          <w:b w:val="0"/>
        </w:rPr>
        <w:t>附件</w:t>
      </w:r>
      <w:bookmarkEnd w:id="59"/>
    </w:p>
    <w:p w:rsidR="00CC11D5" w:rsidRPr="00E1744B" w:rsidRDefault="00E1744B">
      <w:pPr>
        <w:spacing w:line="572" w:lineRule="exact"/>
        <w:jc w:val="left"/>
        <w:outlineLvl w:val="0"/>
        <w:rPr>
          <w:rFonts w:eastAsia="方正小标宋简体"/>
          <w:sz w:val="44"/>
          <w:szCs w:val="44"/>
        </w:rPr>
      </w:pPr>
      <w:r w:rsidRPr="00E1744B">
        <w:rPr>
          <w:rFonts w:eastAsia="黑体"/>
          <w:sz w:val="32"/>
          <w:szCs w:val="32"/>
        </w:rPr>
        <w:t>附件</w:t>
      </w:r>
    </w:p>
    <w:p w:rsidR="00CC11D5" w:rsidRPr="00E1744B" w:rsidRDefault="00E1744B">
      <w:pPr>
        <w:spacing w:line="572" w:lineRule="exact"/>
        <w:jc w:val="center"/>
        <w:rPr>
          <w:rFonts w:eastAsia="方正小标宋简体"/>
          <w:kern w:val="0"/>
          <w:sz w:val="40"/>
          <w:szCs w:val="44"/>
        </w:rPr>
      </w:pPr>
      <w:r w:rsidRPr="00E1744B">
        <w:rPr>
          <w:rFonts w:eastAsia="方正小标宋简体"/>
          <w:kern w:val="0"/>
          <w:sz w:val="40"/>
          <w:szCs w:val="44"/>
        </w:rPr>
        <w:t>2021</w:t>
      </w:r>
      <w:r w:rsidRPr="00E1744B">
        <w:rPr>
          <w:rFonts w:eastAsia="方正小标宋简体"/>
          <w:kern w:val="0"/>
          <w:sz w:val="40"/>
          <w:szCs w:val="44"/>
        </w:rPr>
        <w:t>年攀枝花市西区军人事务局部门</w:t>
      </w:r>
    </w:p>
    <w:p w:rsidR="00CC11D5" w:rsidRPr="00E1744B" w:rsidRDefault="00E1744B">
      <w:pPr>
        <w:spacing w:line="572" w:lineRule="exact"/>
        <w:jc w:val="center"/>
        <w:rPr>
          <w:rFonts w:eastAsia="方正小标宋简体"/>
          <w:kern w:val="0"/>
          <w:sz w:val="40"/>
          <w:szCs w:val="44"/>
          <w:lang w:val="zh-CN"/>
        </w:rPr>
      </w:pPr>
      <w:r w:rsidRPr="00E1744B">
        <w:rPr>
          <w:rFonts w:eastAsia="方正小标宋简体"/>
          <w:kern w:val="0"/>
          <w:sz w:val="40"/>
          <w:szCs w:val="44"/>
        </w:rPr>
        <w:t>整体绩效评价报告</w:t>
      </w:r>
    </w:p>
    <w:p w:rsidR="00CC11D5" w:rsidRPr="00E1744B" w:rsidRDefault="00CC11D5">
      <w:pPr>
        <w:widowControl/>
        <w:adjustRightInd w:val="0"/>
        <w:snapToGrid w:val="0"/>
        <w:spacing w:line="572" w:lineRule="exact"/>
        <w:ind w:firstLineChars="200" w:firstLine="480"/>
        <w:contextualSpacing/>
        <w:jc w:val="left"/>
        <w:rPr>
          <w:rFonts w:eastAsia="黑体"/>
          <w:kern w:val="0"/>
          <w:sz w:val="24"/>
          <w:szCs w:val="32"/>
          <w:shd w:val="clear" w:color="auto" w:fill="FFFFFF"/>
        </w:rPr>
      </w:pPr>
    </w:p>
    <w:p w:rsidR="00CC11D5" w:rsidRPr="00E1744B" w:rsidRDefault="00E1744B">
      <w:pPr>
        <w:widowControl/>
        <w:adjustRightInd w:val="0"/>
        <w:snapToGrid w:val="0"/>
        <w:spacing w:line="572" w:lineRule="exact"/>
        <w:ind w:firstLineChars="200" w:firstLine="640"/>
        <w:contextualSpacing/>
        <w:jc w:val="left"/>
        <w:rPr>
          <w:rFonts w:eastAsia="黑体"/>
          <w:kern w:val="0"/>
          <w:sz w:val="32"/>
          <w:szCs w:val="32"/>
          <w:shd w:val="clear" w:color="auto" w:fill="FFFFFF"/>
          <w:lang w:val="zh-CN"/>
        </w:rPr>
      </w:pPr>
      <w:r w:rsidRPr="00E1744B">
        <w:rPr>
          <w:rFonts w:eastAsia="黑体"/>
          <w:kern w:val="0"/>
          <w:sz w:val="32"/>
          <w:szCs w:val="32"/>
          <w:shd w:val="clear" w:color="auto" w:fill="FFFFFF"/>
        </w:rPr>
        <w:t>一、</w:t>
      </w:r>
      <w:r w:rsidRPr="00E1744B">
        <w:rPr>
          <w:rFonts w:eastAsia="黑体"/>
          <w:kern w:val="0"/>
          <w:sz w:val="32"/>
          <w:szCs w:val="32"/>
          <w:shd w:val="clear" w:color="auto" w:fill="FFFFFF"/>
          <w:lang w:val="zh-CN"/>
        </w:rPr>
        <w:t>部门（单位）概况</w:t>
      </w:r>
    </w:p>
    <w:p w:rsidR="005158B9" w:rsidRPr="005158B9" w:rsidRDefault="00E1744B" w:rsidP="005158B9">
      <w:pPr>
        <w:pStyle w:val="a5"/>
        <w:spacing w:before="93"/>
        <w:ind w:firstLineChars="200" w:firstLine="640"/>
        <w:rPr>
          <w:rFonts w:ascii="Times New Roman" w:eastAsia="楷体"/>
          <w:kern w:val="2"/>
          <w:sz w:val="32"/>
          <w:szCs w:val="32"/>
        </w:rPr>
      </w:pPr>
      <w:r w:rsidRPr="005158B9">
        <w:rPr>
          <w:rFonts w:ascii="Times New Roman" w:eastAsia="楷体"/>
          <w:kern w:val="2"/>
          <w:sz w:val="32"/>
          <w:szCs w:val="32"/>
        </w:rPr>
        <w:t>（一）机构组成。</w:t>
      </w:r>
    </w:p>
    <w:p w:rsidR="00CC11D5" w:rsidRPr="005158B9" w:rsidRDefault="00E1744B" w:rsidP="005158B9">
      <w:pPr>
        <w:pStyle w:val="a5"/>
        <w:spacing w:before="93"/>
        <w:ind w:firstLineChars="200" w:firstLine="640"/>
        <w:rPr>
          <w:rFonts w:ascii="Times New Roman"/>
          <w:sz w:val="32"/>
          <w:szCs w:val="32"/>
        </w:rPr>
      </w:pPr>
      <w:r w:rsidRPr="005158B9">
        <w:rPr>
          <w:rFonts w:ascii="Times New Roman"/>
          <w:sz w:val="32"/>
          <w:szCs w:val="32"/>
        </w:rPr>
        <w:t>我单位于</w:t>
      </w:r>
      <w:r w:rsidRPr="005158B9">
        <w:rPr>
          <w:rFonts w:ascii="Times New Roman"/>
          <w:sz w:val="32"/>
          <w:szCs w:val="32"/>
        </w:rPr>
        <w:t>2019</w:t>
      </w:r>
      <w:r w:rsidRPr="005158B9">
        <w:rPr>
          <w:rFonts w:ascii="Times New Roman"/>
          <w:sz w:val="32"/>
          <w:szCs w:val="32"/>
        </w:rPr>
        <w:t>年</w:t>
      </w:r>
      <w:r w:rsidRPr="005158B9">
        <w:rPr>
          <w:rFonts w:ascii="Times New Roman"/>
          <w:sz w:val="32"/>
          <w:szCs w:val="32"/>
        </w:rPr>
        <w:t>2</w:t>
      </w:r>
      <w:r w:rsidRPr="005158B9">
        <w:rPr>
          <w:rFonts w:ascii="Times New Roman"/>
          <w:sz w:val="32"/>
          <w:szCs w:val="32"/>
        </w:rPr>
        <w:t>月组建成立，为政府组成部门。下属</w:t>
      </w:r>
      <w:r w:rsidRPr="005158B9">
        <w:rPr>
          <w:rFonts w:ascii="Times New Roman"/>
          <w:sz w:val="32"/>
          <w:szCs w:val="32"/>
        </w:rPr>
        <w:t>1</w:t>
      </w:r>
      <w:r w:rsidRPr="005158B9">
        <w:rPr>
          <w:rFonts w:ascii="Times New Roman"/>
          <w:sz w:val="32"/>
          <w:szCs w:val="32"/>
        </w:rPr>
        <w:t>个事业单位，即西区退役军人服务中心。核定编制数</w:t>
      </w:r>
      <w:r w:rsidRPr="005158B9">
        <w:rPr>
          <w:rFonts w:ascii="Times New Roman"/>
          <w:sz w:val="32"/>
          <w:szCs w:val="32"/>
        </w:rPr>
        <w:t>11</w:t>
      </w:r>
      <w:r w:rsidRPr="005158B9">
        <w:rPr>
          <w:rFonts w:ascii="Times New Roman"/>
          <w:sz w:val="32"/>
          <w:szCs w:val="32"/>
        </w:rPr>
        <w:t>人，其中：行政编制</w:t>
      </w:r>
      <w:r w:rsidRPr="005158B9">
        <w:rPr>
          <w:rFonts w:ascii="Times New Roman"/>
          <w:sz w:val="32"/>
          <w:szCs w:val="32"/>
        </w:rPr>
        <w:t>3</w:t>
      </w:r>
      <w:r w:rsidRPr="005158B9">
        <w:rPr>
          <w:rFonts w:ascii="Times New Roman"/>
          <w:sz w:val="32"/>
          <w:szCs w:val="32"/>
        </w:rPr>
        <w:t>人，全额拨款事业编制</w:t>
      </w:r>
      <w:r w:rsidRPr="005158B9">
        <w:rPr>
          <w:rFonts w:ascii="Times New Roman"/>
          <w:sz w:val="32"/>
          <w:szCs w:val="32"/>
        </w:rPr>
        <w:t>6</w:t>
      </w:r>
      <w:r w:rsidRPr="005158B9">
        <w:rPr>
          <w:rFonts w:ascii="Times New Roman"/>
          <w:sz w:val="32"/>
          <w:szCs w:val="32"/>
        </w:rPr>
        <w:t>人，</w:t>
      </w:r>
      <w:r w:rsidRPr="00E1744B">
        <w:rPr>
          <w:rFonts w:ascii="Times New Roman"/>
          <w:sz w:val="32"/>
          <w:szCs w:val="32"/>
        </w:rPr>
        <w:t>政府临聘人员</w:t>
      </w:r>
      <w:r w:rsidRPr="00E1744B">
        <w:rPr>
          <w:rFonts w:ascii="Times New Roman"/>
          <w:sz w:val="32"/>
          <w:szCs w:val="32"/>
        </w:rPr>
        <w:t>2</w:t>
      </w:r>
      <w:r w:rsidRPr="00E1744B">
        <w:rPr>
          <w:rFonts w:ascii="Times New Roman"/>
          <w:sz w:val="32"/>
          <w:szCs w:val="32"/>
        </w:rPr>
        <w:t>名。</w:t>
      </w:r>
      <w:r w:rsidRPr="005158B9">
        <w:rPr>
          <w:rFonts w:ascii="Times New Roman"/>
          <w:sz w:val="32"/>
          <w:szCs w:val="32"/>
        </w:rPr>
        <w:t>独立核算机构一个。</w:t>
      </w:r>
    </w:p>
    <w:p w:rsidR="005158B9" w:rsidRDefault="00E1744B" w:rsidP="005158B9">
      <w:pPr>
        <w:pStyle w:val="a5"/>
        <w:spacing w:before="93"/>
        <w:ind w:firstLineChars="200" w:firstLine="640"/>
        <w:rPr>
          <w:rFonts w:ascii="Times New Roman" w:eastAsia="楷体"/>
          <w:kern w:val="2"/>
          <w:sz w:val="32"/>
          <w:szCs w:val="32"/>
        </w:rPr>
      </w:pPr>
      <w:r w:rsidRPr="005158B9">
        <w:rPr>
          <w:rFonts w:ascii="Times New Roman" w:eastAsia="楷体"/>
          <w:kern w:val="2"/>
          <w:sz w:val="32"/>
          <w:szCs w:val="32"/>
        </w:rPr>
        <w:t>（二）机构职能。</w:t>
      </w:r>
    </w:p>
    <w:p w:rsidR="00CC11D5" w:rsidRPr="005158B9" w:rsidRDefault="00E1744B" w:rsidP="005158B9">
      <w:pPr>
        <w:pStyle w:val="a5"/>
        <w:spacing w:before="93"/>
        <w:ind w:firstLineChars="200" w:firstLine="640"/>
        <w:rPr>
          <w:rFonts w:ascii="Times New Roman" w:eastAsia="楷体"/>
          <w:kern w:val="2"/>
          <w:sz w:val="32"/>
          <w:szCs w:val="32"/>
        </w:rPr>
      </w:pPr>
      <w:r w:rsidRPr="00E1744B">
        <w:rPr>
          <w:rFonts w:ascii="Times New Roman"/>
          <w:sz w:val="32"/>
          <w:szCs w:val="32"/>
        </w:rPr>
        <w:t>维护军人军属合法权益，加强退役军人服务保障体系建设，建立健全集中统一、职责清晰的退役军人管理保障体制。</w:t>
      </w:r>
    </w:p>
    <w:p w:rsidR="00CC11D5" w:rsidRPr="005158B9" w:rsidRDefault="00E1744B" w:rsidP="005158B9">
      <w:pPr>
        <w:pStyle w:val="a5"/>
        <w:spacing w:before="93"/>
        <w:ind w:firstLineChars="200" w:firstLine="640"/>
        <w:rPr>
          <w:rFonts w:ascii="Times New Roman" w:eastAsia="楷体"/>
          <w:kern w:val="2"/>
          <w:sz w:val="32"/>
          <w:szCs w:val="32"/>
        </w:rPr>
      </w:pPr>
      <w:r w:rsidRPr="005158B9">
        <w:rPr>
          <w:rFonts w:ascii="Times New Roman" w:eastAsia="楷体"/>
          <w:kern w:val="2"/>
          <w:sz w:val="32"/>
          <w:szCs w:val="32"/>
        </w:rPr>
        <w:t>（三）人员概况。</w:t>
      </w:r>
    </w:p>
    <w:p w:rsidR="00CC11D5" w:rsidRPr="005158B9" w:rsidRDefault="00E1744B" w:rsidP="005158B9">
      <w:pPr>
        <w:pStyle w:val="a5"/>
        <w:spacing w:before="93"/>
        <w:ind w:firstLineChars="200" w:firstLine="640"/>
        <w:rPr>
          <w:rFonts w:ascii="Times New Roman"/>
          <w:sz w:val="32"/>
          <w:szCs w:val="32"/>
        </w:rPr>
      </w:pPr>
      <w:r w:rsidRPr="005158B9">
        <w:rPr>
          <w:rFonts w:ascii="Times New Roman"/>
          <w:sz w:val="32"/>
          <w:szCs w:val="32"/>
        </w:rPr>
        <w:t>部门现有行政编制</w:t>
      </w:r>
      <w:r w:rsidRPr="005158B9">
        <w:rPr>
          <w:rFonts w:ascii="Times New Roman"/>
          <w:sz w:val="32"/>
          <w:szCs w:val="32"/>
        </w:rPr>
        <w:t>3</w:t>
      </w:r>
      <w:r w:rsidRPr="005158B9">
        <w:rPr>
          <w:rFonts w:ascii="Times New Roman"/>
          <w:sz w:val="32"/>
          <w:szCs w:val="32"/>
        </w:rPr>
        <w:t>名、事业编制</w:t>
      </w:r>
      <w:r w:rsidRPr="005158B9">
        <w:rPr>
          <w:rFonts w:ascii="Times New Roman"/>
          <w:sz w:val="32"/>
          <w:szCs w:val="32"/>
        </w:rPr>
        <w:t>6</w:t>
      </w:r>
      <w:r w:rsidRPr="005158B9">
        <w:rPr>
          <w:rFonts w:ascii="Times New Roman"/>
          <w:sz w:val="32"/>
          <w:szCs w:val="32"/>
        </w:rPr>
        <w:t>名、临聘编制</w:t>
      </w:r>
      <w:r w:rsidRPr="005158B9">
        <w:rPr>
          <w:rFonts w:ascii="Times New Roman"/>
          <w:sz w:val="32"/>
          <w:szCs w:val="32"/>
        </w:rPr>
        <w:t>2</w:t>
      </w:r>
      <w:r w:rsidRPr="005158B9">
        <w:rPr>
          <w:rFonts w:ascii="Times New Roman"/>
          <w:sz w:val="32"/>
          <w:szCs w:val="32"/>
        </w:rPr>
        <w:t>名。实有人员</w:t>
      </w:r>
      <w:r w:rsidRPr="005158B9">
        <w:rPr>
          <w:rFonts w:ascii="Times New Roman"/>
          <w:sz w:val="32"/>
          <w:szCs w:val="32"/>
        </w:rPr>
        <w:t>9</w:t>
      </w:r>
      <w:r w:rsidRPr="005158B9">
        <w:rPr>
          <w:rFonts w:ascii="Times New Roman"/>
          <w:sz w:val="32"/>
          <w:szCs w:val="32"/>
        </w:rPr>
        <w:t>人，其中在编人员</w:t>
      </w:r>
      <w:r w:rsidRPr="005158B9">
        <w:rPr>
          <w:rFonts w:ascii="Times New Roman"/>
          <w:sz w:val="32"/>
          <w:szCs w:val="32"/>
        </w:rPr>
        <w:t>7</w:t>
      </w:r>
      <w:r w:rsidRPr="005158B9">
        <w:rPr>
          <w:rFonts w:ascii="Times New Roman"/>
          <w:sz w:val="32"/>
          <w:szCs w:val="32"/>
        </w:rPr>
        <w:t>人，聘用人员</w:t>
      </w:r>
      <w:r w:rsidRPr="005158B9">
        <w:rPr>
          <w:rFonts w:ascii="Times New Roman"/>
          <w:sz w:val="32"/>
          <w:szCs w:val="32"/>
        </w:rPr>
        <w:t>2</w:t>
      </w:r>
      <w:r w:rsidRPr="005158B9">
        <w:rPr>
          <w:rFonts w:ascii="Times New Roman"/>
          <w:sz w:val="32"/>
          <w:szCs w:val="32"/>
        </w:rPr>
        <w:t>人。</w:t>
      </w:r>
    </w:p>
    <w:p w:rsidR="00CC11D5" w:rsidRPr="00E1744B" w:rsidRDefault="00E1744B">
      <w:pPr>
        <w:widowControl/>
        <w:adjustRightInd w:val="0"/>
        <w:snapToGrid w:val="0"/>
        <w:spacing w:line="572" w:lineRule="exact"/>
        <w:ind w:firstLineChars="200" w:firstLine="640"/>
        <w:contextualSpacing/>
        <w:jc w:val="left"/>
        <w:rPr>
          <w:rFonts w:eastAsia="黑体"/>
          <w:kern w:val="0"/>
          <w:sz w:val="32"/>
          <w:szCs w:val="32"/>
          <w:shd w:val="clear" w:color="auto" w:fill="FFFFFF"/>
        </w:rPr>
      </w:pPr>
      <w:r w:rsidRPr="00E1744B">
        <w:rPr>
          <w:rFonts w:eastAsia="黑体"/>
          <w:kern w:val="0"/>
          <w:sz w:val="32"/>
          <w:szCs w:val="32"/>
          <w:shd w:val="clear" w:color="auto" w:fill="FFFFFF"/>
        </w:rPr>
        <w:t>二、部门财政资金收支情况</w:t>
      </w:r>
    </w:p>
    <w:p w:rsidR="00CC11D5" w:rsidRPr="005158B9" w:rsidRDefault="00E1744B" w:rsidP="005158B9">
      <w:pPr>
        <w:pStyle w:val="a5"/>
        <w:spacing w:before="93"/>
        <w:ind w:firstLineChars="200" w:firstLine="640"/>
        <w:rPr>
          <w:rFonts w:ascii="Times New Roman" w:eastAsia="楷体"/>
          <w:kern w:val="2"/>
          <w:sz w:val="32"/>
          <w:szCs w:val="32"/>
        </w:rPr>
      </w:pPr>
      <w:r w:rsidRPr="005158B9">
        <w:rPr>
          <w:rFonts w:ascii="Times New Roman" w:eastAsia="楷体"/>
          <w:kern w:val="2"/>
          <w:sz w:val="32"/>
          <w:szCs w:val="32"/>
        </w:rPr>
        <w:t>（一）部门财政资金收入情况。</w:t>
      </w:r>
    </w:p>
    <w:p w:rsidR="00CC11D5" w:rsidRPr="00E1744B" w:rsidRDefault="00E1744B">
      <w:pPr>
        <w:snapToGrid w:val="0"/>
        <w:spacing w:line="353" w:lineRule="auto"/>
        <w:ind w:firstLineChars="200" w:firstLine="640"/>
        <w:rPr>
          <w:rFonts w:eastAsia="仿宋_GB2312"/>
        </w:rPr>
      </w:pPr>
      <w:r w:rsidRPr="00E1744B">
        <w:rPr>
          <w:rFonts w:eastAsia="仿宋_GB2312"/>
          <w:sz w:val="32"/>
          <w:szCs w:val="32"/>
        </w:rPr>
        <w:t>2021</w:t>
      </w:r>
      <w:r w:rsidRPr="00E1744B">
        <w:rPr>
          <w:rFonts w:eastAsia="仿宋_GB2312"/>
          <w:sz w:val="32"/>
          <w:szCs w:val="32"/>
        </w:rPr>
        <w:t>年全年预算数</w:t>
      </w:r>
      <w:r w:rsidRPr="00E1744B">
        <w:rPr>
          <w:rFonts w:eastAsia="仿宋_GB2312"/>
          <w:sz w:val="32"/>
          <w:szCs w:val="32"/>
        </w:rPr>
        <w:t>758.01</w:t>
      </w:r>
      <w:r w:rsidRPr="00E1744B">
        <w:rPr>
          <w:rFonts w:eastAsia="仿宋_GB2312"/>
          <w:sz w:val="32"/>
          <w:szCs w:val="32"/>
        </w:rPr>
        <w:t>万元，其中：基本支出</w:t>
      </w:r>
      <w:r w:rsidRPr="00E1744B">
        <w:rPr>
          <w:rFonts w:eastAsia="仿宋_GB2312"/>
          <w:sz w:val="32"/>
          <w:szCs w:val="32"/>
        </w:rPr>
        <w:t>138.68</w:t>
      </w:r>
      <w:r w:rsidRPr="00E1744B">
        <w:rPr>
          <w:rFonts w:eastAsia="仿宋_GB2312"/>
          <w:sz w:val="32"/>
          <w:szCs w:val="32"/>
        </w:rPr>
        <w:t>万元、项目支出</w:t>
      </w:r>
      <w:r w:rsidRPr="00E1744B">
        <w:rPr>
          <w:rFonts w:eastAsia="仿宋_GB2312"/>
          <w:sz w:val="32"/>
          <w:szCs w:val="32"/>
        </w:rPr>
        <w:t>619.33</w:t>
      </w:r>
      <w:r w:rsidRPr="00E1744B">
        <w:rPr>
          <w:rFonts w:eastAsia="仿宋_GB2312"/>
          <w:sz w:val="32"/>
          <w:szCs w:val="32"/>
        </w:rPr>
        <w:t>万元。</w:t>
      </w:r>
      <w:r w:rsidRPr="00E1744B">
        <w:rPr>
          <w:rFonts w:eastAsia="仿宋_GB2312"/>
          <w:sz w:val="32"/>
          <w:szCs w:val="32"/>
        </w:rPr>
        <w:t>1-12</w:t>
      </w:r>
      <w:r w:rsidRPr="00E1744B">
        <w:rPr>
          <w:rFonts w:eastAsia="仿宋_GB2312"/>
          <w:sz w:val="32"/>
          <w:szCs w:val="32"/>
        </w:rPr>
        <w:t>月财政拨款收入</w:t>
      </w:r>
      <w:r w:rsidRPr="00E1744B">
        <w:rPr>
          <w:rFonts w:eastAsia="仿宋_GB2312"/>
          <w:sz w:val="32"/>
          <w:szCs w:val="32"/>
        </w:rPr>
        <w:t>758.01</w:t>
      </w:r>
      <w:r w:rsidRPr="00E1744B">
        <w:rPr>
          <w:rFonts w:eastAsia="仿宋_GB2312"/>
          <w:sz w:val="32"/>
          <w:szCs w:val="32"/>
        </w:rPr>
        <w:t>万元，其中：基本支出拨款</w:t>
      </w:r>
      <w:r w:rsidRPr="00E1744B">
        <w:rPr>
          <w:rFonts w:eastAsia="仿宋_GB2312"/>
          <w:sz w:val="32"/>
          <w:szCs w:val="32"/>
        </w:rPr>
        <w:t>138.68</w:t>
      </w:r>
      <w:r w:rsidRPr="00E1744B">
        <w:rPr>
          <w:rFonts w:eastAsia="仿宋_GB2312"/>
          <w:sz w:val="32"/>
          <w:szCs w:val="32"/>
        </w:rPr>
        <w:t>万元，占全年预算数的</w:t>
      </w:r>
      <w:r w:rsidRPr="00E1744B">
        <w:rPr>
          <w:rFonts w:eastAsia="仿宋_GB2312"/>
          <w:sz w:val="32"/>
          <w:szCs w:val="32"/>
        </w:rPr>
        <w:lastRenderedPageBreak/>
        <w:t>18.29%</w:t>
      </w:r>
      <w:r w:rsidRPr="00E1744B">
        <w:rPr>
          <w:rFonts w:eastAsia="仿宋_GB2312"/>
          <w:sz w:val="32"/>
          <w:szCs w:val="32"/>
        </w:rPr>
        <w:t>；项目支出拨款</w:t>
      </w:r>
      <w:r w:rsidRPr="00E1744B">
        <w:rPr>
          <w:rFonts w:eastAsia="仿宋_GB2312"/>
          <w:sz w:val="32"/>
          <w:szCs w:val="32"/>
        </w:rPr>
        <w:t>619.33</w:t>
      </w:r>
      <w:r w:rsidRPr="00E1744B">
        <w:rPr>
          <w:rFonts w:eastAsia="仿宋_GB2312"/>
          <w:sz w:val="32"/>
          <w:szCs w:val="32"/>
        </w:rPr>
        <w:t>万元，占全年预算数的</w:t>
      </w:r>
      <w:r w:rsidRPr="00E1744B">
        <w:rPr>
          <w:rFonts w:eastAsia="仿宋_GB2312"/>
          <w:sz w:val="32"/>
          <w:szCs w:val="32"/>
        </w:rPr>
        <w:t>81.71%</w:t>
      </w:r>
      <w:r w:rsidRPr="00E1744B">
        <w:rPr>
          <w:rFonts w:eastAsia="仿宋_GB2312"/>
          <w:sz w:val="32"/>
          <w:szCs w:val="32"/>
        </w:rPr>
        <w:t>。</w:t>
      </w:r>
    </w:p>
    <w:p w:rsidR="00CC11D5" w:rsidRPr="005158B9" w:rsidRDefault="00E1744B" w:rsidP="005158B9">
      <w:pPr>
        <w:pStyle w:val="a5"/>
        <w:spacing w:before="93"/>
        <w:ind w:firstLineChars="200" w:firstLine="640"/>
        <w:rPr>
          <w:rFonts w:ascii="Times New Roman" w:eastAsia="楷体"/>
          <w:kern w:val="2"/>
          <w:sz w:val="32"/>
          <w:szCs w:val="32"/>
        </w:rPr>
      </w:pPr>
      <w:r w:rsidRPr="005158B9">
        <w:rPr>
          <w:rFonts w:ascii="Times New Roman" w:eastAsia="楷体"/>
          <w:kern w:val="2"/>
          <w:sz w:val="32"/>
          <w:szCs w:val="32"/>
        </w:rPr>
        <w:t>（二）部门财政资金支出情况。</w:t>
      </w:r>
    </w:p>
    <w:p w:rsidR="00CC11D5" w:rsidRPr="00E1744B" w:rsidRDefault="00E1744B" w:rsidP="005158B9">
      <w:pPr>
        <w:pStyle w:val="a5"/>
        <w:spacing w:before="93"/>
        <w:ind w:firstLineChars="200" w:firstLine="640"/>
        <w:rPr>
          <w:rFonts w:ascii="Times New Roman"/>
        </w:rPr>
      </w:pPr>
      <w:r w:rsidRPr="00E1744B">
        <w:rPr>
          <w:rFonts w:ascii="Times New Roman"/>
          <w:sz w:val="32"/>
          <w:szCs w:val="32"/>
        </w:rPr>
        <w:t>2021</w:t>
      </w:r>
      <w:r w:rsidRPr="00E1744B">
        <w:rPr>
          <w:rFonts w:ascii="Times New Roman"/>
          <w:sz w:val="32"/>
          <w:szCs w:val="32"/>
        </w:rPr>
        <w:t>年</w:t>
      </w:r>
      <w:r w:rsidRPr="00E1744B">
        <w:rPr>
          <w:rFonts w:ascii="Times New Roman"/>
          <w:sz w:val="32"/>
          <w:szCs w:val="32"/>
        </w:rPr>
        <w:t>1-12</w:t>
      </w:r>
      <w:r w:rsidRPr="00E1744B">
        <w:rPr>
          <w:rFonts w:ascii="Times New Roman"/>
          <w:sz w:val="32"/>
          <w:szCs w:val="32"/>
        </w:rPr>
        <w:t>月财政拨款支出总计</w:t>
      </w:r>
      <w:r w:rsidRPr="00E1744B">
        <w:rPr>
          <w:rFonts w:ascii="Times New Roman"/>
          <w:sz w:val="32"/>
          <w:szCs w:val="32"/>
        </w:rPr>
        <w:t>758.01</w:t>
      </w:r>
      <w:r w:rsidRPr="00E1744B">
        <w:rPr>
          <w:rFonts w:ascii="Times New Roman"/>
          <w:sz w:val="32"/>
          <w:szCs w:val="32"/>
        </w:rPr>
        <w:t>万元，占全年预算数的</w:t>
      </w:r>
      <w:r w:rsidRPr="00E1744B">
        <w:rPr>
          <w:rFonts w:ascii="Times New Roman"/>
          <w:sz w:val="32"/>
          <w:szCs w:val="32"/>
        </w:rPr>
        <w:t>100%</w:t>
      </w:r>
      <w:r w:rsidRPr="00E1744B">
        <w:rPr>
          <w:rFonts w:ascii="Times New Roman"/>
          <w:sz w:val="32"/>
          <w:szCs w:val="32"/>
        </w:rPr>
        <w:t>。其中：基本支出拨款</w:t>
      </w:r>
      <w:r w:rsidRPr="00E1744B">
        <w:rPr>
          <w:rFonts w:ascii="Times New Roman"/>
          <w:sz w:val="32"/>
          <w:szCs w:val="32"/>
        </w:rPr>
        <w:t>138.68</w:t>
      </w:r>
      <w:r w:rsidRPr="00E1744B">
        <w:rPr>
          <w:rFonts w:ascii="Times New Roman"/>
          <w:sz w:val="32"/>
          <w:szCs w:val="32"/>
        </w:rPr>
        <w:t>万元，占全年预算数的</w:t>
      </w:r>
      <w:r w:rsidRPr="00E1744B">
        <w:rPr>
          <w:rFonts w:ascii="Times New Roman"/>
          <w:sz w:val="32"/>
          <w:szCs w:val="32"/>
        </w:rPr>
        <w:t>18.29%</w:t>
      </w:r>
      <w:r w:rsidRPr="00E1744B">
        <w:rPr>
          <w:rFonts w:ascii="Times New Roman"/>
          <w:sz w:val="32"/>
          <w:szCs w:val="32"/>
        </w:rPr>
        <w:t>；项目支出拨款</w:t>
      </w:r>
      <w:r w:rsidRPr="00E1744B">
        <w:rPr>
          <w:rFonts w:ascii="Times New Roman"/>
          <w:sz w:val="32"/>
          <w:szCs w:val="32"/>
        </w:rPr>
        <w:t>619.33</w:t>
      </w:r>
      <w:r w:rsidRPr="00E1744B">
        <w:rPr>
          <w:rFonts w:ascii="Times New Roman"/>
          <w:sz w:val="32"/>
          <w:szCs w:val="32"/>
        </w:rPr>
        <w:t>万元，占全年预算数的</w:t>
      </w:r>
      <w:r w:rsidRPr="00E1744B">
        <w:rPr>
          <w:rFonts w:ascii="Times New Roman"/>
          <w:sz w:val="32"/>
          <w:szCs w:val="32"/>
        </w:rPr>
        <w:t>81.71%</w:t>
      </w:r>
      <w:r w:rsidRPr="00E1744B">
        <w:rPr>
          <w:rFonts w:ascii="Times New Roman"/>
          <w:sz w:val="32"/>
          <w:szCs w:val="32"/>
        </w:rPr>
        <w:t>。</w:t>
      </w:r>
    </w:p>
    <w:p w:rsidR="00CC11D5" w:rsidRPr="00E1744B" w:rsidRDefault="00E1744B">
      <w:pPr>
        <w:widowControl/>
        <w:adjustRightInd w:val="0"/>
        <w:snapToGrid w:val="0"/>
        <w:spacing w:line="572" w:lineRule="exact"/>
        <w:ind w:firstLineChars="200" w:firstLine="640"/>
        <w:contextualSpacing/>
        <w:jc w:val="left"/>
        <w:rPr>
          <w:rFonts w:eastAsia="黑体"/>
          <w:kern w:val="0"/>
          <w:sz w:val="32"/>
          <w:szCs w:val="32"/>
          <w:shd w:val="clear" w:color="auto" w:fill="FFFFFF"/>
        </w:rPr>
      </w:pPr>
      <w:r w:rsidRPr="00E1744B">
        <w:rPr>
          <w:rFonts w:eastAsia="黑体"/>
          <w:kern w:val="0"/>
          <w:sz w:val="32"/>
          <w:szCs w:val="32"/>
          <w:shd w:val="clear" w:color="auto" w:fill="FFFFFF"/>
        </w:rPr>
        <w:t>三、部门整体预算绩效管理情况</w:t>
      </w:r>
    </w:p>
    <w:p w:rsidR="00CC11D5" w:rsidRPr="005158B9" w:rsidRDefault="00E1744B" w:rsidP="005158B9">
      <w:pPr>
        <w:pStyle w:val="a5"/>
        <w:spacing w:before="93"/>
        <w:ind w:firstLineChars="200" w:firstLine="640"/>
        <w:rPr>
          <w:rFonts w:ascii="Times New Roman" w:eastAsia="楷体"/>
          <w:kern w:val="2"/>
          <w:sz w:val="32"/>
          <w:szCs w:val="32"/>
        </w:rPr>
      </w:pPr>
      <w:r w:rsidRPr="005158B9">
        <w:rPr>
          <w:rFonts w:ascii="Times New Roman" w:eastAsia="楷体"/>
          <w:kern w:val="2"/>
          <w:sz w:val="32"/>
          <w:szCs w:val="32"/>
        </w:rPr>
        <w:t>（一）部门预算项目绩效管理。</w:t>
      </w:r>
    </w:p>
    <w:p w:rsidR="00CC11D5" w:rsidRPr="00E1744B" w:rsidRDefault="00E1744B">
      <w:pPr>
        <w:widowControl/>
        <w:adjustRightInd w:val="0"/>
        <w:snapToGrid w:val="0"/>
        <w:spacing w:line="572" w:lineRule="exact"/>
        <w:ind w:firstLineChars="200" w:firstLine="640"/>
        <w:contextualSpacing/>
        <w:jc w:val="left"/>
        <w:rPr>
          <w:rFonts w:eastAsia="仿宋_GB2312"/>
          <w:kern w:val="0"/>
          <w:sz w:val="32"/>
          <w:szCs w:val="32"/>
          <w:shd w:val="clear" w:color="auto" w:fill="FFFFFF"/>
          <w:lang w:val="zh-CN"/>
        </w:rPr>
      </w:pPr>
      <w:r w:rsidRPr="00E1744B">
        <w:rPr>
          <w:rFonts w:eastAsia="仿宋_GB2312"/>
          <w:kern w:val="0"/>
          <w:sz w:val="32"/>
          <w:szCs w:val="32"/>
          <w:shd w:val="clear" w:color="auto" w:fill="FFFFFF"/>
          <w:lang w:val="zh-CN"/>
        </w:rPr>
        <w:t>20</w:t>
      </w:r>
      <w:r w:rsidRPr="00E1744B">
        <w:rPr>
          <w:rFonts w:eastAsia="仿宋_GB2312"/>
          <w:kern w:val="0"/>
          <w:sz w:val="32"/>
          <w:szCs w:val="32"/>
          <w:shd w:val="clear" w:color="auto" w:fill="FFFFFF"/>
        </w:rPr>
        <w:t>21</w:t>
      </w:r>
      <w:r w:rsidRPr="00E1744B">
        <w:rPr>
          <w:rFonts w:eastAsia="仿宋_GB2312"/>
          <w:kern w:val="0"/>
          <w:sz w:val="32"/>
          <w:szCs w:val="32"/>
          <w:shd w:val="clear" w:color="auto" w:fill="FFFFFF"/>
          <w:lang w:val="zh-CN"/>
        </w:rPr>
        <w:t>年本部门的绩效目标制定、目标完成、预算编制等均按照区财政局下达的相关文件指标进行了编制和预算公开，并按相关要求严格执行预算范围内开支。年度内根据工作开展情况进行经费执行，并完成所有预定目标，未发生违规记录。</w:t>
      </w:r>
    </w:p>
    <w:p w:rsidR="00CC11D5" w:rsidRPr="005158B9" w:rsidRDefault="00E1744B" w:rsidP="005158B9">
      <w:pPr>
        <w:pStyle w:val="a5"/>
        <w:spacing w:before="93"/>
        <w:ind w:firstLineChars="200" w:firstLine="640"/>
        <w:rPr>
          <w:rFonts w:ascii="Times New Roman" w:eastAsia="楷体"/>
          <w:kern w:val="2"/>
          <w:sz w:val="32"/>
          <w:szCs w:val="32"/>
        </w:rPr>
      </w:pPr>
      <w:r w:rsidRPr="005158B9">
        <w:rPr>
          <w:rFonts w:ascii="Times New Roman" w:eastAsia="楷体"/>
          <w:kern w:val="2"/>
          <w:sz w:val="32"/>
          <w:szCs w:val="32"/>
        </w:rPr>
        <w:t>（二）结果应用情况。</w:t>
      </w:r>
    </w:p>
    <w:p w:rsidR="00CC11D5" w:rsidRPr="00E1744B" w:rsidRDefault="00E1744B">
      <w:pPr>
        <w:widowControl/>
        <w:adjustRightInd w:val="0"/>
        <w:snapToGrid w:val="0"/>
        <w:spacing w:line="572" w:lineRule="exact"/>
        <w:ind w:firstLineChars="200" w:firstLine="640"/>
        <w:contextualSpacing/>
        <w:jc w:val="left"/>
        <w:rPr>
          <w:rFonts w:eastAsia="仿宋_GB2312"/>
          <w:kern w:val="0"/>
          <w:sz w:val="32"/>
          <w:szCs w:val="32"/>
          <w:shd w:val="clear" w:color="auto" w:fill="FFFFFF"/>
          <w:lang w:val="zh-CN"/>
        </w:rPr>
      </w:pPr>
      <w:r w:rsidRPr="00E1744B">
        <w:rPr>
          <w:rFonts w:eastAsia="仿宋_GB2312"/>
          <w:kern w:val="0"/>
          <w:sz w:val="32"/>
          <w:szCs w:val="32"/>
          <w:shd w:val="clear" w:color="auto" w:fill="FFFFFF"/>
          <w:lang w:val="zh-CN"/>
        </w:rPr>
        <w:t>本单位按照区财政局下达的预算指标，严格执行预算内开支，保障了单位正常运转。并按相关要求进行预决算公开工作，绩效目标如实填报，专项预算进行了规划和筹划。</w:t>
      </w:r>
    </w:p>
    <w:p w:rsidR="00CC11D5" w:rsidRPr="005158B9" w:rsidRDefault="005158B9" w:rsidP="005158B9">
      <w:pPr>
        <w:pStyle w:val="a5"/>
        <w:spacing w:before="93"/>
        <w:ind w:firstLineChars="200" w:firstLine="640"/>
        <w:rPr>
          <w:rFonts w:ascii="Times New Roman" w:eastAsia="楷体"/>
          <w:kern w:val="2"/>
          <w:sz w:val="32"/>
          <w:szCs w:val="32"/>
        </w:rPr>
      </w:pPr>
      <w:r>
        <w:rPr>
          <w:rFonts w:ascii="Times New Roman" w:eastAsia="楷体" w:hint="eastAsia"/>
          <w:kern w:val="2"/>
          <w:sz w:val="32"/>
          <w:szCs w:val="32"/>
        </w:rPr>
        <w:t>（三）</w:t>
      </w:r>
      <w:r w:rsidR="00E1744B" w:rsidRPr="005158B9">
        <w:rPr>
          <w:rFonts w:ascii="Times New Roman" w:eastAsia="楷体"/>
          <w:kern w:val="2"/>
          <w:sz w:val="32"/>
          <w:szCs w:val="32"/>
        </w:rPr>
        <w:t>自评质量</w:t>
      </w:r>
      <w:r>
        <w:rPr>
          <w:rFonts w:ascii="Times New Roman" w:eastAsia="楷体" w:hint="eastAsia"/>
          <w:kern w:val="2"/>
          <w:sz w:val="32"/>
          <w:szCs w:val="32"/>
        </w:rPr>
        <w:t>。</w:t>
      </w:r>
    </w:p>
    <w:p w:rsidR="00CC11D5" w:rsidRPr="00E1744B" w:rsidRDefault="00E1744B">
      <w:pPr>
        <w:widowControl/>
        <w:adjustRightInd w:val="0"/>
        <w:snapToGrid w:val="0"/>
        <w:spacing w:line="572" w:lineRule="exact"/>
        <w:ind w:firstLineChars="200" w:firstLine="640"/>
        <w:contextualSpacing/>
        <w:jc w:val="left"/>
        <w:rPr>
          <w:rFonts w:eastAsia="仿宋_GB2312"/>
          <w:kern w:val="0"/>
          <w:sz w:val="32"/>
          <w:szCs w:val="32"/>
          <w:shd w:val="clear" w:color="auto" w:fill="FFFFFF"/>
          <w:lang w:val="zh-CN"/>
        </w:rPr>
      </w:pPr>
      <w:r w:rsidRPr="00E1744B">
        <w:rPr>
          <w:rFonts w:eastAsia="仿宋_GB2312"/>
          <w:kern w:val="0"/>
          <w:sz w:val="32"/>
          <w:szCs w:val="32"/>
          <w:shd w:val="clear" w:color="auto" w:fill="FFFFFF"/>
          <w:lang w:val="zh-CN"/>
        </w:rPr>
        <w:t>从整体上看，</w:t>
      </w:r>
      <w:r w:rsidRPr="00E1744B">
        <w:rPr>
          <w:rFonts w:eastAsia="仿宋_GB2312"/>
          <w:kern w:val="0"/>
          <w:sz w:val="32"/>
          <w:szCs w:val="32"/>
          <w:shd w:val="clear" w:color="auto" w:fill="FFFFFF"/>
          <w:lang w:val="zh-CN"/>
        </w:rPr>
        <w:t>202</w:t>
      </w:r>
      <w:r w:rsidRPr="00E1744B">
        <w:rPr>
          <w:rFonts w:eastAsia="仿宋_GB2312"/>
          <w:kern w:val="0"/>
          <w:sz w:val="32"/>
          <w:szCs w:val="32"/>
          <w:shd w:val="clear" w:color="auto" w:fill="FFFFFF"/>
        </w:rPr>
        <w:t>1</w:t>
      </w:r>
      <w:r w:rsidRPr="00E1744B">
        <w:rPr>
          <w:rFonts w:eastAsia="仿宋_GB2312"/>
          <w:kern w:val="0"/>
          <w:sz w:val="32"/>
          <w:szCs w:val="32"/>
          <w:shd w:val="clear" w:color="auto" w:fill="FFFFFF"/>
          <w:lang w:val="zh-CN"/>
        </w:rPr>
        <w:t>年我局资金运行维护决策正确，资金管理规范，项目管理到位，政策执行有力，有效发挥了财政资金的使用效率。我局各项资金其主要用途是保障该部门机构正常运转、完成日常工作任务以及本单位承担的其他具体</w:t>
      </w:r>
      <w:r w:rsidRPr="00E1744B">
        <w:rPr>
          <w:rFonts w:eastAsia="仿宋_GB2312"/>
          <w:kern w:val="0"/>
          <w:sz w:val="32"/>
          <w:szCs w:val="32"/>
          <w:shd w:val="clear" w:color="auto" w:fill="FFFFFF"/>
          <w:lang w:val="zh-CN"/>
        </w:rPr>
        <w:lastRenderedPageBreak/>
        <w:t>工作。在人员经费支出、公共支出严格执行区委区政府的各项制度；在项目经费的使用上，在保证各项任务顺利完成的同时，严格落实厉行节约的原则；三公经费的使用严格控制在预算申报的范围内。</w:t>
      </w:r>
    </w:p>
    <w:p w:rsidR="00CC11D5" w:rsidRPr="00E1744B" w:rsidRDefault="00E1744B">
      <w:pPr>
        <w:widowControl/>
        <w:adjustRightInd w:val="0"/>
        <w:snapToGrid w:val="0"/>
        <w:spacing w:line="576" w:lineRule="exact"/>
        <w:ind w:firstLineChars="200" w:firstLine="640"/>
        <w:contextualSpacing/>
        <w:jc w:val="left"/>
        <w:rPr>
          <w:rFonts w:eastAsia="黑体"/>
          <w:kern w:val="0"/>
          <w:sz w:val="32"/>
          <w:szCs w:val="32"/>
          <w:shd w:val="clear" w:color="auto" w:fill="FFFFFF"/>
        </w:rPr>
      </w:pPr>
      <w:r w:rsidRPr="00E1744B">
        <w:rPr>
          <w:rFonts w:eastAsia="黑体"/>
          <w:kern w:val="0"/>
          <w:sz w:val="32"/>
          <w:szCs w:val="32"/>
          <w:shd w:val="clear" w:color="auto" w:fill="FFFFFF"/>
        </w:rPr>
        <w:t>四、评价结论及建议</w:t>
      </w:r>
    </w:p>
    <w:p w:rsidR="00CC11D5" w:rsidRPr="005158B9" w:rsidRDefault="00E1744B" w:rsidP="005158B9">
      <w:pPr>
        <w:pStyle w:val="a5"/>
        <w:spacing w:before="93"/>
        <w:ind w:firstLineChars="200" w:firstLine="640"/>
        <w:rPr>
          <w:rFonts w:ascii="Times New Roman" w:eastAsia="楷体"/>
          <w:kern w:val="2"/>
          <w:sz w:val="32"/>
          <w:szCs w:val="32"/>
        </w:rPr>
      </w:pPr>
      <w:r w:rsidRPr="005158B9">
        <w:rPr>
          <w:rFonts w:ascii="Times New Roman" w:eastAsia="楷体"/>
          <w:kern w:val="2"/>
          <w:sz w:val="32"/>
          <w:szCs w:val="32"/>
        </w:rPr>
        <w:t>（一）评价结论。</w:t>
      </w:r>
    </w:p>
    <w:p w:rsidR="00CC11D5" w:rsidRPr="005158B9" w:rsidRDefault="00E1744B" w:rsidP="005158B9">
      <w:pPr>
        <w:pStyle w:val="a5"/>
        <w:spacing w:before="93"/>
        <w:ind w:firstLineChars="200" w:firstLine="640"/>
        <w:rPr>
          <w:rFonts w:ascii="Times New Roman"/>
          <w:sz w:val="32"/>
          <w:szCs w:val="32"/>
          <w:shd w:val="clear" w:color="auto" w:fill="FFFFFF"/>
          <w:lang w:val="zh-CN"/>
        </w:rPr>
      </w:pPr>
      <w:r w:rsidRPr="005158B9">
        <w:rPr>
          <w:rFonts w:ascii="Times New Roman"/>
          <w:sz w:val="32"/>
          <w:szCs w:val="32"/>
          <w:shd w:val="clear" w:color="auto" w:fill="FFFFFF"/>
          <w:lang w:val="zh-CN"/>
        </w:rPr>
        <w:t>总体上看，本部门</w:t>
      </w:r>
      <w:r w:rsidRPr="005158B9">
        <w:rPr>
          <w:rFonts w:ascii="Times New Roman"/>
          <w:sz w:val="32"/>
          <w:szCs w:val="32"/>
          <w:shd w:val="clear" w:color="auto" w:fill="FFFFFF"/>
          <w:lang w:val="zh-CN"/>
        </w:rPr>
        <w:t>2021</w:t>
      </w:r>
      <w:r w:rsidRPr="005158B9">
        <w:rPr>
          <w:rFonts w:ascii="Times New Roman"/>
          <w:sz w:val="32"/>
          <w:szCs w:val="32"/>
          <w:shd w:val="clear" w:color="auto" w:fill="FFFFFF"/>
          <w:lang w:val="zh-CN"/>
        </w:rPr>
        <w:t>年部门预算整体支出情况良好，财政资金预算配置合理合规，预算执行严格有序，预算管理规范可控，资金效益合乎预期。预算、执行、收支、资产管理及信息公开都严格按相关制度要求进行，全年收支平衡，有效保证了机构运转，圆满完成了目标任务，取得了较大的社会效益。</w:t>
      </w:r>
    </w:p>
    <w:p w:rsidR="00CC11D5" w:rsidRPr="005158B9" w:rsidRDefault="00E1744B" w:rsidP="005158B9">
      <w:pPr>
        <w:pStyle w:val="a5"/>
        <w:spacing w:before="93"/>
        <w:ind w:firstLineChars="200" w:firstLine="640"/>
        <w:rPr>
          <w:rFonts w:ascii="Times New Roman" w:eastAsia="楷体"/>
          <w:kern w:val="2"/>
          <w:sz w:val="32"/>
          <w:szCs w:val="32"/>
        </w:rPr>
      </w:pPr>
      <w:r w:rsidRPr="005158B9">
        <w:rPr>
          <w:rFonts w:ascii="Times New Roman" w:eastAsia="楷体"/>
          <w:kern w:val="2"/>
          <w:sz w:val="32"/>
          <w:szCs w:val="32"/>
        </w:rPr>
        <w:t>（二）存在问题。</w:t>
      </w:r>
    </w:p>
    <w:p w:rsidR="00CC11D5" w:rsidRPr="00E1744B" w:rsidRDefault="00E1744B">
      <w:pPr>
        <w:widowControl/>
        <w:adjustRightInd w:val="0"/>
        <w:snapToGrid w:val="0"/>
        <w:spacing w:line="576" w:lineRule="exact"/>
        <w:ind w:firstLineChars="200" w:firstLine="640"/>
        <w:contextualSpacing/>
        <w:jc w:val="left"/>
        <w:rPr>
          <w:rFonts w:eastAsia="仿宋_GB2312"/>
          <w:kern w:val="0"/>
          <w:sz w:val="32"/>
          <w:szCs w:val="32"/>
          <w:shd w:val="clear" w:color="auto" w:fill="FFFFFF"/>
          <w:lang w:val="zh-CN"/>
        </w:rPr>
      </w:pPr>
      <w:r w:rsidRPr="00E1744B">
        <w:rPr>
          <w:rFonts w:eastAsia="仿宋_GB2312"/>
          <w:kern w:val="0"/>
          <w:sz w:val="32"/>
          <w:szCs w:val="32"/>
          <w:shd w:val="clear" w:color="auto" w:fill="FFFFFF"/>
          <w:lang w:val="zh-CN"/>
        </w:rPr>
        <w:t>自主预算绩效监控意识不够，未及时对各项目经费进行预算绩效监控。</w:t>
      </w:r>
    </w:p>
    <w:p w:rsidR="00CC11D5" w:rsidRPr="005158B9" w:rsidRDefault="00E1744B" w:rsidP="005158B9">
      <w:pPr>
        <w:pStyle w:val="a5"/>
        <w:spacing w:before="93"/>
        <w:ind w:firstLineChars="200" w:firstLine="640"/>
        <w:rPr>
          <w:rFonts w:ascii="Times New Roman" w:eastAsia="楷体"/>
          <w:kern w:val="2"/>
          <w:sz w:val="32"/>
          <w:szCs w:val="32"/>
        </w:rPr>
      </w:pPr>
      <w:r w:rsidRPr="005158B9">
        <w:rPr>
          <w:rFonts w:ascii="Times New Roman" w:eastAsia="楷体"/>
          <w:kern w:val="2"/>
          <w:sz w:val="32"/>
          <w:szCs w:val="32"/>
        </w:rPr>
        <w:t>（三）改进建议。</w:t>
      </w:r>
    </w:p>
    <w:p w:rsidR="00CC11D5" w:rsidRPr="00E1744B" w:rsidRDefault="00E1744B" w:rsidP="005158B9">
      <w:pPr>
        <w:pStyle w:val="a5"/>
        <w:spacing w:before="93"/>
        <w:ind w:firstLineChars="200" w:firstLine="640"/>
        <w:rPr>
          <w:rFonts w:ascii="Times New Roman"/>
          <w:sz w:val="32"/>
          <w:szCs w:val="32"/>
          <w:shd w:val="clear" w:color="auto" w:fill="FFFFFF"/>
          <w:lang w:val="zh-CN"/>
        </w:rPr>
      </w:pPr>
      <w:r w:rsidRPr="00E1744B">
        <w:rPr>
          <w:rFonts w:ascii="Times New Roman"/>
          <w:sz w:val="32"/>
          <w:szCs w:val="32"/>
          <w:shd w:val="clear" w:color="auto" w:fill="FFFFFF"/>
          <w:lang w:val="zh-CN"/>
        </w:rPr>
        <w:t>及时做好各项目资金的预算绩效监控工作，即要确保各项工作顺利的开展，又要做好厉行节约，力争把成本降低。</w:t>
      </w:r>
    </w:p>
    <w:p w:rsidR="00CC11D5" w:rsidRPr="00E1744B" w:rsidRDefault="00CC11D5">
      <w:pPr>
        <w:pStyle w:val="a5"/>
        <w:spacing w:before="93"/>
        <w:rPr>
          <w:rFonts w:ascii="Times New Roman"/>
          <w:sz w:val="32"/>
          <w:szCs w:val="32"/>
          <w:shd w:val="clear" w:color="auto" w:fill="FFFFFF"/>
          <w:lang w:val="zh-CN"/>
        </w:rPr>
      </w:pPr>
    </w:p>
    <w:p w:rsidR="00CC11D5" w:rsidRPr="00E1744B" w:rsidRDefault="00CC11D5">
      <w:pPr>
        <w:pStyle w:val="a5"/>
        <w:spacing w:before="93"/>
        <w:rPr>
          <w:rFonts w:ascii="Times New Roman"/>
          <w:sz w:val="32"/>
          <w:szCs w:val="32"/>
          <w:shd w:val="clear" w:color="auto" w:fill="FFFFFF"/>
          <w:lang w:val="zh-CN"/>
        </w:rPr>
      </w:pPr>
    </w:p>
    <w:p w:rsidR="00CC11D5" w:rsidRPr="00E1744B" w:rsidRDefault="00CC11D5">
      <w:pPr>
        <w:pStyle w:val="a5"/>
        <w:spacing w:before="93"/>
        <w:rPr>
          <w:rFonts w:ascii="Times New Roman"/>
          <w:sz w:val="32"/>
          <w:szCs w:val="32"/>
          <w:shd w:val="clear" w:color="auto" w:fill="FFFFFF"/>
          <w:lang w:val="zh-CN"/>
        </w:rPr>
      </w:pPr>
    </w:p>
    <w:p w:rsidR="00CC11D5" w:rsidRPr="00E1744B" w:rsidRDefault="00E1744B">
      <w:pPr>
        <w:pStyle w:val="a5"/>
        <w:spacing w:before="93"/>
        <w:rPr>
          <w:rFonts w:ascii="黑体" w:eastAsia="黑体" w:hAnsi="黑体"/>
          <w:sz w:val="40"/>
          <w:szCs w:val="40"/>
        </w:rPr>
      </w:pPr>
      <w:r w:rsidRPr="00E1744B">
        <w:rPr>
          <w:rFonts w:ascii="黑体" w:eastAsia="黑体" w:hAnsi="黑体"/>
          <w:sz w:val="32"/>
          <w:szCs w:val="32"/>
          <w:shd w:val="clear" w:color="auto" w:fill="FFFFFF"/>
          <w:lang w:val="zh-CN"/>
        </w:rPr>
        <w:lastRenderedPageBreak/>
        <w:t>附件</w:t>
      </w:r>
    </w:p>
    <w:p w:rsidR="00CC11D5" w:rsidRPr="00E1744B" w:rsidRDefault="00E1744B">
      <w:pPr>
        <w:spacing w:line="600" w:lineRule="exact"/>
        <w:jc w:val="center"/>
        <w:rPr>
          <w:rFonts w:eastAsia="方正小标宋简体"/>
          <w:sz w:val="40"/>
          <w:szCs w:val="40"/>
          <w:lang w:val="zh-CN"/>
        </w:rPr>
      </w:pPr>
      <w:r w:rsidRPr="00E1744B">
        <w:rPr>
          <w:rFonts w:eastAsia="方正小标宋简体"/>
          <w:sz w:val="40"/>
          <w:szCs w:val="40"/>
        </w:rPr>
        <w:t>2021</w:t>
      </w:r>
      <w:r w:rsidRPr="00E1744B">
        <w:rPr>
          <w:rFonts w:eastAsia="方正小标宋简体"/>
          <w:sz w:val="40"/>
          <w:szCs w:val="40"/>
        </w:rPr>
        <w:t>年</w:t>
      </w:r>
      <w:r w:rsidRPr="00E1744B">
        <w:rPr>
          <w:rFonts w:eastAsia="方正小标宋简体"/>
          <w:sz w:val="40"/>
          <w:szCs w:val="40"/>
          <w:lang w:val="zh-CN"/>
        </w:rPr>
        <w:t>专项预算项目支出绩效自评报告</w:t>
      </w:r>
    </w:p>
    <w:p w:rsidR="00CC11D5" w:rsidRPr="00E1744B" w:rsidRDefault="00E1744B">
      <w:pPr>
        <w:spacing w:line="600" w:lineRule="exact"/>
        <w:ind w:firstLine="640"/>
        <w:jc w:val="center"/>
        <w:rPr>
          <w:sz w:val="32"/>
          <w:szCs w:val="32"/>
          <w:lang w:val="zh-CN"/>
        </w:rPr>
      </w:pPr>
      <w:r w:rsidRPr="00E1744B">
        <w:rPr>
          <w:sz w:val="32"/>
          <w:szCs w:val="32"/>
          <w:lang w:val="zh-CN"/>
        </w:rPr>
        <w:t>（</w:t>
      </w:r>
      <w:r w:rsidRPr="00E1744B">
        <w:rPr>
          <w:rFonts w:eastAsia="仿宋_GB2312"/>
          <w:kern w:val="0"/>
          <w:sz w:val="32"/>
          <w:szCs w:val="32"/>
        </w:rPr>
        <w:t>义务兵优待金</w:t>
      </w:r>
      <w:r w:rsidRPr="00E1744B">
        <w:rPr>
          <w:sz w:val="32"/>
          <w:szCs w:val="32"/>
          <w:lang w:val="zh-CN"/>
        </w:rPr>
        <w:t>项目）</w:t>
      </w:r>
    </w:p>
    <w:p w:rsidR="00CC11D5" w:rsidRPr="00E1744B" w:rsidRDefault="00E1744B">
      <w:pPr>
        <w:adjustRightInd w:val="0"/>
        <w:snapToGrid w:val="0"/>
        <w:spacing w:line="600" w:lineRule="exact"/>
        <w:ind w:firstLine="720"/>
        <w:rPr>
          <w:rFonts w:eastAsia="黑体"/>
          <w:sz w:val="32"/>
          <w:szCs w:val="32"/>
          <w:lang w:val="zh-CN"/>
        </w:rPr>
      </w:pPr>
      <w:r w:rsidRPr="00E1744B">
        <w:rPr>
          <w:rFonts w:eastAsia="黑体"/>
          <w:sz w:val="32"/>
          <w:szCs w:val="32"/>
        </w:rPr>
        <w:t>一、</w:t>
      </w:r>
      <w:r w:rsidRPr="00E1744B">
        <w:rPr>
          <w:rFonts w:eastAsia="黑体"/>
          <w:sz w:val="32"/>
          <w:szCs w:val="32"/>
          <w:lang w:val="zh-CN"/>
        </w:rPr>
        <w:t>项目概况</w:t>
      </w:r>
    </w:p>
    <w:p w:rsidR="00CC11D5" w:rsidRPr="00E1744B" w:rsidRDefault="00E1744B">
      <w:pPr>
        <w:adjustRightInd w:val="0"/>
        <w:snapToGrid w:val="0"/>
        <w:spacing w:line="600" w:lineRule="exact"/>
        <w:ind w:firstLine="720"/>
        <w:rPr>
          <w:rFonts w:eastAsia="楷体_GB2312"/>
          <w:b/>
          <w:sz w:val="32"/>
          <w:szCs w:val="32"/>
          <w:lang w:val="zh-CN"/>
        </w:rPr>
      </w:pPr>
      <w:r w:rsidRPr="00E1744B">
        <w:rPr>
          <w:rFonts w:eastAsia="楷体_GB2312"/>
          <w:b/>
          <w:sz w:val="32"/>
          <w:szCs w:val="32"/>
          <w:lang w:val="zh-CN"/>
        </w:rPr>
        <w:t>（一）项目基本情况。</w:t>
      </w:r>
    </w:p>
    <w:p w:rsidR="00CC11D5" w:rsidRPr="00E1744B" w:rsidRDefault="00E1744B">
      <w:pPr>
        <w:adjustRightInd w:val="0"/>
        <w:snapToGrid w:val="0"/>
        <w:spacing w:line="600" w:lineRule="exact"/>
        <w:ind w:firstLine="720"/>
        <w:rPr>
          <w:rFonts w:eastAsia="仿宋_GB2312"/>
          <w:sz w:val="32"/>
          <w:szCs w:val="32"/>
          <w:lang w:val="zh-CN"/>
        </w:rPr>
      </w:pPr>
      <w:r w:rsidRPr="00E1744B">
        <w:rPr>
          <w:rFonts w:eastAsia="仿宋_GB2312"/>
          <w:sz w:val="32"/>
          <w:szCs w:val="32"/>
          <w:lang w:val="zh-CN"/>
        </w:rPr>
        <w:t>1</w:t>
      </w:r>
      <w:r w:rsidRPr="00E1744B">
        <w:rPr>
          <w:rFonts w:eastAsia="仿宋_GB2312"/>
          <w:sz w:val="32"/>
          <w:szCs w:val="32"/>
        </w:rPr>
        <w:t>.</w:t>
      </w:r>
      <w:r w:rsidRPr="00E1744B">
        <w:rPr>
          <w:rFonts w:eastAsia="仿宋_GB2312"/>
          <w:sz w:val="32"/>
          <w:szCs w:val="32"/>
        </w:rPr>
        <w:t>该项目实施单位为西区退役军人事务局中，由我局统一编制预算、统一制定绩效目标、统一项目资金管理、统一资金安排使用，对资金使用进行监督管理与审核、审批</w:t>
      </w:r>
      <w:r w:rsidRPr="00E1744B">
        <w:rPr>
          <w:rFonts w:eastAsia="仿宋_GB2312"/>
          <w:sz w:val="32"/>
          <w:szCs w:val="32"/>
          <w:lang w:val="zh-CN"/>
        </w:rPr>
        <w:t>。</w:t>
      </w:r>
    </w:p>
    <w:p w:rsidR="00CC11D5" w:rsidRPr="00E1744B" w:rsidRDefault="00E1744B">
      <w:pPr>
        <w:adjustRightInd w:val="0"/>
        <w:snapToGrid w:val="0"/>
        <w:spacing w:line="600" w:lineRule="exact"/>
        <w:ind w:firstLine="720"/>
        <w:rPr>
          <w:rFonts w:eastAsia="仿宋_GB2312"/>
          <w:sz w:val="32"/>
          <w:szCs w:val="32"/>
          <w:lang w:val="zh-CN"/>
        </w:rPr>
      </w:pPr>
      <w:r w:rsidRPr="00E1744B">
        <w:rPr>
          <w:rFonts w:eastAsia="仿宋_GB2312"/>
          <w:sz w:val="32"/>
          <w:szCs w:val="32"/>
          <w:lang w:val="zh-CN"/>
        </w:rPr>
        <w:t>2</w:t>
      </w:r>
      <w:r w:rsidRPr="00E1744B">
        <w:rPr>
          <w:rFonts w:eastAsia="仿宋_GB2312"/>
          <w:sz w:val="32"/>
          <w:szCs w:val="32"/>
        </w:rPr>
        <w:t>.</w:t>
      </w:r>
      <w:r w:rsidRPr="00E1744B">
        <w:rPr>
          <w:rFonts w:eastAsia="仿宋_GB2312"/>
          <w:sz w:val="32"/>
          <w:szCs w:val="32"/>
          <w:lang w:val="zh-CN"/>
        </w:rPr>
        <w:t>项目立项、资金申报的依据是：</w:t>
      </w:r>
      <w:r w:rsidRPr="00E1744B">
        <w:rPr>
          <w:rFonts w:eastAsia="仿宋_GB2312"/>
          <w:sz w:val="32"/>
          <w:szCs w:val="32"/>
        </w:rPr>
        <w:t>根据《中华人民共和国兵役法》、《军人抚恤优待条例》、《攀枝花市人民政府、攀枝花军分区关于调整义务兵家庭优待金和驻攀部队随军随队军人配偶生活补助标准的通知》（攀府函</w:t>
      </w:r>
      <w:r w:rsidRPr="00E1744B">
        <w:rPr>
          <w:rFonts w:eastAsia="仿宋_GB2312"/>
          <w:sz w:val="32"/>
          <w:szCs w:val="32"/>
        </w:rPr>
        <w:t>[2013]44</w:t>
      </w:r>
      <w:r w:rsidRPr="00E1744B">
        <w:rPr>
          <w:rFonts w:eastAsia="仿宋_GB2312"/>
          <w:sz w:val="32"/>
          <w:szCs w:val="32"/>
        </w:rPr>
        <w:t>号）等相关政策文件要求，</w:t>
      </w:r>
      <w:r w:rsidRPr="00E1744B">
        <w:rPr>
          <w:rFonts w:eastAsia="仿宋_GB2312"/>
          <w:sz w:val="32"/>
          <w:szCs w:val="32"/>
        </w:rPr>
        <w:t>2012</w:t>
      </w:r>
      <w:r w:rsidRPr="00E1744B">
        <w:rPr>
          <w:rFonts w:eastAsia="仿宋_GB2312"/>
          <w:sz w:val="32"/>
          <w:szCs w:val="32"/>
        </w:rPr>
        <w:t>年</w:t>
      </w:r>
      <w:r w:rsidRPr="00E1744B">
        <w:rPr>
          <w:rFonts w:eastAsia="仿宋_GB2312"/>
          <w:sz w:val="32"/>
          <w:szCs w:val="32"/>
        </w:rPr>
        <w:t>10</w:t>
      </w:r>
      <w:r w:rsidRPr="00E1744B">
        <w:rPr>
          <w:rFonts w:eastAsia="仿宋_GB2312"/>
          <w:sz w:val="32"/>
          <w:szCs w:val="32"/>
        </w:rPr>
        <w:t>月实施；义务兵优待金按照</w:t>
      </w:r>
      <w:r w:rsidRPr="00E1744B">
        <w:rPr>
          <w:rFonts w:eastAsia="仿宋_GB2312"/>
          <w:sz w:val="32"/>
          <w:szCs w:val="32"/>
        </w:rPr>
        <w:t>“</w:t>
      </w:r>
      <w:r w:rsidRPr="00E1744B">
        <w:rPr>
          <w:rFonts w:eastAsia="仿宋_GB2312"/>
          <w:sz w:val="32"/>
          <w:szCs w:val="32"/>
        </w:rPr>
        <w:t>城乡一体、同役同酬</w:t>
      </w:r>
      <w:r w:rsidRPr="00E1744B">
        <w:rPr>
          <w:rFonts w:eastAsia="仿宋_GB2312"/>
          <w:sz w:val="32"/>
          <w:szCs w:val="32"/>
        </w:rPr>
        <w:t>”</w:t>
      </w:r>
      <w:r w:rsidRPr="00E1744B">
        <w:rPr>
          <w:rFonts w:eastAsia="仿宋_GB2312"/>
          <w:sz w:val="32"/>
          <w:szCs w:val="32"/>
        </w:rPr>
        <w:t>的优待原则，标准为从</w:t>
      </w:r>
      <w:r w:rsidRPr="00E1744B">
        <w:rPr>
          <w:rFonts w:eastAsia="仿宋_GB2312"/>
          <w:sz w:val="32"/>
          <w:szCs w:val="32"/>
        </w:rPr>
        <w:t>2016</w:t>
      </w:r>
      <w:r w:rsidRPr="00E1744B">
        <w:rPr>
          <w:rFonts w:eastAsia="仿宋_GB2312"/>
          <w:sz w:val="32"/>
          <w:szCs w:val="32"/>
        </w:rPr>
        <w:t>年</w:t>
      </w:r>
      <w:r w:rsidRPr="00E1744B">
        <w:rPr>
          <w:rFonts w:eastAsia="仿宋_GB2312"/>
          <w:sz w:val="32"/>
          <w:szCs w:val="32"/>
        </w:rPr>
        <w:t>1</w:t>
      </w:r>
      <w:r w:rsidRPr="00E1744B">
        <w:rPr>
          <w:rFonts w:eastAsia="仿宋_GB2312"/>
          <w:sz w:val="32"/>
          <w:szCs w:val="32"/>
        </w:rPr>
        <w:t>月</w:t>
      </w:r>
      <w:r w:rsidRPr="00E1744B">
        <w:rPr>
          <w:rFonts w:eastAsia="仿宋_GB2312"/>
          <w:sz w:val="32"/>
          <w:szCs w:val="32"/>
        </w:rPr>
        <w:t>1</w:t>
      </w:r>
      <w:r w:rsidRPr="00E1744B">
        <w:rPr>
          <w:rFonts w:eastAsia="仿宋_GB2312"/>
          <w:sz w:val="32"/>
          <w:szCs w:val="32"/>
        </w:rPr>
        <w:t>日起，将全区义务兵家庭优待金发放标准统计指标调整为</w:t>
      </w:r>
      <w:r w:rsidRPr="00E1744B">
        <w:rPr>
          <w:rFonts w:eastAsia="仿宋_GB2312"/>
          <w:sz w:val="32"/>
          <w:szCs w:val="32"/>
        </w:rPr>
        <w:t>“</w:t>
      </w:r>
      <w:r w:rsidRPr="00E1744B">
        <w:rPr>
          <w:rFonts w:eastAsia="仿宋_GB2312"/>
          <w:sz w:val="32"/>
          <w:szCs w:val="32"/>
        </w:rPr>
        <w:t>农村居民人均可支配收入</w:t>
      </w:r>
      <w:r w:rsidRPr="00E1744B">
        <w:rPr>
          <w:rFonts w:eastAsia="仿宋_GB2312"/>
          <w:sz w:val="32"/>
          <w:szCs w:val="32"/>
        </w:rPr>
        <w:t>”</w:t>
      </w:r>
      <w:r w:rsidRPr="00E1744B">
        <w:rPr>
          <w:rFonts w:eastAsia="仿宋_GB2312"/>
          <w:sz w:val="32"/>
          <w:szCs w:val="32"/>
        </w:rPr>
        <w:t>，按照</w:t>
      </w:r>
      <w:r w:rsidRPr="00E1744B">
        <w:rPr>
          <w:rFonts w:eastAsia="仿宋_GB2312"/>
          <w:sz w:val="32"/>
          <w:szCs w:val="32"/>
        </w:rPr>
        <w:t>“</w:t>
      </w:r>
      <w:r w:rsidRPr="00E1744B">
        <w:rPr>
          <w:rFonts w:eastAsia="仿宋_GB2312"/>
          <w:sz w:val="32"/>
          <w:szCs w:val="32"/>
        </w:rPr>
        <w:t>义务兵户籍所在区（县）入伍上年度农村居民人均可支配收入的</w:t>
      </w:r>
      <w:r w:rsidRPr="00E1744B">
        <w:rPr>
          <w:rFonts w:eastAsia="仿宋_GB2312"/>
          <w:sz w:val="32"/>
          <w:szCs w:val="32"/>
        </w:rPr>
        <w:t>120%”</w:t>
      </w:r>
      <w:r w:rsidRPr="00E1744B">
        <w:rPr>
          <w:rFonts w:eastAsia="仿宋_GB2312"/>
          <w:sz w:val="32"/>
          <w:szCs w:val="32"/>
        </w:rPr>
        <w:t>标准发放，所需经费由各区（县）财政负担。为保证此项工作有序运行，需设立义务兵家庭优待金项目经费，项目申报与政策和需求相吻合</w:t>
      </w:r>
      <w:r w:rsidRPr="00E1744B">
        <w:rPr>
          <w:rFonts w:eastAsia="仿宋_GB2312"/>
          <w:sz w:val="32"/>
          <w:szCs w:val="32"/>
          <w:lang w:val="zh-CN"/>
        </w:rPr>
        <w:t>。</w:t>
      </w:r>
    </w:p>
    <w:p w:rsidR="00CC11D5" w:rsidRPr="00E1744B" w:rsidRDefault="00E1744B">
      <w:pPr>
        <w:spacing w:line="353" w:lineRule="auto"/>
        <w:ind w:firstLine="640"/>
        <w:rPr>
          <w:rFonts w:eastAsia="仿宋_GB2312"/>
          <w:sz w:val="32"/>
          <w:szCs w:val="32"/>
        </w:rPr>
      </w:pPr>
      <w:r w:rsidRPr="00E1744B">
        <w:rPr>
          <w:rFonts w:eastAsia="仿宋_GB2312"/>
          <w:sz w:val="32"/>
          <w:szCs w:val="32"/>
        </w:rPr>
        <w:t>3.</w:t>
      </w:r>
      <w:r w:rsidRPr="00E1744B">
        <w:rPr>
          <w:rFonts w:eastAsia="仿宋_GB2312"/>
          <w:sz w:val="32"/>
          <w:szCs w:val="32"/>
        </w:rPr>
        <w:t>资金管理办法制定情况，资金支持具体项目的条件、范围与支持方式概况。</w:t>
      </w:r>
    </w:p>
    <w:p w:rsidR="00CC11D5" w:rsidRPr="00E1744B" w:rsidRDefault="00E1744B">
      <w:pPr>
        <w:spacing w:line="353" w:lineRule="auto"/>
        <w:ind w:firstLine="640"/>
        <w:rPr>
          <w:rFonts w:eastAsia="仿宋_GB2312"/>
          <w:sz w:val="32"/>
          <w:szCs w:val="32"/>
        </w:rPr>
      </w:pPr>
      <w:r w:rsidRPr="00E1744B">
        <w:rPr>
          <w:rFonts w:eastAsia="仿宋_GB2312"/>
          <w:sz w:val="32"/>
          <w:szCs w:val="32"/>
        </w:rPr>
        <w:t>（</w:t>
      </w:r>
      <w:r w:rsidRPr="00E1744B">
        <w:rPr>
          <w:rFonts w:eastAsia="仿宋_GB2312"/>
          <w:sz w:val="32"/>
          <w:szCs w:val="32"/>
        </w:rPr>
        <w:t>1</w:t>
      </w:r>
      <w:r w:rsidRPr="00E1744B">
        <w:rPr>
          <w:rFonts w:eastAsia="仿宋_GB2312"/>
          <w:sz w:val="32"/>
          <w:szCs w:val="32"/>
        </w:rPr>
        <w:t>）制度制定情况。为加强对财政资金的管理，不断</w:t>
      </w:r>
      <w:r w:rsidRPr="00E1744B">
        <w:rPr>
          <w:rFonts w:eastAsia="仿宋_GB2312"/>
          <w:sz w:val="32"/>
          <w:szCs w:val="32"/>
        </w:rPr>
        <w:lastRenderedPageBreak/>
        <w:t>提高使用绩效，按照内部控制建设要求，制定了财务管理制度，在资金使用上，严格按照资金使用用途进行审核审批，项目管理规范有序，确保资金使用安全。</w:t>
      </w:r>
    </w:p>
    <w:p w:rsidR="00CC11D5" w:rsidRPr="00E1744B" w:rsidRDefault="00E1744B">
      <w:pPr>
        <w:spacing w:line="353" w:lineRule="auto"/>
        <w:ind w:firstLine="640"/>
        <w:rPr>
          <w:rFonts w:eastAsia="仿宋_GB2312"/>
          <w:sz w:val="32"/>
          <w:szCs w:val="32"/>
        </w:rPr>
      </w:pPr>
      <w:r w:rsidRPr="00E1744B">
        <w:rPr>
          <w:rFonts w:eastAsia="仿宋_GB2312"/>
          <w:sz w:val="32"/>
          <w:szCs w:val="32"/>
        </w:rPr>
        <w:t>（</w:t>
      </w:r>
      <w:r w:rsidRPr="00E1744B">
        <w:rPr>
          <w:rFonts w:eastAsia="仿宋_GB2312"/>
          <w:sz w:val="32"/>
          <w:szCs w:val="32"/>
        </w:rPr>
        <w:t>2</w:t>
      </w:r>
      <w:r w:rsidRPr="00E1744B">
        <w:rPr>
          <w:rFonts w:eastAsia="仿宋_GB2312"/>
          <w:sz w:val="32"/>
          <w:szCs w:val="32"/>
        </w:rPr>
        <w:t>）资金支持项目的条件。按政策发放义务兵家庭优待金，切实维护义务兵家庭权益，激励适龄青年参军保卫祖国。</w:t>
      </w:r>
    </w:p>
    <w:p w:rsidR="00CC11D5" w:rsidRPr="00E1744B" w:rsidRDefault="00E1744B">
      <w:pPr>
        <w:spacing w:line="353" w:lineRule="auto"/>
        <w:ind w:firstLine="640"/>
        <w:rPr>
          <w:rFonts w:eastAsia="仿宋_GB2312"/>
          <w:sz w:val="32"/>
          <w:szCs w:val="32"/>
        </w:rPr>
      </w:pPr>
      <w:r w:rsidRPr="00E1744B">
        <w:rPr>
          <w:rFonts w:eastAsia="仿宋_GB2312"/>
          <w:sz w:val="32"/>
          <w:szCs w:val="32"/>
        </w:rPr>
        <w:t>（</w:t>
      </w:r>
      <w:r w:rsidRPr="00E1744B">
        <w:rPr>
          <w:rFonts w:eastAsia="仿宋_GB2312"/>
          <w:sz w:val="32"/>
          <w:szCs w:val="32"/>
        </w:rPr>
        <w:t>3</w:t>
      </w:r>
      <w:r w:rsidRPr="00E1744B">
        <w:rPr>
          <w:rFonts w:eastAsia="仿宋_GB2312"/>
          <w:sz w:val="32"/>
          <w:szCs w:val="32"/>
        </w:rPr>
        <w:t>）资金支付项目的范围。享受对象为义务兵家庭。</w:t>
      </w:r>
    </w:p>
    <w:p w:rsidR="00CC11D5" w:rsidRPr="00E1744B" w:rsidRDefault="00E1744B">
      <w:pPr>
        <w:spacing w:line="353" w:lineRule="auto"/>
        <w:ind w:firstLine="640"/>
        <w:rPr>
          <w:rFonts w:eastAsia="仿宋_GB2312"/>
          <w:sz w:val="32"/>
          <w:szCs w:val="32"/>
        </w:rPr>
      </w:pPr>
      <w:r w:rsidRPr="00E1744B">
        <w:rPr>
          <w:rFonts w:eastAsia="仿宋_GB2312"/>
          <w:sz w:val="32"/>
          <w:szCs w:val="32"/>
        </w:rPr>
        <w:t>（</w:t>
      </w:r>
      <w:r w:rsidRPr="00E1744B">
        <w:rPr>
          <w:rFonts w:eastAsia="仿宋_GB2312"/>
          <w:sz w:val="32"/>
          <w:szCs w:val="32"/>
        </w:rPr>
        <w:t>4</w:t>
      </w:r>
      <w:r w:rsidRPr="00E1744B">
        <w:rPr>
          <w:rFonts w:eastAsia="仿宋_GB2312"/>
          <w:sz w:val="32"/>
          <w:szCs w:val="32"/>
        </w:rPr>
        <w:t>）资金支持的方式。纳入财政年度一般公共预算管理。</w:t>
      </w:r>
    </w:p>
    <w:p w:rsidR="00CC11D5" w:rsidRPr="00E1744B" w:rsidRDefault="00E1744B">
      <w:pPr>
        <w:spacing w:line="353" w:lineRule="auto"/>
        <w:ind w:firstLine="640"/>
        <w:rPr>
          <w:rFonts w:eastAsia="仿宋_GB2312"/>
          <w:sz w:val="32"/>
          <w:szCs w:val="32"/>
        </w:rPr>
      </w:pPr>
      <w:r w:rsidRPr="00E1744B">
        <w:rPr>
          <w:rFonts w:eastAsia="仿宋_GB2312"/>
          <w:sz w:val="32"/>
          <w:szCs w:val="32"/>
        </w:rPr>
        <w:t>4</w:t>
      </w:r>
      <w:r w:rsidRPr="00E1744B">
        <w:rPr>
          <w:rFonts w:eastAsia="仿宋_GB2312"/>
          <w:sz w:val="32"/>
          <w:szCs w:val="32"/>
        </w:rPr>
        <w:t>．资金分配的原则及考虑因素。根据相关政策文件，补助标准为：按照</w:t>
      </w:r>
      <w:r w:rsidRPr="00E1744B">
        <w:rPr>
          <w:rFonts w:eastAsia="仿宋_GB2312"/>
          <w:sz w:val="32"/>
          <w:szCs w:val="32"/>
        </w:rPr>
        <w:t>“</w:t>
      </w:r>
      <w:r w:rsidRPr="00E1744B">
        <w:rPr>
          <w:rFonts w:eastAsia="仿宋_GB2312"/>
          <w:sz w:val="32"/>
          <w:szCs w:val="32"/>
        </w:rPr>
        <w:t>义务兵户籍所在区（县）入伍上年度农村居民人均可支配收入的</w:t>
      </w:r>
      <w:r w:rsidRPr="00E1744B">
        <w:rPr>
          <w:rFonts w:eastAsia="仿宋_GB2312"/>
          <w:sz w:val="32"/>
          <w:szCs w:val="32"/>
        </w:rPr>
        <w:t>120%”</w:t>
      </w:r>
      <w:r w:rsidRPr="00E1744B">
        <w:rPr>
          <w:rFonts w:eastAsia="仿宋_GB2312"/>
          <w:sz w:val="32"/>
          <w:szCs w:val="32"/>
        </w:rPr>
        <w:t>标准发放。</w:t>
      </w:r>
    </w:p>
    <w:p w:rsidR="00CC11D5" w:rsidRPr="00E1744B" w:rsidRDefault="00E1744B">
      <w:pPr>
        <w:adjustRightInd w:val="0"/>
        <w:snapToGrid w:val="0"/>
        <w:spacing w:line="600" w:lineRule="exact"/>
        <w:ind w:firstLine="720"/>
        <w:rPr>
          <w:rFonts w:eastAsia="楷体_GB2312"/>
          <w:b/>
          <w:sz w:val="32"/>
          <w:szCs w:val="32"/>
          <w:lang w:val="zh-CN"/>
        </w:rPr>
      </w:pPr>
      <w:r w:rsidRPr="00E1744B">
        <w:rPr>
          <w:rFonts w:eastAsia="楷体_GB2312"/>
          <w:b/>
          <w:sz w:val="32"/>
          <w:szCs w:val="32"/>
          <w:lang w:val="zh-CN"/>
        </w:rPr>
        <w:t>（二）项目绩效目标。</w:t>
      </w:r>
    </w:p>
    <w:p w:rsidR="00CC11D5" w:rsidRPr="00E1744B" w:rsidRDefault="00E1744B">
      <w:pPr>
        <w:spacing w:line="353" w:lineRule="auto"/>
        <w:ind w:firstLineChars="200" w:firstLine="640"/>
        <w:rPr>
          <w:rFonts w:eastAsia="仿宋_GB2312"/>
          <w:sz w:val="32"/>
          <w:szCs w:val="32"/>
        </w:rPr>
      </w:pPr>
      <w:r w:rsidRPr="00E1744B">
        <w:rPr>
          <w:rFonts w:eastAsia="仿宋_GB2312"/>
          <w:sz w:val="32"/>
          <w:szCs w:val="32"/>
        </w:rPr>
        <w:t>1.</w:t>
      </w:r>
      <w:r w:rsidRPr="00E1744B">
        <w:rPr>
          <w:rFonts w:eastAsia="仿宋_GB2312"/>
          <w:sz w:val="32"/>
          <w:szCs w:val="32"/>
        </w:rPr>
        <w:t>项目主要内容。按政策发放义务兵家庭优待金，切实维护义国兵家庭权益，激励适龄青年参军保卫祖国。</w:t>
      </w:r>
    </w:p>
    <w:p w:rsidR="00CC11D5" w:rsidRPr="00E1744B" w:rsidRDefault="00E1744B">
      <w:pPr>
        <w:adjustRightInd w:val="0"/>
        <w:snapToGrid w:val="0"/>
        <w:spacing w:line="600" w:lineRule="exact"/>
        <w:ind w:firstLine="720"/>
        <w:rPr>
          <w:rFonts w:eastAsia="仿宋_GB2312"/>
          <w:sz w:val="32"/>
          <w:szCs w:val="32"/>
        </w:rPr>
      </w:pPr>
      <w:r w:rsidRPr="00E1744B">
        <w:rPr>
          <w:rFonts w:eastAsia="仿宋_GB2312"/>
          <w:sz w:val="32"/>
          <w:szCs w:val="32"/>
        </w:rPr>
        <w:t>2.</w:t>
      </w:r>
      <w:r w:rsidRPr="00E1744B">
        <w:rPr>
          <w:rFonts w:eastAsia="仿宋_GB2312"/>
          <w:sz w:val="32"/>
          <w:szCs w:val="32"/>
        </w:rPr>
        <w:t>项目绩效目标。</w:t>
      </w:r>
      <w:r w:rsidRPr="00E1744B">
        <w:rPr>
          <w:rFonts w:ascii="宋体"/>
          <w:sz w:val="32"/>
          <w:szCs w:val="32"/>
        </w:rPr>
        <w:t>①</w:t>
      </w:r>
      <w:r w:rsidRPr="00E1744B">
        <w:rPr>
          <w:rFonts w:eastAsia="仿宋_GB2312"/>
          <w:sz w:val="32"/>
          <w:szCs w:val="32"/>
        </w:rPr>
        <w:t>项目完成。全区享受义务兵家庭户数</w:t>
      </w:r>
      <w:r w:rsidRPr="00E1744B">
        <w:rPr>
          <w:rFonts w:eastAsia="仿宋_GB2312"/>
          <w:sz w:val="32"/>
          <w:szCs w:val="32"/>
        </w:rPr>
        <w:t>87</w:t>
      </w:r>
      <w:r w:rsidRPr="00E1744B">
        <w:rPr>
          <w:rFonts w:eastAsia="仿宋_GB2312"/>
          <w:sz w:val="32"/>
          <w:szCs w:val="32"/>
        </w:rPr>
        <w:t>户</w:t>
      </w:r>
      <w:r w:rsidRPr="00E1744B">
        <w:rPr>
          <w:rFonts w:eastAsia="仿宋_GB2312"/>
          <w:sz w:val="32"/>
          <w:szCs w:val="32"/>
        </w:rPr>
        <w:t>,</w:t>
      </w:r>
      <w:r w:rsidRPr="00E1744B">
        <w:rPr>
          <w:rFonts w:eastAsia="仿宋_GB2312"/>
          <w:sz w:val="32"/>
          <w:szCs w:val="32"/>
        </w:rPr>
        <w:t>于</w:t>
      </w:r>
      <w:r w:rsidRPr="00E1744B">
        <w:rPr>
          <w:rFonts w:eastAsia="仿宋_GB2312"/>
          <w:sz w:val="32"/>
          <w:szCs w:val="32"/>
        </w:rPr>
        <w:t>2021</w:t>
      </w:r>
      <w:r w:rsidRPr="00E1744B">
        <w:rPr>
          <w:rFonts w:eastAsia="仿宋_GB2312"/>
          <w:sz w:val="32"/>
          <w:szCs w:val="32"/>
        </w:rPr>
        <w:t>年</w:t>
      </w:r>
      <w:r w:rsidRPr="00E1744B">
        <w:rPr>
          <w:rFonts w:eastAsia="仿宋_GB2312"/>
          <w:sz w:val="32"/>
          <w:szCs w:val="32"/>
        </w:rPr>
        <w:t>12</w:t>
      </w:r>
      <w:r w:rsidRPr="00E1744B">
        <w:rPr>
          <w:rFonts w:eastAsia="仿宋_GB2312"/>
          <w:sz w:val="32"/>
          <w:szCs w:val="32"/>
        </w:rPr>
        <w:t>月</w:t>
      </w:r>
      <w:r w:rsidRPr="00E1744B">
        <w:rPr>
          <w:rFonts w:eastAsia="仿宋_GB2312"/>
          <w:sz w:val="32"/>
          <w:szCs w:val="32"/>
        </w:rPr>
        <w:t>31</w:t>
      </w:r>
      <w:r w:rsidRPr="00E1744B">
        <w:rPr>
          <w:rFonts w:eastAsia="仿宋_GB2312"/>
          <w:sz w:val="32"/>
          <w:szCs w:val="32"/>
        </w:rPr>
        <w:t>日前全部完成补助发放。</w:t>
      </w:r>
      <w:r w:rsidRPr="00E1744B">
        <w:rPr>
          <w:rFonts w:ascii="宋体"/>
          <w:sz w:val="32"/>
          <w:szCs w:val="32"/>
        </w:rPr>
        <w:t>②</w:t>
      </w:r>
      <w:r w:rsidRPr="00E1744B">
        <w:rPr>
          <w:rFonts w:eastAsia="仿宋_GB2312"/>
          <w:sz w:val="32"/>
          <w:szCs w:val="32"/>
        </w:rPr>
        <w:t>项目效益。改善义务兵家庭生活质量，维护义务兵家庭权益，激励适龄青年参军保卫祖国。</w:t>
      </w:r>
      <w:r w:rsidRPr="00E1744B">
        <w:rPr>
          <w:rFonts w:ascii="宋体"/>
          <w:sz w:val="32"/>
          <w:szCs w:val="32"/>
        </w:rPr>
        <w:t>③</w:t>
      </w:r>
      <w:r w:rsidRPr="00E1744B">
        <w:rPr>
          <w:rFonts w:eastAsia="仿宋_GB2312"/>
          <w:sz w:val="32"/>
          <w:szCs w:val="32"/>
        </w:rPr>
        <w:t>满意度指标。义务兵家庭满意度达到</w:t>
      </w:r>
      <w:r w:rsidRPr="00E1744B">
        <w:rPr>
          <w:rFonts w:eastAsia="仿宋_GB2312"/>
          <w:sz w:val="32"/>
          <w:szCs w:val="32"/>
        </w:rPr>
        <w:t>90%</w:t>
      </w:r>
      <w:r w:rsidRPr="00E1744B">
        <w:rPr>
          <w:rFonts w:eastAsia="仿宋_GB2312"/>
          <w:sz w:val="32"/>
          <w:szCs w:val="32"/>
        </w:rPr>
        <w:t>以上。</w:t>
      </w:r>
    </w:p>
    <w:p w:rsidR="00CC11D5" w:rsidRPr="00E1744B" w:rsidRDefault="00E1744B">
      <w:pPr>
        <w:adjustRightInd w:val="0"/>
        <w:snapToGrid w:val="0"/>
        <w:spacing w:line="600" w:lineRule="exact"/>
        <w:ind w:firstLine="720"/>
        <w:rPr>
          <w:rFonts w:eastAsia="仿宋_GB2312"/>
          <w:sz w:val="32"/>
          <w:szCs w:val="32"/>
          <w:lang w:val="zh-CN"/>
        </w:rPr>
      </w:pPr>
      <w:r w:rsidRPr="00E1744B">
        <w:rPr>
          <w:rFonts w:eastAsia="仿宋_GB2312"/>
          <w:sz w:val="32"/>
          <w:szCs w:val="32"/>
          <w:lang w:val="zh-CN"/>
        </w:rPr>
        <w:t>3</w:t>
      </w:r>
      <w:r w:rsidRPr="00E1744B">
        <w:rPr>
          <w:rFonts w:eastAsia="仿宋_GB2312"/>
          <w:sz w:val="32"/>
          <w:szCs w:val="32"/>
        </w:rPr>
        <w:t>.</w:t>
      </w:r>
      <w:r w:rsidRPr="00E1744B">
        <w:rPr>
          <w:rFonts w:eastAsia="仿宋_GB2312"/>
          <w:sz w:val="32"/>
          <w:szCs w:val="32"/>
          <w:lang w:val="zh-CN"/>
        </w:rPr>
        <w:t>通过自评，申报内容与实际相符，申报目标合理可行。</w:t>
      </w:r>
    </w:p>
    <w:p w:rsidR="00CC11D5" w:rsidRPr="00E1744B" w:rsidRDefault="00E1744B">
      <w:pPr>
        <w:adjustRightInd w:val="0"/>
        <w:snapToGrid w:val="0"/>
        <w:spacing w:line="600" w:lineRule="exact"/>
        <w:ind w:firstLine="720"/>
        <w:rPr>
          <w:rFonts w:eastAsia="楷体_GB2312"/>
          <w:b/>
          <w:sz w:val="32"/>
          <w:szCs w:val="32"/>
          <w:lang w:val="zh-CN"/>
        </w:rPr>
      </w:pPr>
      <w:r w:rsidRPr="00E1744B">
        <w:rPr>
          <w:rFonts w:eastAsia="楷体_GB2312"/>
          <w:b/>
          <w:sz w:val="32"/>
          <w:szCs w:val="32"/>
          <w:lang w:val="zh-CN"/>
        </w:rPr>
        <w:t>（三）项目自评步骤及方法。</w:t>
      </w:r>
    </w:p>
    <w:p w:rsidR="00CC11D5" w:rsidRPr="00E1744B" w:rsidRDefault="00E1744B">
      <w:pPr>
        <w:spacing w:line="353" w:lineRule="auto"/>
        <w:ind w:firstLineChars="200" w:firstLine="640"/>
        <w:rPr>
          <w:rFonts w:eastAsia="仿宋_GB2312"/>
          <w:sz w:val="32"/>
          <w:szCs w:val="32"/>
        </w:rPr>
      </w:pPr>
      <w:r w:rsidRPr="00E1744B">
        <w:rPr>
          <w:rFonts w:eastAsia="仿宋_GB2312"/>
          <w:sz w:val="32"/>
          <w:szCs w:val="32"/>
        </w:rPr>
        <w:lastRenderedPageBreak/>
        <w:t>区退役军人事务局根据财政支出绩效评价指标体系及项目的实际情况设计指标体系进行评价，组织相关科室人员对本项目进行自评检查。</w:t>
      </w:r>
    </w:p>
    <w:p w:rsidR="00CC11D5" w:rsidRPr="00E1744B" w:rsidRDefault="00E1744B">
      <w:pPr>
        <w:spacing w:line="353" w:lineRule="auto"/>
        <w:ind w:firstLineChars="200" w:firstLine="640"/>
        <w:rPr>
          <w:rFonts w:eastAsia="仿宋_GB2312"/>
          <w:sz w:val="32"/>
          <w:szCs w:val="32"/>
        </w:rPr>
      </w:pPr>
      <w:r w:rsidRPr="00E1744B">
        <w:rPr>
          <w:rFonts w:eastAsia="仿宋_GB2312"/>
          <w:sz w:val="32"/>
          <w:szCs w:val="32"/>
        </w:rPr>
        <w:t>1.</w:t>
      </w:r>
      <w:r w:rsidRPr="00E1744B">
        <w:rPr>
          <w:rFonts w:eastAsia="仿宋_GB2312"/>
          <w:sz w:val="32"/>
          <w:szCs w:val="32"/>
        </w:rPr>
        <w:t>资料收集。梳理项目资料，核实项目情况，统计项目数据。</w:t>
      </w:r>
    </w:p>
    <w:p w:rsidR="00CC11D5" w:rsidRPr="00E1744B" w:rsidRDefault="00E1744B">
      <w:pPr>
        <w:spacing w:line="353" w:lineRule="auto"/>
        <w:ind w:firstLineChars="200" w:firstLine="640"/>
        <w:rPr>
          <w:rFonts w:eastAsia="仿宋_GB2312"/>
          <w:sz w:val="32"/>
          <w:szCs w:val="32"/>
        </w:rPr>
      </w:pPr>
      <w:r w:rsidRPr="00E1744B">
        <w:rPr>
          <w:rFonts w:eastAsia="仿宋_GB2312"/>
          <w:sz w:val="32"/>
          <w:szCs w:val="32"/>
        </w:rPr>
        <w:t>2.</w:t>
      </w:r>
      <w:r w:rsidRPr="00E1744B">
        <w:rPr>
          <w:rFonts w:eastAsia="仿宋_GB2312"/>
          <w:sz w:val="32"/>
          <w:szCs w:val="32"/>
        </w:rPr>
        <w:t>绩效自评。根据资料收集的情况，按照区财政支出绩效评价指标体系，以定量与定性相结合的方式，对项目绩效情况进行判断，对项目存在的问题进行分析，对各项考评指标进行自评。</w:t>
      </w:r>
    </w:p>
    <w:p w:rsidR="00CC11D5" w:rsidRPr="00E1744B" w:rsidRDefault="00E1744B">
      <w:pPr>
        <w:adjustRightInd w:val="0"/>
        <w:snapToGrid w:val="0"/>
        <w:spacing w:line="600" w:lineRule="exact"/>
        <w:ind w:firstLine="720"/>
        <w:rPr>
          <w:rFonts w:eastAsia="仿宋_GB2312"/>
          <w:sz w:val="32"/>
          <w:szCs w:val="32"/>
        </w:rPr>
      </w:pPr>
      <w:r w:rsidRPr="00E1744B">
        <w:rPr>
          <w:rFonts w:eastAsia="仿宋_GB2312"/>
          <w:sz w:val="32"/>
          <w:szCs w:val="32"/>
        </w:rPr>
        <w:t>3.</w:t>
      </w:r>
      <w:r w:rsidRPr="00E1744B">
        <w:rPr>
          <w:rFonts w:eastAsia="仿宋_GB2312"/>
          <w:sz w:val="32"/>
          <w:szCs w:val="32"/>
        </w:rPr>
        <w:t>撰写报告。结合项目定性与定量评价分析，得出自评结论，并撰写自评报告。</w:t>
      </w:r>
    </w:p>
    <w:p w:rsidR="00CC11D5" w:rsidRPr="00E1744B" w:rsidRDefault="00E1744B">
      <w:pPr>
        <w:adjustRightInd w:val="0"/>
        <w:snapToGrid w:val="0"/>
        <w:spacing w:line="600" w:lineRule="exact"/>
        <w:ind w:firstLine="720"/>
        <w:rPr>
          <w:rFonts w:eastAsia="黑体"/>
          <w:sz w:val="32"/>
          <w:szCs w:val="32"/>
        </w:rPr>
      </w:pPr>
      <w:r w:rsidRPr="00E1744B">
        <w:rPr>
          <w:rFonts w:eastAsia="黑体"/>
          <w:sz w:val="32"/>
          <w:szCs w:val="32"/>
        </w:rPr>
        <w:t>二、项目资金申报及使用情况</w:t>
      </w:r>
    </w:p>
    <w:p w:rsidR="00CC11D5" w:rsidRPr="00E1744B" w:rsidRDefault="00E1744B">
      <w:pPr>
        <w:adjustRightInd w:val="0"/>
        <w:snapToGrid w:val="0"/>
        <w:spacing w:line="600" w:lineRule="exact"/>
        <w:ind w:firstLine="720"/>
        <w:rPr>
          <w:rFonts w:eastAsia="楷体_GB2312"/>
          <w:b/>
          <w:sz w:val="32"/>
          <w:szCs w:val="32"/>
          <w:lang w:val="zh-CN"/>
        </w:rPr>
      </w:pPr>
      <w:r w:rsidRPr="00E1744B">
        <w:rPr>
          <w:rFonts w:eastAsia="楷体_GB2312"/>
          <w:b/>
          <w:sz w:val="32"/>
          <w:szCs w:val="32"/>
          <w:lang w:val="zh-CN"/>
        </w:rPr>
        <w:t>（一）项目资金申报及批复情况。</w:t>
      </w:r>
    </w:p>
    <w:p w:rsidR="00CC11D5" w:rsidRPr="00E1744B" w:rsidRDefault="00E1744B">
      <w:pPr>
        <w:adjustRightInd w:val="0"/>
        <w:snapToGrid w:val="0"/>
        <w:spacing w:line="600" w:lineRule="exact"/>
        <w:ind w:firstLine="720"/>
        <w:rPr>
          <w:rFonts w:eastAsia="仿宋_GB2312"/>
          <w:sz w:val="32"/>
          <w:szCs w:val="32"/>
          <w:lang w:val="zh-CN"/>
        </w:rPr>
      </w:pPr>
      <w:r w:rsidRPr="00E1744B">
        <w:rPr>
          <w:rFonts w:eastAsia="仿宋_GB2312"/>
          <w:sz w:val="32"/>
          <w:szCs w:val="32"/>
        </w:rPr>
        <w:t>纳入本次评价的义务兵优待金项目由区退役军人事务局根据相关规定年初纳入部门预算，上报区财政局，由区财政局审核后出具正式预算批复（年初预算行〔</w:t>
      </w:r>
      <w:r w:rsidRPr="00E1744B">
        <w:rPr>
          <w:rFonts w:eastAsia="仿宋_GB2312"/>
          <w:sz w:val="32"/>
          <w:szCs w:val="32"/>
        </w:rPr>
        <w:t>2021</w:t>
      </w:r>
      <w:r w:rsidRPr="00E1744B">
        <w:rPr>
          <w:rFonts w:eastAsia="仿宋_GB2312"/>
          <w:sz w:val="32"/>
          <w:szCs w:val="32"/>
        </w:rPr>
        <w:t>〕</w:t>
      </w:r>
      <w:r w:rsidRPr="00E1744B">
        <w:rPr>
          <w:rFonts w:eastAsia="仿宋_GB2312"/>
          <w:sz w:val="32"/>
          <w:szCs w:val="32"/>
        </w:rPr>
        <w:t>1315</w:t>
      </w:r>
      <w:r w:rsidRPr="00E1744B">
        <w:rPr>
          <w:rFonts w:eastAsia="仿宋_GB2312"/>
          <w:sz w:val="32"/>
          <w:szCs w:val="32"/>
        </w:rPr>
        <w:t>号）。项目批复预算资金</w:t>
      </w:r>
      <w:r w:rsidRPr="00E1744B">
        <w:rPr>
          <w:rFonts w:eastAsia="仿宋_GB2312"/>
          <w:sz w:val="32"/>
          <w:szCs w:val="32"/>
        </w:rPr>
        <w:t>155.61</w:t>
      </w:r>
      <w:r w:rsidRPr="00E1744B">
        <w:rPr>
          <w:rFonts w:eastAsia="仿宋_GB2312"/>
          <w:sz w:val="32"/>
          <w:szCs w:val="32"/>
        </w:rPr>
        <w:t>万元，年底据实结算</w:t>
      </w:r>
      <w:r w:rsidRPr="00E1744B">
        <w:rPr>
          <w:rFonts w:eastAsia="仿宋_GB2312"/>
          <w:sz w:val="32"/>
          <w:szCs w:val="32"/>
          <w:lang w:val="zh-CN"/>
        </w:rPr>
        <w:t>。</w:t>
      </w:r>
    </w:p>
    <w:p w:rsidR="00CC11D5" w:rsidRPr="00E1744B" w:rsidRDefault="00E1744B">
      <w:pPr>
        <w:adjustRightInd w:val="0"/>
        <w:snapToGrid w:val="0"/>
        <w:spacing w:line="600" w:lineRule="exact"/>
        <w:ind w:firstLine="720"/>
        <w:rPr>
          <w:rFonts w:eastAsia="仿宋_GB2312"/>
          <w:sz w:val="32"/>
          <w:szCs w:val="32"/>
          <w:lang w:val="zh-CN"/>
        </w:rPr>
      </w:pPr>
      <w:r w:rsidRPr="00E1744B">
        <w:rPr>
          <w:rFonts w:eastAsia="楷体_GB2312"/>
          <w:b/>
          <w:sz w:val="32"/>
          <w:szCs w:val="32"/>
          <w:lang w:val="zh-CN"/>
        </w:rPr>
        <w:t>（二）资金计划、到位及使用情况（可用表格形式反映）。</w:t>
      </w:r>
    </w:p>
    <w:p w:rsidR="00CC11D5" w:rsidRPr="00E1744B" w:rsidRDefault="00E1744B">
      <w:pPr>
        <w:spacing w:line="353" w:lineRule="auto"/>
        <w:ind w:firstLineChars="200" w:firstLine="640"/>
        <w:rPr>
          <w:rFonts w:eastAsia="仿宋_GB2312"/>
          <w:sz w:val="32"/>
          <w:szCs w:val="32"/>
        </w:rPr>
      </w:pPr>
      <w:r w:rsidRPr="00E1744B">
        <w:rPr>
          <w:rFonts w:eastAsia="仿宋_GB2312"/>
          <w:sz w:val="32"/>
          <w:szCs w:val="32"/>
        </w:rPr>
        <w:t>1</w:t>
      </w:r>
      <w:r w:rsidRPr="00E1744B">
        <w:rPr>
          <w:rFonts w:eastAsia="仿宋_GB2312"/>
          <w:sz w:val="32"/>
          <w:szCs w:val="32"/>
        </w:rPr>
        <w:t>．资金计划。</w:t>
      </w:r>
    </w:p>
    <w:p w:rsidR="00CC11D5" w:rsidRPr="00E1744B" w:rsidRDefault="00E1744B">
      <w:pPr>
        <w:spacing w:line="353" w:lineRule="auto"/>
        <w:ind w:firstLineChars="200" w:firstLine="640"/>
        <w:rPr>
          <w:rFonts w:eastAsia="仿宋_GB2312"/>
          <w:sz w:val="32"/>
          <w:szCs w:val="32"/>
        </w:rPr>
      </w:pPr>
      <w:r w:rsidRPr="00E1744B">
        <w:rPr>
          <w:rFonts w:eastAsia="仿宋_GB2312"/>
          <w:sz w:val="32"/>
          <w:szCs w:val="32"/>
        </w:rPr>
        <w:t>2021</w:t>
      </w:r>
      <w:r w:rsidRPr="00E1744B">
        <w:rPr>
          <w:rFonts w:eastAsia="仿宋_GB2312"/>
          <w:sz w:val="32"/>
          <w:szCs w:val="32"/>
        </w:rPr>
        <w:t>年申报年初预算</w:t>
      </w:r>
      <w:r w:rsidRPr="00E1744B">
        <w:rPr>
          <w:rFonts w:eastAsia="仿宋_GB2312"/>
          <w:sz w:val="32"/>
          <w:szCs w:val="32"/>
        </w:rPr>
        <w:t>155.61</w:t>
      </w:r>
      <w:r w:rsidRPr="00E1744B">
        <w:rPr>
          <w:rFonts w:eastAsia="仿宋_GB2312"/>
          <w:sz w:val="32"/>
          <w:szCs w:val="32"/>
        </w:rPr>
        <w:t>万元，年底据实结算。</w:t>
      </w:r>
    </w:p>
    <w:p w:rsidR="00CC11D5" w:rsidRPr="00E1744B" w:rsidRDefault="00E1744B">
      <w:pPr>
        <w:spacing w:line="353" w:lineRule="auto"/>
        <w:ind w:firstLineChars="200" w:firstLine="640"/>
        <w:rPr>
          <w:rFonts w:eastAsia="仿宋_GB2312"/>
          <w:sz w:val="32"/>
          <w:szCs w:val="32"/>
        </w:rPr>
      </w:pPr>
      <w:r w:rsidRPr="00E1744B">
        <w:rPr>
          <w:rFonts w:eastAsia="仿宋_GB2312"/>
          <w:sz w:val="32"/>
          <w:szCs w:val="32"/>
        </w:rPr>
        <w:t>2</w:t>
      </w:r>
      <w:r w:rsidRPr="00E1744B">
        <w:rPr>
          <w:rFonts w:eastAsia="仿宋_GB2312"/>
          <w:sz w:val="32"/>
          <w:szCs w:val="32"/>
        </w:rPr>
        <w:t>．资金到位。</w:t>
      </w:r>
    </w:p>
    <w:p w:rsidR="00CC11D5" w:rsidRPr="00E1744B" w:rsidRDefault="00E1744B">
      <w:pPr>
        <w:spacing w:line="353" w:lineRule="auto"/>
        <w:ind w:firstLineChars="200" w:firstLine="640"/>
        <w:rPr>
          <w:rFonts w:eastAsia="仿宋_GB2312"/>
          <w:sz w:val="32"/>
          <w:szCs w:val="32"/>
        </w:rPr>
      </w:pPr>
      <w:r w:rsidRPr="00E1744B">
        <w:rPr>
          <w:rFonts w:eastAsia="仿宋_GB2312"/>
          <w:sz w:val="32"/>
          <w:szCs w:val="32"/>
        </w:rPr>
        <w:t>2021</w:t>
      </w:r>
      <w:r w:rsidRPr="00E1744B">
        <w:rPr>
          <w:rFonts w:eastAsia="仿宋_GB2312"/>
          <w:sz w:val="32"/>
          <w:szCs w:val="32"/>
        </w:rPr>
        <w:t>年实际到位资金</w:t>
      </w:r>
      <w:r w:rsidRPr="00E1744B">
        <w:rPr>
          <w:rFonts w:eastAsia="仿宋_GB2312"/>
          <w:sz w:val="32"/>
          <w:szCs w:val="32"/>
        </w:rPr>
        <w:t>151.94</w:t>
      </w:r>
      <w:r w:rsidRPr="00E1744B">
        <w:rPr>
          <w:rFonts w:eastAsia="仿宋_GB2312"/>
          <w:sz w:val="32"/>
          <w:szCs w:val="32"/>
        </w:rPr>
        <w:t>万元，资金到位率</w:t>
      </w:r>
      <w:r w:rsidRPr="00E1744B">
        <w:rPr>
          <w:rFonts w:eastAsia="仿宋_GB2312"/>
          <w:sz w:val="32"/>
          <w:szCs w:val="32"/>
        </w:rPr>
        <w:t>100%</w:t>
      </w:r>
      <w:r w:rsidRPr="00E1744B">
        <w:rPr>
          <w:rFonts w:eastAsia="仿宋_GB2312"/>
          <w:sz w:val="32"/>
          <w:szCs w:val="32"/>
        </w:rPr>
        <w:t>，</w:t>
      </w:r>
      <w:r w:rsidRPr="00E1744B">
        <w:rPr>
          <w:rFonts w:eastAsia="仿宋_GB2312"/>
          <w:sz w:val="32"/>
          <w:szCs w:val="32"/>
        </w:rPr>
        <w:lastRenderedPageBreak/>
        <w:t>到位及时。</w:t>
      </w:r>
    </w:p>
    <w:p w:rsidR="005158B9" w:rsidRDefault="00E1744B" w:rsidP="005158B9">
      <w:pPr>
        <w:spacing w:line="353" w:lineRule="auto"/>
        <w:ind w:firstLineChars="200" w:firstLine="640"/>
        <w:rPr>
          <w:rFonts w:eastAsia="仿宋_GB2312"/>
          <w:sz w:val="32"/>
          <w:szCs w:val="32"/>
        </w:rPr>
      </w:pPr>
      <w:r w:rsidRPr="00E1744B">
        <w:rPr>
          <w:rFonts w:eastAsia="仿宋_GB2312"/>
          <w:sz w:val="32"/>
          <w:szCs w:val="32"/>
        </w:rPr>
        <w:t>3</w:t>
      </w:r>
      <w:r w:rsidRPr="00E1744B">
        <w:rPr>
          <w:rFonts w:eastAsia="仿宋_GB2312"/>
          <w:sz w:val="32"/>
          <w:szCs w:val="32"/>
        </w:rPr>
        <w:t>．资金使用。</w:t>
      </w:r>
    </w:p>
    <w:p w:rsidR="00CC11D5" w:rsidRPr="005158B9" w:rsidRDefault="00E1744B" w:rsidP="005158B9">
      <w:pPr>
        <w:spacing w:line="353" w:lineRule="auto"/>
        <w:ind w:firstLineChars="200" w:firstLine="640"/>
        <w:rPr>
          <w:rFonts w:eastAsia="仿宋_GB2312"/>
          <w:sz w:val="32"/>
          <w:szCs w:val="32"/>
        </w:rPr>
      </w:pPr>
      <w:r w:rsidRPr="00E1744B">
        <w:rPr>
          <w:rFonts w:eastAsia="仿宋_GB2312"/>
          <w:sz w:val="32"/>
          <w:szCs w:val="32"/>
        </w:rPr>
        <w:t>截止评价时点，</w:t>
      </w:r>
      <w:r w:rsidRPr="00E1744B">
        <w:rPr>
          <w:rFonts w:eastAsia="仿宋_GB2312"/>
          <w:sz w:val="32"/>
          <w:szCs w:val="32"/>
        </w:rPr>
        <w:t>2021</w:t>
      </w:r>
      <w:r w:rsidRPr="00E1744B">
        <w:rPr>
          <w:rFonts w:eastAsia="仿宋_GB2312"/>
          <w:sz w:val="32"/>
          <w:szCs w:val="32"/>
        </w:rPr>
        <w:t>年义务兵优待金共支出</w:t>
      </w:r>
      <w:r w:rsidRPr="00E1744B">
        <w:rPr>
          <w:rFonts w:eastAsia="仿宋_GB2312"/>
          <w:sz w:val="32"/>
          <w:szCs w:val="32"/>
        </w:rPr>
        <w:t>151.94</w:t>
      </w:r>
      <w:r w:rsidRPr="00E1744B">
        <w:rPr>
          <w:rFonts w:eastAsia="仿宋_GB2312"/>
          <w:sz w:val="32"/>
          <w:szCs w:val="32"/>
        </w:rPr>
        <w:t>万元，当年全部发放到位。资金开支范围、标准及支付进度等符合规定，按实际发生额进行支付，并严格按照财务管理制度审核支付，支付依据合规合法</w:t>
      </w:r>
      <w:r w:rsidRPr="00E1744B">
        <w:rPr>
          <w:rFonts w:eastAsia="仿宋_GB2312"/>
          <w:sz w:val="32"/>
          <w:szCs w:val="32"/>
          <w:lang w:val="zh-CN"/>
        </w:rPr>
        <w:t>。</w:t>
      </w:r>
    </w:p>
    <w:p w:rsidR="005158B9" w:rsidRDefault="00E1744B" w:rsidP="005158B9">
      <w:pPr>
        <w:adjustRightInd w:val="0"/>
        <w:snapToGrid w:val="0"/>
        <w:spacing w:line="600" w:lineRule="exact"/>
        <w:ind w:firstLine="720"/>
        <w:rPr>
          <w:rFonts w:eastAsia="楷体_GB2312"/>
          <w:b/>
          <w:sz w:val="32"/>
          <w:szCs w:val="32"/>
          <w:lang w:val="zh-CN"/>
        </w:rPr>
      </w:pPr>
      <w:r w:rsidRPr="00E1744B">
        <w:rPr>
          <w:rFonts w:eastAsia="楷体_GB2312"/>
          <w:b/>
          <w:sz w:val="32"/>
          <w:szCs w:val="32"/>
          <w:lang w:val="zh-CN"/>
        </w:rPr>
        <w:t>（三）项目财务管理情况。</w:t>
      </w:r>
    </w:p>
    <w:p w:rsidR="00CC11D5" w:rsidRPr="005158B9" w:rsidRDefault="00E1744B" w:rsidP="005158B9">
      <w:pPr>
        <w:adjustRightInd w:val="0"/>
        <w:snapToGrid w:val="0"/>
        <w:spacing w:line="600" w:lineRule="exact"/>
        <w:ind w:firstLine="720"/>
        <w:rPr>
          <w:rFonts w:eastAsia="楷体_GB2312"/>
          <w:b/>
          <w:sz w:val="32"/>
          <w:szCs w:val="32"/>
          <w:lang w:val="zh-CN"/>
        </w:rPr>
      </w:pPr>
      <w:r w:rsidRPr="00E1744B">
        <w:rPr>
          <w:rFonts w:eastAsia="仿宋_GB2312"/>
          <w:sz w:val="32"/>
          <w:szCs w:val="32"/>
          <w:lang w:val="zh-CN"/>
        </w:rPr>
        <w:t>有健全的财务制度，项目预算、资金拨付严格按照财务管理制度进行管理。保证专款专用，资金发放复查由财务人员按照财务制度进行资金的审核、支付和核算，在具体支付时，手续是完善的，不存在虚假会计凭证的情况，会计严格执行财务管理制度，财务处理及时，核算规范。</w:t>
      </w:r>
    </w:p>
    <w:p w:rsidR="00CC11D5" w:rsidRPr="00E1744B" w:rsidRDefault="00E1744B">
      <w:pPr>
        <w:adjustRightInd w:val="0"/>
        <w:snapToGrid w:val="0"/>
        <w:spacing w:line="600" w:lineRule="exact"/>
        <w:ind w:firstLine="720"/>
        <w:rPr>
          <w:rFonts w:eastAsia="仿宋_GB2312"/>
          <w:sz w:val="32"/>
          <w:szCs w:val="32"/>
          <w:lang w:val="zh-CN"/>
        </w:rPr>
      </w:pPr>
      <w:r w:rsidRPr="00E1744B">
        <w:rPr>
          <w:rFonts w:eastAsia="黑体"/>
          <w:sz w:val="32"/>
          <w:szCs w:val="32"/>
        </w:rPr>
        <w:t>三、项目实施及管理情况</w:t>
      </w:r>
    </w:p>
    <w:p w:rsidR="00CC11D5" w:rsidRPr="00E1744B" w:rsidRDefault="00E1744B">
      <w:pPr>
        <w:adjustRightInd w:val="0"/>
        <w:snapToGrid w:val="0"/>
        <w:spacing w:line="600" w:lineRule="exact"/>
        <w:ind w:firstLine="720"/>
        <w:rPr>
          <w:rFonts w:eastAsia="楷体_GB2312"/>
          <w:b/>
          <w:sz w:val="32"/>
          <w:szCs w:val="32"/>
          <w:lang w:val="zh-CN"/>
        </w:rPr>
      </w:pPr>
      <w:r w:rsidRPr="00E1744B">
        <w:rPr>
          <w:rFonts w:eastAsia="楷体_GB2312"/>
          <w:b/>
          <w:sz w:val="32"/>
          <w:szCs w:val="32"/>
          <w:lang w:val="zh-CN"/>
        </w:rPr>
        <w:t>（一）项目组织架构及实施流程。</w:t>
      </w:r>
    </w:p>
    <w:p w:rsidR="005158B9" w:rsidRDefault="00E1744B" w:rsidP="005158B9">
      <w:pPr>
        <w:pStyle w:val="aa"/>
        <w:widowControl/>
        <w:shd w:val="clear" w:color="auto" w:fill="FFFFFF"/>
        <w:spacing w:beforeAutospacing="0" w:after="150" w:afterAutospacing="0" w:line="450" w:lineRule="atLeast"/>
        <w:ind w:firstLine="480"/>
        <w:rPr>
          <w:rFonts w:eastAsia="仿宋_GB2312"/>
          <w:color w:val="333333"/>
          <w:sz w:val="32"/>
          <w:szCs w:val="32"/>
          <w:shd w:val="clear" w:color="auto" w:fill="FFFFFF"/>
        </w:rPr>
      </w:pPr>
      <w:r w:rsidRPr="00E1744B">
        <w:rPr>
          <w:rFonts w:eastAsia="微软雅黑"/>
          <w:color w:val="333333"/>
          <w:sz w:val="32"/>
          <w:szCs w:val="32"/>
          <w:shd w:val="clear" w:color="auto" w:fill="FFFFFF"/>
        </w:rPr>
        <w:t>1.</w:t>
      </w:r>
      <w:r w:rsidRPr="00E1744B">
        <w:rPr>
          <w:rFonts w:eastAsia="仿宋_GB2312"/>
          <w:color w:val="333333"/>
          <w:sz w:val="32"/>
          <w:szCs w:val="32"/>
          <w:shd w:val="clear" w:color="auto" w:fill="FFFFFF"/>
        </w:rPr>
        <w:t>根据预算项目批复，下达项目经费，预算单位进行项目实施计划。</w:t>
      </w:r>
    </w:p>
    <w:p w:rsidR="00CC11D5" w:rsidRPr="00E1744B" w:rsidRDefault="00E1744B" w:rsidP="005158B9">
      <w:pPr>
        <w:pStyle w:val="aa"/>
        <w:widowControl/>
        <w:shd w:val="clear" w:color="auto" w:fill="FFFFFF"/>
        <w:spacing w:beforeAutospacing="0" w:after="150" w:afterAutospacing="0" w:line="450" w:lineRule="atLeast"/>
        <w:ind w:firstLine="480"/>
        <w:rPr>
          <w:rFonts w:eastAsia="仿宋_GB2312"/>
          <w:color w:val="333333"/>
          <w:sz w:val="32"/>
          <w:szCs w:val="32"/>
          <w:shd w:val="clear" w:color="auto" w:fill="FFFFFF"/>
        </w:rPr>
      </w:pPr>
      <w:r w:rsidRPr="00E1744B">
        <w:rPr>
          <w:rFonts w:eastAsia="仿宋_GB2312"/>
          <w:color w:val="333333"/>
          <w:sz w:val="32"/>
          <w:szCs w:val="32"/>
          <w:shd w:val="clear" w:color="auto" w:fill="FFFFFF"/>
        </w:rPr>
        <w:t>3.</w:t>
      </w:r>
      <w:r w:rsidRPr="00E1744B">
        <w:rPr>
          <w:rFonts w:eastAsia="仿宋_GB2312"/>
          <w:color w:val="333333"/>
          <w:sz w:val="32"/>
          <w:szCs w:val="32"/>
          <w:shd w:val="clear" w:color="auto" w:fill="FFFFFF"/>
        </w:rPr>
        <w:t>拨付时根据工作完成情况，报分管领导审核同意，呈报单位主要负责人审批同意后支付。</w:t>
      </w:r>
    </w:p>
    <w:p w:rsidR="00CC11D5" w:rsidRPr="00E1744B" w:rsidRDefault="00A34251">
      <w:pPr>
        <w:pStyle w:val="aa"/>
        <w:widowControl/>
        <w:shd w:val="clear" w:color="auto" w:fill="FFFFFF"/>
        <w:spacing w:beforeAutospacing="0" w:after="150" w:afterAutospacing="0" w:line="450" w:lineRule="atLeast"/>
        <w:rPr>
          <w:rFonts w:eastAsia="楷体_GB2312"/>
          <w:b/>
          <w:sz w:val="32"/>
          <w:szCs w:val="32"/>
          <w:lang w:val="zh-CN"/>
        </w:rPr>
      </w:pPr>
      <w:r w:rsidRPr="00E1744B">
        <w:rPr>
          <w:rFonts w:eastAsia="楷体_GB2312"/>
          <w:b/>
          <w:sz w:val="32"/>
          <w:szCs w:val="32"/>
          <w:lang w:val="zh-CN"/>
        </w:rPr>
        <w:t xml:space="preserve">     </w:t>
      </w:r>
      <w:r w:rsidR="00E1744B" w:rsidRPr="00E1744B">
        <w:rPr>
          <w:rFonts w:eastAsia="楷体_GB2312"/>
          <w:b/>
          <w:sz w:val="32"/>
          <w:szCs w:val="32"/>
          <w:lang w:val="zh-CN"/>
        </w:rPr>
        <w:t>（二）项目管理情况。</w:t>
      </w:r>
    </w:p>
    <w:p w:rsidR="00CC11D5" w:rsidRPr="00E1744B" w:rsidRDefault="00A34251">
      <w:pPr>
        <w:pStyle w:val="aa"/>
        <w:widowControl/>
        <w:shd w:val="clear" w:color="auto" w:fill="FFFFFF"/>
        <w:spacing w:beforeAutospacing="0" w:after="150" w:afterAutospacing="0" w:line="450" w:lineRule="atLeast"/>
        <w:rPr>
          <w:rFonts w:eastAsia="仿宋_GB2312"/>
          <w:sz w:val="32"/>
          <w:szCs w:val="32"/>
          <w:lang w:val="zh-CN"/>
        </w:rPr>
      </w:pPr>
      <w:r w:rsidRPr="00E1744B">
        <w:rPr>
          <w:rFonts w:eastAsia="仿宋_GB2312"/>
          <w:kern w:val="2"/>
          <w:sz w:val="32"/>
          <w:szCs w:val="32"/>
          <w:lang w:val="zh-CN"/>
        </w:rPr>
        <w:t xml:space="preserve">    </w:t>
      </w:r>
      <w:r w:rsidR="00E1744B" w:rsidRPr="00E1744B">
        <w:rPr>
          <w:rFonts w:eastAsia="仿宋_GB2312"/>
          <w:kern w:val="2"/>
          <w:sz w:val="32"/>
          <w:szCs w:val="32"/>
          <w:lang w:val="zh-CN"/>
        </w:rPr>
        <w:t>项目是区财政纳入年度预算，严格安照项目要求及财经法律法规等要求落实的</w:t>
      </w:r>
      <w:r w:rsidR="00E1744B" w:rsidRPr="00E1744B">
        <w:rPr>
          <w:rFonts w:eastAsia="仿宋_GB2312"/>
          <w:sz w:val="32"/>
          <w:szCs w:val="32"/>
          <w:lang w:val="zh-CN"/>
        </w:rPr>
        <w:t>。</w:t>
      </w:r>
    </w:p>
    <w:p w:rsidR="00A34251" w:rsidRPr="00E1744B" w:rsidRDefault="00A34251" w:rsidP="00A34251">
      <w:pPr>
        <w:adjustRightInd w:val="0"/>
        <w:snapToGrid w:val="0"/>
        <w:spacing w:line="600" w:lineRule="exact"/>
        <w:rPr>
          <w:rFonts w:eastAsia="楷体_GB2312"/>
          <w:b/>
          <w:sz w:val="32"/>
          <w:szCs w:val="32"/>
          <w:lang w:val="zh-CN"/>
        </w:rPr>
      </w:pPr>
      <w:r w:rsidRPr="00E1744B">
        <w:rPr>
          <w:rFonts w:eastAsia="楷体_GB2312"/>
          <w:b/>
          <w:sz w:val="32"/>
          <w:szCs w:val="32"/>
          <w:lang w:val="zh-CN"/>
        </w:rPr>
        <w:lastRenderedPageBreak/>
        <w:t xml:space="preserve">     </w:t>
      </w:r>
      <w:r w:rsidR="00E1744B" w:rsidRPr="00E1744B">
        <w:rPr>
          <w:rFonts w:eastAsia="楷体_GB2312"/>
          <w:b/>
          <w:sz w:val="32"/>
          <w:szCs w:val="32"/>
          <w:lang w:val="zh-CN"/>
        </w:rPr>
        <w:t>（三）项目监管情况。</w:t>
      </w:r>
    </w:p>
    <w:p w:rsidR="00CC11D5" w:rsidRPr="00E1744B" w:rsidRDefault="00E1744B" w:rsidP="00A34251">
      <w:pPr>
        <w:adjustRightInd w:val="0"/>
        <w:snapToGrid w:val="0"/>
        <w:spacing w:line="600" w:lineRule="exact"/>
        <w:ind w:firstLineChars="200" w:firstLine="640"/>
        <w:rPr>
          <w:rFonts w:eastAsia="楷体_GB2312"/>
          <w:b/>
          <w:sz w:val="32"/>
          <w:szCs w:val="32"/>
          <w:lang w:val="zh-CN"/>
        </w:rPr>
      </w:pPr>
      <w:r w:rsidRPr="00E1744B">
        <w:rPr>
          <w:rFonts w:eastAsia="仿宋_GB2312"/>
          <w:sz w:val="32"/>
          <w:szCs w:val="32"/>
          <w:lang w:val="zh-CN"/>
        </w:rPr>
        <w:t>项目完成情况每年都要向上级财政部门填写相关的绩效分析评价，并上报相关对口管理部门检查。</w:t>
      </w:r>
    </w:p>
    <w:p w:rsidR="00CC11D5" w:rsidRPr="00E1744B" w:rsidRDefault="00E1744B">
      <w:pPr>
        <w:adjustRightInd w:val="0"/>
        <w:snapToGrid w:val="0"/>
        <w:spacing w:line="600" w:lineRule="exact"/>
        <w:ind w:firstLine="720"/>
        <w:rPr>
          <w:rFonts w:eastAsia="仿宋_GB2312"/>
          <w:sz w:val="32"/>
          <w:szCs w:val="32"/>
          <w:lang w:val="zh-CN"/>
        </w:rPr>
      </w:pPr>
      <w:r w:rsidRPr="00E1744B">
        <w:rPr>
          <w:rFonts w:eastAsia="黑体"/>
          <w:sz w:val="32"/>
          <w:szCs w:val="32"/>
        </w:rPr>
        <w:t>四、项目绩效情况</w:t>
      </w:r>
      <w:r w:rsidRPr="00E1744B">
        <w:rPr>
          <w:rFonts w:eastAsia="仿宋_GB2312"/>
          <w:sz w:val="32"/>
          <w:szCs w:val="32"/>
          <w:lang w:val="zh-CN"/>
        </w:rPr>
        <w:tab/>
      </w:r>
    </w:p>
    <w:p w:rsidR="00CC11D5" w:rsidRPr="00E1744B" w:rsidRDefault="00E1744B">
      <w:pPr>
        <w:adjustRightInd w:val="0"/>
        <w:snapToGrid w:val="0"/>
        <w:spacing w:line="600" w:lineRule="exact"/>
        <w:ind w:firstLine="720"/>
        <w:rPr>
          <w:rFonts w:eastAsia="楷体_GB2312"/>
          <w:b/>
          <w:sz w:val="32"/>
          <w:szCs w:val="32"/>
          <w:lang w:val="zh-CN"/>
        </w:rPr>
      </w:pPr>
      <w:r w:rsidRPr="00E1744B">
        <w:rPr>
          <w:rFonts w:eastAsia="楷体_GB2312"/>
          <w:b/>
          <w:sz w:val="32"/>
          <w:szCs w:val="32"/>
          <w:lang w:val="zh-CN"/>
        </w:rPr>
        <w:t>（一）项目完成情况。</w:t>
      </w:r>
    </w:p>
    <w:p w:rsidR="00CC11D5" w:rsidRPr="00E1744B" w:rsidRDefault="00E1744B">
      <w:pPr>
        <w:spacing w:line="353" w:lineRule="auto"/>
        <w:ind w:firstLineChars="200" w:firstLine="640"/>
        <w:rPr>
          <w:color w:val="FF0000"/>
        </w:rPr>
      </w:pPr>
      <w:r w:rsidRPr="00E1744B">
        <w:rPr>
          <w:rFonts w:eastAsia="仿宋_GB2312"/>
          <w:sz w:val="32"/>
          <w:szCs w:val="32"/>
        </w:rPr>
        <w:t>2021</w:t>
      </w:r>
      <w:r w:rsidRPr="00E1744B">
        <w:rPr>
          <w:rFonts w:eastAsia="仿宋_GB2312"/>
          <w:sz w:val="32"/>
          <w:szCs w:val="32"/>
        </w:rPr>
        <w:t>年发放义务兵家庭优待金户数</w:t>
      </w:r>
      <w:r w:rsidRPr="00E1744B">
        <w:rPr>
          <w:rFonts w:eastAsia="仿宋_GB2312"/>
          <w:sz w:val="32"/>
          <w:szCs w:val="32"/>
        </w:rPr>
        <w:t>87</w:t>
      </w:r>
      <w:r w:rsidRPr="00E1744B">
        <w:rPr>
          <w:rFonts w:eastAsia="仿宋_GB2312"/>
          <w:sz w:val="32"/>
          <w:szCs w:val="32"/>
        </w:rPr>
        <w:t>户，按标准足额及时发放，发放率达到</w:t>
      </w:r>
      <w:r w:rsidRPr="00E1744B">
        <w:rPr>
          <w:rFonts w:eastAsia="仿宋_GB2312"/>
          <w:sz w:val="32"/>
          <w:szCs w:val="32"/>
        </w:rPr>
        <w:t>100%</w:t>
      </w:r>
      <w:r w:rsidRPr="00E1744B">
        <w:rPr>
          <w:rFonts w:eastAsia="仿宋_GB2312"/>
          <w:sz w:val="32"/>
          <w:szCs w:val="32"/>
        </w:rPr>
        <w:t>，于</w:t>
      </w:r>
      <w:r w:rsidRPr="00E1744B">
        <w:rPr>
          <w:rFonts w:eastAsia="仿宋_GB2312"/>
          <w:sz w:val="32"/>
          <w:szCs w:val="32"/>
        </w:rPr>
        <w:t>2021</w:t>
      </w:r>
      <w:r w:rsidRPr="00E1744B">
        <w:rPr>
          <w:rFonts w:eastAsia="仿宋_GB2312"/>
          <w:sz w:val="32"/>
          <w:szCs w:val="32"/>
        </w:rPr>
        <w:t>年</w:t>
      </w:r>
      <w:r w:rsidRPr="00E1744B">
        <w:rPr>
          <w:rFonts w:eastAsia="仿宋_GB2312"/>
          <w:sz w:val="32"/>
          <w:szCs w:val="32"/>
        </w:rPr>
        <w:t>12</w:t>
      </w:r>
      <w:r w:rsidRPr="00E1744B">
        <w:rPr>
          <w:rFonts w:eastAsia="仿宋_GB2312"/>
          <w:sz w:val="32"/>
          <w:szCs w:val="32"/>
        </w:rPr>
        <w:t>月</w:t>
      </w:r>
      <w:r w:rsidRPr="00E1744B">
        <w:rPr>
          <w:rFonts w:eastAsia="仿宋_GB2312"/>
          <w:sz w:val="32"/>
          <w:szCs w:val="32"/>
        </w:rPr>
        <w:t>31</w:t>
      </w:r>
      <w:r w:rsidRPr="00E1744B">
        <w:rPr>
          <w:rFonts w:eastAsia="仿宋_GB2312"/>
          <w:sz w:val="32"/>
          <w:szCs w:val="32"/>
        </w:rPr>
        <w:t>日前按时足额完成补助发放。</w:t>
      </w:r>
    </w:p>
    <w:p w:rsidR="00CC11D5" w:rsidRPr="00E1744B" w:rsidRDefault="00E1744B">
      <w:pPr>
        <w:adjustRightInd w:val="0"/>
        <w:snapToGrid w:val="0"/>
        <w:spacing w:line="600" w:lineRule="exact"/>
        <w:ind w:firstLine="720"/>
        <w:rPr>
          <w:rFonts w:eastAsia="楷体_GB2312"/>
          <w:b/>
          <w:sz w:val="32"/>
          <w:szCs w:val="32"/>
          <w:lang w:val="zh-CN"/>
        </w:rPr>
      </w:pPr>
      <w:r w:rsidRPr="00E1744B">
        <w:rPr>
          <w:rFonts w:eastAsia="楷体_GB2312"/>
          <w:b/>
          <w:sz w:val="32"/>
          <w:szCs w:val="32"/>
          <w:lang w:val="zh-CN"/>
        </w:rPr>
        <w:t>（二）项目效益情况。</w:t>
      </w:r>
    </w:p>
    <w:p w:rsidR="00CC11D5" w:rsidRPr="00E1744B" w:rsidRDefault="00E1744B">
      <w:pPr>
        <w:adjustRightInd w:val="0"/>
        <w:snapToGrid w:val="0"/>
        <w:spacing w:line="600" w:lineRule="exact"/>
        <w:ind w:firstLine="720"/>
        <w:rPr>
          <w:rFonts w:eastAsia="仿宋_GB2312"/>
          <w:sz w:val="32"/>
          <w:szCs w:val="32"/>
        </w:rPr>
      </w:pPr>
      <w:r w:rsidRPr="00E1744B">
        <w:rPr>
          <w:rFonts w:eastAsia="仿宋_GB2312"/>
          <w:sz w:val="32"/>
          <w:szCs w:val="32"/>
        </w:rPr>
        <w:t>该项目实施切实维护义务兵家庭权益，激励适龄青年参军保卫祖国。</w:t>
      </w:r>
    </w:p>
    <w:p w:rsidR="00CC11D5" w:rsidRPr="00E1744B" w:rsidRDefault="00E1744B">
      <w:pPr>
        <w:adjustRightInd w:val="0"/>
        <w:snapToGrid w:val="0"/>
        <w:spacing w:line="600" w:lineRule="exact"/>
        <w:ind w:firstLine="720"/>
        <w:rPr>
          <w:rFonts w:eastAsia="黑体"/>
          <w:sz w:val="32"/>
          <w:szCs w:val="32"/>
        </w:rPr>
      </w:pPr>
      <w:r w:rsidRPr="00E1744B">
        <w:rPr>
          <w:rFonts w:eastAsia="黑体"/>
          <w:sz w:val="32"/>
          <w:szCs w:val="32"/>
        </w:rPr>
        <w:t>五、评价结论及建议</w:t>
      </w:r>
    </w:p>
    <w:p w:rsidR="00CC11D5" w:rsidRPr="00E1744B" w:rsidRDefault="00E1744B">
      <w:pPr>
        <w:adjustRightInd w:val="0"/>
        <w:snapToGrid w:val="0"/>
        <w:spacing w:line="600" w:lineRule="exact"/>
        <w:ind w:firstLine="720"/>
        <w:rPr>
          <w:rFonts w:eastAsia="楷体_GB2312"/>
          <w:b/>
          <w:sz w:val="32"/>
          <w:szCs w:val="32"/>
          <w:lang w:val="zh-CN"/>
        </w:rPr>
      </w:pPr>
      <w:r w:rsidRPr="00E1744B">
        <w:rPr>
          <w:rFonts w:eastAsia="楷体_GB2312"/>
          <w:b/>
          <w:sz w:val="32"/>
          <w:szCs w:val="32"/>
          <w:lang w:val="zh-CN"/>
        </w:rPr>
        <w:t>（一）评价结论。</w:t>
      </w:r>
    </w:p>
    <w:p w:rsidR="00CC11D5" w:rsidRPr="00E1744B" w:rsidRDefault="00E1744B">
      <w:pPr>
        <w:adjustRightInd w:val="0"/>
        <w:snapToGrid w:val="0"/>
        <w:spacing w:line="600" w:lineRule="exact"/>
        <w:ind w:firstLineChars="200" w:firstLine="640"/>
        <w:rPr>
          <w:rFonts w:eastAsia="仿宋_GB2312"/>
          <w:sz w:val="32"/>
          <w:szCs w:val="32"/>
          <w:bdr w:val="single" w:sz="4" w:space="0" w:color="auto"/>
          <w:lang w:val="zh-CN"/>
        </w:rPr>
      </w:pPr>
      <w:r w:rsidRPr="00E1744B">
        <w:rPr>
          <w:rFonts w:eastAsia="仿宋_GB2312"/>
          <w:sz w:val="32"/>
          <w:szCs w:val="32"/>
          <w:lang w:val="zh-CN"/>
        </w:rPr>
        <w:t>一是本项目依规立项；二是本项目严格按相关要求执行；三是本项目资金使用合理合规；四是本项目在产出数量、产出质量、产出时效、产出成本方面均达到绩效目标，经济效益、社会效益成果显著。</w:t>
      </w:r>
    </w:p>
    <w:p w:rsidR="00CC11D5" w:rsidRPr="00E1744B" w:rsidRDefault="00E1744B">
      <w:pPr>
        <w:adjustRightInd w:val="0"/>
        <w:snapToGrid w:val="0"/>
        <w:spacing w:line="600" w:lineRule="exact"/>
        <w:ind w:firstLine="720"/>
        <w:rPr>
          <w:rFonts w:eastAsia="楷体_GB2312"/>
          <w:b/>
          <w:sz w:val="32"/>
          <w:szCs w:val="32"/>
          <w:lang w:val="zh-CN"/>
        </w:rPr>
      </w:pPr>
      <w:r w:rsidRPr="00E1744B">
        <w:rPr>
          <w:rFonts w:eastAsia="楷体_GB2312"/>
          <w:b/>
          <w:sz w:val="32"/>
          <w:szCs w:val="32"/>
          <w:lang w:val="zh-CN"/>
        </w:rPr>
        <w:t>（二）存在的问题。</w:t>
      </w:r>
    </w:p>
    <w:p w:rsidR="00CC11D5" w:rsidRPr="00E1744B" w:rsidRDefault="00E1744B">
      <w:pPr>
        <w:spacing w:line="580" w:lineRule="exact"/>
        <w:ind w:firstLineChars="200" w:firstLine="640"/>
        <w:rPr>
          <w:rFonts w:eastAsia="仿宋"/>
          <w:sz w:val="32"/>
          <w:szCs w:val="32"/>
        </w:rPr>
      </w:pPr>
      <w:r w:rsidRPr="00E1744B">
        <w:rPr>
          <w:rFonts w:eastAsia="仿宋"/>
          <w:sz w:val="32"/>
          <w:szCs w:val="32"/>
        </w:rPr>
        <w:t>1.</w:t>
      </w:r>
      <w:r w:rsidRPr="00E1744B">
        <w:rPr>
          <w:rFonts w:eastAsia="仿宋"/>
          <w:sz w:val="32"/>
          <w:szCs w:val="32"/>
        </w:rPr>
        <w:t>预算编制时间短，任务重，需要财政做更系统的培训和指导。</w:t>
      </w:r>
    </w:p>
    <w:p w:rsidR="00CC11D5" w:rsidRPr="00E1744B" w:rsidRDefault="00E1744B">
      <w:pPr>
        <w:spacing w:line="580" w:lineRule="exact"/>
        <w:ind w:firstLineChars="200" w:firstLine="640"/>
        <w:rPr>
          <w:rFonts w:eastAsia="仿宋"/>
          <w:sz w:val="32"/>
          <w:szCs w:val="32"/>
        </w:rPr>
      </w:pPr>
      <w:r w:rsidRPr="00E1744B">
        <w:rPr>
          <w:rFonts w:eastAsia="仿宋"/>
          <w:sz w:val="32"/>
          <w:szCs w:val="32"/>
        </w:rPr>
        <w:t>2.</w:t>
      </w:r>
      <w:r w:rsidRPr="00E1744B">
        <w:rPr>
          <w:rFonts w:eastAsia="仿宋"/>
          <w:sz w:val="32"/>
          <w:szCs w:val="32"/>
        </w:rPr>
        <w:t>绩效从制定、评价到使用都缺少系统性训练。</w:t>
      </w:r>
    </w:p>
    <w:p w:rsidR="00CC11D5" w:rsidRPr="00E1744B" w:rsidRDefault="00E1744B">
      <w:pPr>
        <w:spacing w:line="580" w:lineRule="exact"/>
        <w:ind w:firstLineChars="200" w:firstLine="640"/>
        <w:rPr>
          <w:rFonts w:eastAsia="仿宋_GB2312"/>
          <w:sz w:val="32"/>
          <w:szCs w:val="32"/>
          <w:lang w:val="zh-CN"/>
        </w:rPr>
      </w:pPr>
      <w:r w:rsidRPr="00E1744B">
        <w:rPr>
          <w:rFonts w:eastAsia="仿宋"/>
          <w:sz w:val="32"/>
          <w:szCs w:val="32"/>
        </w:rPr>
        <w:t>3.</w:t>
      </w:r>
      <w:r w:rsidRPr="00E1744B">
        <w:rPr>
          <w:rFonts w:eastAsia="仿宋"/>
          <w:sz w:val="32"/>
          <w:szCs w:val="32"/>
        </w:rPr>
        <w:t>预算编制的合理性需要提高</w:t>
      </w:r>
      <w:r w:rsidRPr="00E1744B">
        <w:rPr>
          <w:rFonts w:eastAsia="仿宋_GB2312"/>
          <w:sz w:val="32"/>
          <w:szCs w:val="32"/>
          <w:lang w:val="zh-CN"/>
        </w:rPr>
        <w:t>。</w:t>
      </w:r>
      <w:r w:rsidRPr="00E1744B">
        <w:rPr>
          <w:rFonts w:eastAsia="仿宋_GB2312"/>
          <w:sz w:val="32"/>
          <w:szCs w:val="32"/>
          <w:lang w:val="zh-CN"/>
        </w:rPr>
        <w:tab/>
      </w:r>
    </w:p>
    <w:p w:rsidR="00CC11D5" w:rsidRPr="00E1744B" w:rsidRDefault="00E1744B">
      <w:pPr>
        <w:adjustRightInd w:val="0"/>
        <w:snapToGrid w:val="0"/>
        <w:spacing w:line="600" w:lineRule="exact"/>
        <w:ind w:firstLine="720"/>
        <w:rPr>
          <w:rFonts w:eastAsia="楷体_GB2312"/>
          <w:b/>
          <w:sz w:val="32"/>
          <w:szCs w:val="32"/>
          <w:lang w:val="zh-CN"/>
        </w:rPr>
      </w:pPr>
      <w:r w:rsidRPr="00E1744B">
        <w:rPr>
          <w:rFonts w:eastAsia="楷体_GB2312"/>
          <w:b/>
          <w:sz w:val="32"/>
          <w:szCs w:val="32"/>
          <w:lang w:val="zh-CN"/>
        </w:rPr>
        <w:t>（三）相关建议。</w:t>
      </w:r>
    </w:p>
    <w:p w:rsidR="00CC11D5" w:rsidRPr="00E1744B" w:rsidRDefault="00E1744B">
      <w:pPr>
        <w:adjustRightInd w:val="0"/>
        <w:snapToGrid w:val="0"/>
        <w:spacing w:line="600" w:lineRule="exact"/>
        <w:ind w:firstLineChars="200" w:firstLine="640"/>
        <w:rPr>
          <w:rFonts w:eastAsia="仿宋_GB2312"/>
          <w:sz w:val="32"/>
          <w:szCs w:val="32"/>
          <w:lang w:val="zh-CN"/>
        </w:rPr>
      </w:pPr>
      <w:r w:rsidRPr="00E1744B">
        <w:rPr>
          <w:rFonts w:eastAsia="仿宋"/>
          <w:sz w:val="32"/>
          <w:szCs w:val="32"/>
        </w:rPr>
        <w:lastRenderedPageBreak/>
        <w:t>加强预算编制的合理性，平衡预算配置。加强对预算编制和绩效的培训，绩效不仅是在绩效填报上培训，还需要从绩效编制、绩效编制、绩效评价（自评和第三方评价）、绩效结果应用上做一体化培训，促进绩效系统的成熟和稳定</w:t>
      </w:r>
      <w:r w:rsidRPr="00E1744B">
        <w:rPr>
          <w:rFonts w:eastAsia="仿宋_GB2312"/>
          <w:sz w:val="32"/>
          <w:szCs w:val="32"/>
          <w:lang w:val="zh-CN"/>
        </w:rPr>
        <w:t>。</w:t>
      </w:r>
    </w:p>
    <w:p w:rsidR="00CC11D5" w:rsidRPr="00E1744B" w:rsidRDefault="00CC11D5">
      <w:pPr>
        <w:pStyle w:val="a5"/>
        <w:spacing w:before="93"/>
        <w:rPr>
          <w:rFonts w:ascii="Times New Roman"/>
          <w:lang w:val="zh-CN"/>
        </w:rPr>
      </w:pPr>
    </w:p>
    <w:p w:rsidR="00CC11D5" w:rsidRPr="00E1744B" w:rsidRDefault="00CC11D5">
      <w:pPr>
        <w:pStyle w:val="a5"/>
        <w:spacing w:before="93"/>
        <w:rPr>
          <w:rFonts w:ascii="Times New Roman"/>
          <w:lang w:val="zh-CN"/>
        </w:rPr>
      </w:pPr>
    </w:p>
    <w:p w:rsidR="00CC11D5" w:rsidRPr="00E1744B" w:rsidRDefault="00CC11D5">
      <w:pPr>
        <w:pStyle w:val="a5"/>
        <w:spacing w:before="93"/>
        <w:rPr>
          <w:rFonts w:ascii="Times New Roman"/>
          <w:lang w:val="zh-CN"/>
        </w:rPr>
      </w:pPr>
    </w:p>
    <w:p w:rsidR="00CC11D5" w:rsidRPr="00E1744B" w:rsidRDefault="00CC11D5">
      <w:pPr>
        <w:pStyle w:val="a5"/>
        <w:spacing w:before="93"/>
        <w:rPr>
          <w:rFonts w:ascii="Times New Roman"/>
          <w:lang w:val="zh-CN"/>
        </w:rPr>
      </w:pPr>
    </w:p>
    <w:p w:rsidR="00CC11D5" w:rsidRPr="00E1744B" w:rsidRDefault="00CC11D5">
      <w:pPr>
        <w:pStyle w:val="a5"/>
        <w:spacing w:before="93"/>
        <w:rPr>
          <w:rFonts w:ascii="Times New Roman"/>
          <w:lang w:val="zh-CN"/>
        </w:rPr>
      </w:pPr>
    </w:p>
    <w:p w:rsidR="00CC11D5" w:rsidRPr="00E1744B" w:rsidRDefault="00CC11D5">
      <w:pPr>
        <w:pStyle w:val="a5"/>
        <w:spacing w:before="93"/>
        <w:rPr>
          <w:rFonts w:ascii="Times New Roman"/>
          <w:lang w:val="zh-CN"/>
        </w:rPr>
      </w:pPr>
    </w:p>
    <w:p w:rsidR="00CC11D5" w:rsidRPr="00E1744B" w:rsidRDefault="00CC11D5">
      <w:pPr>
        <w:pStyle w:val="a5"/>
        <w:spacing w:before="93"/>
        <w:rPr>
          <w:rFonts w:ascii="Times New Roman"/>
          <w:lang w:val="zh-CN"/>
        </w:rPr>
      </w:pPr>
    </w:p>
    <w:p w:rsidR="00CC11D5" w:rsidRPr="00E1744B" w:rsidRDefault="00CC11D5">
      <w:pPr>
        <w:pStyle w:val="a5"/>
        <w:spacing w:before="93"/>
        <w:rPr>
          <w:rFonts w:ascii="Times New Roman"/>
          <w:lang w:val="zh-CN"/>
        </w:rPr>
      </w:pPr>
    </w:p>
    <w:p w:rsidR="00CC11D5" w:rsidRPr="00E1744B" w:rsidRDefault="00CC11D5">
      <w:pPr>
        <w:pStyle w:val="a5"/>
        <w:spacing w:before="93"/>
        <w:rPr>
          <w:rFonts w:ascii="Times New Roman"/>
          <w:lang w:val="zh-CN"/>
        </w:rPr>
      </w:pPr>
    </w:p>
    <w:p w:rsidR="00CC11D5" w:rsidRPr="00E1744B" w:rsidRDefault="00CC11D5">
      <w:pPr>
        <w:pStyle w:val="a5"/>
        <w:spacing w:before="93"/>
        <w:rPr>
          <w:rFonts w:ascii="Times New Roman"/>
          <w:lang w:val="zh-CN"/>
        </w:rPr>
      </w:pPr>
    </w:p>
    <w:p w:rsidR="00CC11D5" w:rsidRPr="00E1744B" w:rsidRDefault="00CC11D5">
      <w:pPr>
        <w:pStyle w:val="a5"/>
        <w:spacing w:before="93"/>
        <w:rPr>
          <w:rFonts w:ascii="Times New Roman"/>
          <w:lang w:val="zh-CN"/>
        </w:rPr>
      </w:pPr>
    </w:p>
    <w:p w:rsidR="00CC11D5" w:rsidRPr="00E1744B" w:rsidRDefault="00CC11D5">
      <w:pPr>
        <w:pStyle w:val="a5"/>
        <w:spacing w:before="93"/>
        <w:rPr>
          <w:rFonts w:ascii="Times New Roman"/>
          <w:lang w:val="zh-CN"/>
        </w:rPr>
      </w:pPr>
    </w:p>
    <w:p w:rsidR="00CC11D5" w:rsidRPr="00E1744B" w:rsidRDefault="00CC11D5">
      <w:pPr>
        <w:pStyle w:val="a5"/>
        <w:spacing w:before="93"/>
        <w:rPr>
          <w:rFonts w:ascii="Times New Roman"/>
          <w:lang w:val="zh-CN"/>
        </w:rPr>
      </w:pPr>
    </w:p>
    <w:p w:rsidR="00CC11D5" w:rsidRPr="00E1744B" w:rsidRDefault="00CC11D5">
      <w:pPr>
        <w:pStyle w:val="a5"/>
        <w:spacing w:before="93"/>
        <w:rPr>
          <w:rFonts w:ascii="Times New Roman"/>
          <w:lang w:val="zh-CN"/>
        </w:rPr>
      </w:pPr>
    </w:p>
    <w:p w:rsidR="00CC11D5" w:rsidRPr="00E1744B" w:rsidRDefault="00CC11D5">
      <w:pPr>
        <w:pStyle w:val="a5"/>
        <w:spacing w:before="93"/>
        <w:rPr>
          <w:rFonts w:ascii="Times New Roman"/>
          <w:lang w:val="zh-CN"/>
        </w:rPr>
      </w:pPr>
    </w:p>
    <w:p w:rsidR="00CC11D5" w:rsidRPr="00E1744B" w:rsidRDefault="00CC11D5">
      <w:pPr>
        <w:pStyle w:val="a5"/>
        <w:spacing w:before="93"/>
        <w:rPr>
          <w:rFonts w:ascii="Times New Roman"/>
          <w:lang w:val="zh-CN"/>
        </w:rPr>
      </w:pPr>
    </w:p>
    <w:p w:rsidR="00CC11D5" w:rsidRPr="00E1744B" w:rsidRDefault="00CC11D5">
      <w:pPr>
        <w:pStyle w:val="a5"/>
        <w:spacing w:before="93"/>
        <w:rPr>
          <w:rFonts w:ascii="Times New Roman"/>
          <w:lang w:val="zh-CN"/>
        </w:rPr>
      </w:pPr>
    </w:p>
    <w:p w:rsidR="00CC11D5" w:rsidRPr="00E1744B" w:rsidRDefault="008E13D6">
      <w:pPr>
        <w:widowControl/>
        <w:jc w:val="left"/>
      </w:pPr>
      <w:r w:rsidRPr="00E1744B">
        <w:rPr>
          <w:kern w:val="0"/>
          <w:sz w:val="24"/>
        </w:rPr>
        <w:fldChar w:fldCharType="begin"/>
      </w:r>
      <w:r w:rsidR="00E1744B" w:rsidRPr="00E1744B">
        <w:rPr>
          <w:kern w:val="0"/>
          <w:sz w:val="24"/>
        </w:rPr>
        <w:instrText xml:space="preserve">INCLUDEPICTURE \d "C:\\Users\\w\\AppData\\Roaming\\Tencent\\Users\\248301485\\QQ\\WinTemp\\RichOle\\9TP[7SFNDD5V%H3BF{`7$ZL.png" \* MERGEFORMATINET </w:instrText>
      </w:r>
      <w:r w:rsidRPr="00E1744B">
        <w:rPr>
          <w:kern w:val="0"/>
          <w:sz w:val="24"/>
        </w:rPr>
        <w:fldChar w:fldCharType="separate"/>
      </w:r>
      <w:r w:rsidR="00E1744B" w:rsidRPr="00E1744B">
        <w:rPr>
          <w:noProof/>
          <w:kern w:val="0"/>
          <w:sz w:val="24"/>
        </w:rPr>
        <w:drawing>
          <wp:inline distT="0" distB="0" distL="114300" distR="114300">
            <wp:extent cx="6435090" cy="5299075"/>
            <wp:effectExtent l="0" t="0" r="3810" b="15875"/>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14"/>
                    <a:stretch>
                      <a:fillRect/>
                    </a:stretch>
                  </pic:blipFill>
                  <pic:spPr>
                    <a:xfrm>
                      <a:off x="0" y="0"/>
                      <a:ext cx="6435090" cy="5299075"/>
                    </a:xfrm>
                    <a:prstGeom prst="rect">
                      <a:avLst/>
                    </a:prstGeom>
                    <a:noFill/>
                    <a:ln w="9525">
                      <a:noFill/>
                    </a:ln>
                  </pic:spPr>
                </pic:pic>
              </a:graphicData>
            </a:graphic>
          </wp:inline>
        </w:drawing>
      </w:r>
      <w:r w:rsidRPr="00E1744B">
        <w:rPr>
          <w:kern w:val="0"/>
          <w:sz w:val="24"/>
        </w:rPr>
        <w:fldChar w:fldCharType="end"/>
      </w:r>
    </w:p>
    <w:p w:rsidR="00CC11D5" w:rsidRPr="00E1744B" w:rsidRDefault="00CC11D5">
      <w:pPr>
        <w:spacing w:line="580" w:lineRule="exact"/>
        <w:rPr>
          <w:rStyle w:val="1Char"/>
          <w:rFonts w:eastAsia="黑体"/>
          <w:b w:val="0"/>
        </w:rPr>
      </w:pPr>
    </w:p>
    <w:p w:rsidR="00CC11D5" w:rsidRPr="00E1744B" w:rsidRDefault="00CC11D5">
      <w:pPr>
        <w:widowControl/>
        <w:jc w:val="left"/>
        <w:rPr>
          <w:rStyle w:val="1Char"/>
          <w:rFonts w:eastAsia="黑体"/>
          <w:b w:val="0"/>
        </w:rPr>
      </w:pPr>
    </w:p>
    <w:p w:rsidR="00CC11D5" w:rsidRPr="00E1744B" w:rsidRDefault="00CC11D5">
      <w:pPr>
        <w:widowControl/>
        <w:jc w:val="left"/>
        <w:rPr>
          <w:rStyle w:val="1Char"/>
          <w:rFonts w:eastAsia="黑体"/>
          <w:b w:val="0"/>
        </w:rPr>
      </w:pPr>
    </w:p>
    <w:p w:rsidR="00CC11D5" w:rsidRPr="00E1744B" w:rsidRDefault="00CC11D5">
      <w:pPr>
        <w:widowControl/>
        <w:jc w:val="left"/>
        <w:rPr>
          <w:rStyle w:val="1Char"/>
          <w:rFonts w:eastAsia="黑体"/>
          <w:b w:val="0"/>
        </w:rPr>
      </w:pPr>
    </w:p>
    <w:p w:rsidR="00CC11D5" w:rsidRPr="00E1744B" w:rsidRDefault="00CC11D5">
      <w:pPr>
        <w:widowControl/>
        <w:jc w:val="left"/>
        <w:rPr>
          <w:rStyle w:val="1Char"/>
          <w:rFonts w:eastAsia="黑体"/>
          <w:b w:val="0"/>
        </w:rPr>
      </w:pPr>
    </w:p>
    <w:p w:rsidR="00CC11D5" w:rsidRPr="00E1744B" w:rsidRDefault="00CC11D5">
      <w:pPr>
        <w:widowControl/>
        <w:jc w:val="left"/>
        <w:rPr>
          <w:rStyle w:val="1Char"/>
          <w:rFonts w:eastAsia="黑体"/>
          <w:b w:val="0"/>
        </w:rPr>
      </w:pPr>
    </w:p>
    <w:p w:rsidR="00CC11D5" w:rsidRPr="00E1744B" w:rsidRDefault="00CC11D5">
      <w:pPr>
        <w:widowControl/>
        <w:jc w:val="left"/>
        <w:rPr>
          <w:rStyle w:val="1Char"/>
          <w:rFonts w:eastAsia="黑体"/>
          <w:b w:val="0"/>
        </w:rPr>
      </w:pPr>
    </w:p>
    <w:p w:rsidR="00CC11D5" w:rsidRPr="00E1744B" w:rsidRDefault="00CC11D5">
      <w:pPr>
        <w:widowControl/>
        <w:jc w:val="left"/>
        <w:rPr>
          <w:rStyle w:val="1Char"/>
          <w:rFonts w:eastAsia="黑体"/>
          <w:b w:val="0"/>
        </w:rPr>
      </w:pPr>
    </w:p>
    <w:p w:rsidR="00CC11D5" w:rsidRPr="00E1744B" w:rsidRDefault="00CC11D5">
      <w:pPr>
        <w:widowControl/>
        <w:jc w:val="left"/>
        <w:rPr>
          <w:rStyle w:val="1Char"/>
          <w:rFonts w:eastAsia="黑体"/>
          <w:b w:val="0"/>
        </w:rPr>
      </w:pPr>
    </w:p>
    <w:p w:rsidR="00CC11D5" w:rsidRPr="00E1744B" w:rsidRDefault="00E1744B">
      <w:pPr>
        <w:widowControl/>
        <w:jc w:val="left"/>
      </w:pPr>
      <w:r w:rsidRPr="00E1744B">
        <w:rPr>
          <w:noProof/>
        </w:rPr>
        <w:drawing>
          <wp:inline distT="0" distB="0" distL="114300" distR="114300">
            <wp:extent cx="6313805" cy="5655310"/>
            <wp:effectExtent l="0" t="0" r="0" b="254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5"/>
                    <a:stretch>
                      <a:fillRect/>
                    </a:stretch>
                  </pic:blipFill>
                  <pic:spPr>
                    <a:xfrm>
                      <a:off x="0" y="0"/>
                      <a:ext cx="6316980" cy="5658485"/>
                    </a:xfrm>
                    <a:prstGeom prst="rect">
                      <a:avLst/>
                    </a:prstGeom>
                    <a:noFill/>
                    <a:ln w="9525">
                      <a:noFill/>
                    </a:ln>
                  </pic:spPr>
                </pic:pic>
              </a:graphicData>
            </a:graphic>
          </wp:inline>
        </w:drawing>
      </w:r>
    </w:p>
    <w:p w:rsidR="00CC11D5" w:rsidRPr="00E1744B" w:rsidRDefault="00CC11D5">
      <w:pPr>
        <w:widowControl/>
        <w:jc w:val="left"/>
      </w:pPr>
    </w:p>
    <w:p w:rsidR="00CC11D5" w:rsidRPr="00E1744B" w:rsidRDefault="00CC11D5">
      <w:pPr>
        <w:widowControl/>
        <w:jc w:val="left"/>
      </w:pPr>
    </w:p>
    <w:p w:rsidR="00CC11D5" w:rsidRPr="00E1744B" w:rsidRDefault="00CC11D5">
      <w:pPr>
        <w:widowControl/>
        <w:jc w:val="left"/>
      </w:pPr>
    </w:p>
    <w:p w:rsidR="00CC11D5" w:rsidRPr="00E1744B" w:rsidRDefault="00CC11D5">
      <w:pPr>
        <w:widowControl/>
        <w:jc w:val="left"/>
      </w:pPr>
    </w:p>
    <w:p w:rsidR="00CC11D5" w:rsidRPr="00E1744B" w:rsidRDefault="00CC11D5">
      <w:pPr>
        <w:widowControl/>
        <w:jc w:val="left"/>
      </w:pPr>
    </w:p>
    <w:p w:rsidR="00CC11D5" w:rsidRPr="00E1744B" w:rsidRDefault="00CC11D5">
      <w:pPr>
        <w:widowControl/>
        <w:jc w:val="left"/>
      </w:pPr>
    </w:p>
    <w:p w:rsidR="00CC11D5" w:rsidRPr="00E1744B" w:rsidRDefault="00CC11D5">
      <w:pPr>
        <w:widowControl/>
        <w:jc w:val="left"/>
      </w:pPr>
    </w:p>
    <w:p w:rsidR="00CC11D5" w:rsidRPr="00E1744B" w:rsidRDefault="00CC11D5">
      <w:pPr>
        <w:widowControl/>
        <w:jc w:val="left"/>
      </w:pPr>
    </w:p>
    <w:p w:rsidR="00CC11D5" w:rsidRPr="00E1744B" w:rsidRDefault="00CC11D5">
      <w:pPr>
        <w:widowControl/>
        <w:jc w:val="left"/>
      </w:pPr>
    </w:p>
    <w:p w:rsidR="00CC11D5" w:rsidRPr="00E1744B" w:rsidRDefault="00CC11D5">
      <w:pPr>
        <w:widowControl/>
        <w:jc w:val="left"/>
      </w:pPr>
    </w:p>
    <w:p w:rsidR="00CC11D5" w:rsidRPr="00E1744B" w:rsidRDefault="00CC11D5">
      <w:pPr>
        <w:widowControl/>
        <w:jc w:val="left"/>
      </w:pPr>
    </w:p>
    <w:p w:rsidR="00CC11D5" w:rsidRPr="00E1744B" w:rsidRDefault="00CC11D5">
      <w:pPr>
        <w:widowControl/>
        <w:jc w:val="left"/>
      </w:pPr>
    </w:p>
    <w:p w:rsidR="00CC11D5" w:rsidRPr="00E1744B" w:rsidRDefault="00CC11D5">
      <w:pPr>
        <w:widowControl/>
        <w:jc w:val="left"/>
      </w:pPr>
    </w:p>
    <w:p w:rsidR="00CC11D5" w:rsidRPr="00E1744B" w:rsidRDefault="008E13D6">
      <w:pPr>
        <w:widowControl/>
        <w:jc w:val="left"/>
      </w:pPr>
      <w:r w:rsidRPr="00E1744B">
        <w:rPr>
          <w:kern w:val="0"/>
          <w:sz w:val="24"/>
        </w:rPr>
        <w:lastRenderedPageBreak/>
        <w:fldChar w:fldCharType="begin"/>
      </w:r>
      <w:r w:rsidR="00E1744B" w:rsidRPr="00E1744B">
        <w:rPr>
          <w:kern w:val="0"/>
          <w:sz w:val="24"/>
        </w:rPr>
        <w:instrText xml:space="preserve">INCLUDEPICTURE \d "C:\\Users\\w\\AppData\\Roaming\\Tencent\\Users\\248301485\\QQ\\WinTemp\\RichOle\\0FJ`~{K`G2AAJS4LZN}CZB7.png" \* MERGEFORMATINET </w:instrText>
      </w:r>
      <w:r w:rsidRPr="00E1744B">
        <w:rPr>
          <w:kern w:val="0"/>
          <w:sz w:val="24"/>
        </w:rPr>
        <w:fldChar w:fldCharType="separate"/>
      </w:r>
      <w:r w:rsidR="00E1744B" w:rsidRPr="00E1744B">
        <w:rPr>
          <w:noProof/>
          <w:kern w:val="0"/>
          <w:sz w:val="24"/>
        </w:rPr>
        <w:drawing>
          <wp:inline distT="0" distB="0" distL="114300" distR="114300">
            <wp:extent cx="6275705" cy="5775325"/>
            <wp:effectExtent l="0" t="0" r="10795" b="15875"/>
            <wp:docPr id="13"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56"/>
                    <pic:cNvPicPr>
                      <a:picLocks noChangeAspect="1"/>
                    </pic:cNvPicPr>
                  </pic:nvPicPr>
                  <pic:blipFill>
                    <a:blip r:embed="rId16"/>
                    <a:stretch>
                      <a:fillRect/>
                    </a:stretch>
                  </pic:blipFill>
                  <pic:spPr>
                    <a:xfrm>
                      <a:off x="0" y="0"/>
                      <a:ext cx="6275705" cy="5775325"/>
                    </a:xfrm>
                    <a:prstGeom prst="rect">
                      <a:avLst/>
                    </a:prstGeom>
                    <a:noFill/>
                    <a:ln w="9525">
                      <a:noFill/>
                    </a:ln>
                  </pic:spPr>
                </pic:pic>
              </a:graphicData>
            </a:graphic>
          </wp:inline>
        </w:drawing>
      </w:r>
      <w:r w:rsidRPr="00E1744B">
        <w:rPr>
          <w:kern w:val="0"/>
          <w:sz w:val="24"/>
        </w:rPr>
        <w:fldChar w:fldCharType="end"/>
      </w:r>
    </w:p>
    <w:p w:rsidR="00CC11D5" w:rsidRPr="00E1744B" w:rsidRDefault="00CC11D5">
      <w:pPr>
        <w:widowControl/>
        <w:jc w:val="left"/>
      </w:pPr>
    </w:p>
    <w:p w:rsidR="00CC11D5" w:rsidRPr="00E1744B" w:rsidRDefault="00CC11D5">
      <w:pPr>
        <w:widowControl/>
        <w:jc w:val="left"/>
      </w:pPr>
    </w:p>
    <w:p w:rsidR="00CC11D5" w:rsidRPr="00E1744B" w:rsidRDefault="00CC11D5">
      <w:pPr>
        <w:widowControl/>
        <w:jc w:val="left"/>
      </w:pPr>
    </w:p>
    <w:p w:rsidR="00CC11D5" w:rsidRPr="00E1744B" w:rsidRDefault="00CC11D5">
      <w:pPr>
        <w:widowControl/>
        <w:jc w:val="left"/>
      </w:pPr>
    </w:p>
    <w:p w:rsidR="00CC11D5" w:rsidRPr="00E1744B" w:rsidRDefault="00CC11D5">
      <w:pPr>
        <w:widowControl/>
        <w:jc w:val="left"/>
      </w:pPr>
    </w:p>
    <w:p w:rsidR="00CC11D5" w:rsidRPr="00E1744B" w:rsidRDefault="00CC11D5">
      <w:pPr>
        <w:widowControl/>
        <w:jc w:val="left"/>
      </w:pPr>
    </w:p>
    <w:p w:rsidR="00CC11D5" w:rsidRPr="00E1744B" w:rsidRDefault="00E1744B">
      <w:pPr>
        <w:widowControl/>
        <w:jc w:val="left"/>
        <w:rPr>
          <w:rStyle w:val="1Char"/>
          <w:rFonts w:eastAsia="黑体"/>
          <w:b w:val="0"/>
        </w:rPr>
      </w:pPr>
      <w:r w:rsidRPr="00E1744B">
        <w:rPr>
          <w:rStyle w:val="1Char"/>
          <w:rFonts w:eastAsia="黑体"/>
          <w:b w:val="0"/>
        </w:rPr>
        <w:br w:type="page"/>
      </w:r>
    </w:p>
    <w:p w:rsidR="00CC11D5" w:rsidRPr="00E1744B" w:rsidRDefault="008E13D6">
      <w:pPr>
        <w:widowControl/>
        <w:jc w:val="left"/>
      </w:pPr>
      <w:r w:rsidRPr="00E1744B">
        <w:rPr>
          <w:kern w:val="0"/>
          <w:sz w:val="24"/>
        </w:rPr>
        <w:lastRenderedPageBreak/>
        <w:fldChar w:fldCharType="begin"/>
      </w:r>
      <w:r w:rsidR="00E1744B" w:rsidRPr="00E1744B">
        <w:rPr>
          <w:kern w:val="0"/>
          <w:sz w:val="24"/>
        </w:rPr>
        <w:instrText xml:space="preserve">INCLUDEPICTURE \d "C:\\Users\\w\\AppData\\Roaming\\Tencent\\Users\\248301485\\QQ\\WinTemp\\RichOle\\DQU2AP9D$41}0`LV`TI455R.png" \* MERGEFORMATINET </w:instrText>
      </w:r>
      <w:r w:rsidRPr="00E1744B">
        <w:rPr>
          <w:kern w:val="0"/>
          <w:sz w:val="24"/>
        </w:rPr>
        <w:fldChar w:fldCharType="separate"/>
      </w:r>
      <w:r w:rsidR="00E1744B" w:rsidRPr="00E1744B">
        <w:rPr>
          <w:noProof/>
          <w:kern w:val="0"/>
          <w:sz w:val="24"/>
        </w:rPr>
        <w:drawing>
          <wp:inline distT="0" distB="0" distL="114300" distR="114300">
            <wp:extent cx="6611620" cy="5742305"/>
            <wp:effectExtent l="0" t="0" r="17780" b="10795"/>
            <wp:docPr id="14"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56"/>
                    <pic:cNvPicPr>
                      <a:picLocks noChangeAspect="1"/>
                    </pic:cNvPicPr>
                  </pic:nvPicPr>
                  <pic:blipFill>
                    <a:blip r:embed="rId17"/>
                    <a:stretch>
                      <a:fillRect/>
                    </a:stretch>
                  </pic:blipFill>
                  <pic:spPr>
                    <a:xfrm>
                      <a:off x="0" y="0"/>
                      <a:ext cx="6611620" cy="5742305"/>
                    </a:xfrm>
                    <a:prstGeom prst="rect">
                      <a:avLst/>
                    </a:prstGeom>
                    <a:noFill/>
                    <a:ln w="9525">
                      <a:noFill/>
                    </a:ln>
                  </pic:spPr>
                </pic:pic>
              </a:graphicData>
            </a:graphic>
          </wp:inline>
        </w:drawing>
      </w:r>
      <w:r w:rsidRPr="00E1744B">
        <w:rPr>
          <w:kern w:val="0"/>
          <w:sz w:val="24"/>
        </w:rPr>
        <w:fldChar w:fldCharType="end"/>
      </w:r>
    </w:p>
    <w:p w:rsidR="00CC11D5" w:rsidRPr="00E1744B" w:rsidRDefault="00CC11D5">
      <w:pPr>
        <w:pStyle w:val="a0"/>
        <w:rPr>
          <w:rStyle w:val="1Char"/>
          <w:rFonts w:eastAsia="黑体" w:cs="Times New Roman"/>
          <w:b w:val="0"/>
        </w:rPr>
      </w:pPr>
    </w:p>
    <w:p w:rsidR="00CC11D5" w:rsidRPr="00E1744B" w:rsidRDefault="00CC11D5">
      <w:pPr>
        <w:rPr>
          <w:rStyle w:val="1Char"/>
          <w:rFonts w:eastAsia="黑体"/>
          <w:b w:val="0"/>
        </w:rPr>
      </w:pPr>
    </w:p>
    <w:p w:rsidR="00CC11D5" w:rsidRPr="00E1744B" w:rsidRDefault="00CC11D5">
      <w:pPr>
        <w:pStyle w:val="a0"/>
        <w:rPr>
          <w:rStyle w:val="1Char"/>
          <w:rFonts w:eastAsia="黑体" w:cs="Times New Roman"/>
          <w:b w:val="0"/>
        </w:rPr>
      </w:pPr>
    </w:p>
    <w:p w:rsidR="00CC11D5" w:rsidRPr="00E1744B" w:rsidRDefault="00CC11D5">
      <w:pPr>
        <w:rPr>
          <w:rStyle w:val="1Char"/>
          <w:rFonts w:eastAsia="黑体"/>
          <w:b w:val="0"/>
        </w:rPr>
      </w:pPr>
    </w:p>
    <w:p w:rsidR="00CC11D5" w:rsidRPr="00E1744B" w:rsidRDefault="00CC11D5">
      <w:pPr>
        <w:pStyle w:val="a0"/>
        <w:rPr>
          <w:rStyle w:val="1Char"/>
          <w:rFonts w:eastAsia="黑体" w:cs="Times New Roman"/>
          <w:b w:val="0"/>
        </w:rPr>
      </w:pPr>
    </w:p>
    <w:p w:rsidR="00CC11D5" w:rsidRPr="00E1744B" w:rsidRDefault="00CC11D5">
      <w:pPr>
        <w:rPr>
          <w:rStyle w:val="1Char"/>
          <w:rFonts w:eastAsia="黑体"/>
          <w:b w:val="0"/>
        </w:rPr>
      </w:pPr>
    </w:p>
    <w:p w:rsidR="00CC11D5" w:rsidRPr="00E1744B" w:rsidRDefault="00CC11D5">
      <w:pPr>
        <w:pStyle w:val="a0"/>
        <w:rPr>
          <w:rStyle w:val="1Char"/>
          <w:rFonts w:eastAsia="黑体" w:cs="Times New Roman"/>
          <w:b w:val="0"/>
        </w:rPr>
      </w:pPr>
    </w:p>
    <w:p w:rsidR="00CC11D5" w:rsidRPr="00E1744B" w:rsidRDefault="00E1744B">
      <w:pPr>
        <w:widowControl/>
        <w:jc w:val="left"/>
      </w:pPr>
      <w:r w:rsidRPr="00E1744B">
        <w:rPr>
          <w:noProof/>
          <w:kern w:val="0"/>
          <w:sz w:val="24"/>
        </w:rPr>
        <w:lastRenderedPageBreak/>
        <w:drawing>
          <wp:inline distT="0" distB="0" distL="114300" distR="114300">
            <wp:extent cx="6482080" cy="6409690"/>
            <wp:effectExtent l="0" t="0" r="13970" b="10160"/>
            <wp:docPr id="15"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56"/>
                    <pic:cNvPicPr>
                      <a:picLocks noChangeAspect="1"/>
                    </pic:cNvPicPr>
                  </pic:nvPicPr>
                  <pic:blipFill>
                    <a:blip r:embed="rId18"/>
                    <a:stretch>
                      <a:fillRect/>
                    </a:stretch>
                  </pic:blipFill>
                  <pic:spPr>
                    <a:xfrm>
                      <a:off x="0" y="0"/>
                      <a:ext cx="6482080" cy="6409690"/>
                    </a:xfrm>
                    <a:prstGeom prst="rect">
                      <a:avLst/>
                    </a:prstGeom>
                    <a:noFill/>
                    <a:ln w="9525">
                      <a:noFill/>
                    </a:ln>
                  </pic:spPr>
                </pic:pic>
              </a:graphicData>
            </a:graphic>
          </wp:inline>
        </w:drawing>
      </w:r>
      <w:r w:rsidR="008E13D6" w:rsidRPr="00E1744B">
        <w:rPr>
          <w:kern w:val="0"/>
          <w:sz w:val="24"/>
        </w:rPr>
        <w:fldChar w:fldCharType="begin"/>
      </w:r>
      <w:r w:rsidRPr="00E1744B">
        <w:rPr>
          <w:kern w:val="0"/>
          <w:sz w:val="24"/>
        </w:rPr>
        <w:instrText xml:space="preserve">INCLUDEPICTURE \d "C:\\Users\\w\\AppData\\Roaming\\Tencent\\Users\\248301485\\QQ\\WinTemp\\RichOle\\@$NO3FPCX6}MD86S@%~H6%8.png" \* MERGEFORMATINET </w:instrText>
      </w:r>
      <w:r w:rsidR="008E13D6" w:rsidRPr="00E1744B">
        <w:rPr>
          <w:kern w:val="0"/>
          <w:sz w:val="24"/>
        </w:rPr>
        <w:fldChar w:fldCharType="end"/>
      </w:r>
    </w:p>
    <w:p w:rsidR="00CC11D5" w:rsidRPr="00E1744B" w:rsidRDefault="00CC11D5">
      <w:pPr>
        <w:rPr>
          <w:rStyle w:val="1Char"/>
          <w:rFonts w:eastAsia="黑体"/>
          <w:b w:val="0"/>
        </w:rPr>
      </w:pPr>
    </w:p>
    <w:p w:rsidR="00CC11D5" w:rsidRPr="00E1744B" w:rsidRDefault="00CC11D5">
      <w:pPr>
        <w:pStyle w:val="a0"/>
        <w:rPr>
          <w:rStyle w:val="1Char"/>
          <w:rFonts w:eastAsia="黑体" w:cs="Times New Roman"/>
          <w:b w:val="0"/>
        </w:rPr>
      </w:pPr>
    </w:p>
    <w:p w:rsidR="00CC11D5" w:rsidRPr="00E1744B" w:rsidRDefault="00CC11D5">
      <w:pPr>
        <w:rPr>
          <w:rStyle w:val="1Char"/>
          <w:rFonts w:eastAsia="黑体"/>
          <w:b w:val="0"/>
        </w:rPr>
      </w:pPr>
    </w:p>
    <w:p w:rsidR="00CC11D5" w:rsidRPr="00E1744B" w:rsidRDefault="00CC11D5">
      <w:pPr>
        <w:pStyle w:val="a0"/>
        <w:rPr>
          <w:rStyle w:val="1Char"/>
          <w:rFonts w:eastAsia="黑体" w:cs="Times New Roman"/>
          <w:b w:val="0"/>
        </w:rPr>
      </w:pPr>
    </w:p>
    <w:p w:rsidR="00CC11D5" w:rsidRPr="00E1744B" w:rsidRDefault="00CC11D5">
      <w:pPr>
        <w:rPr>
          <w:rStyle w:val="1Char"/>
          <w:rFonts w:eastAsia="黑体"/>
          <w:b w:val="0"/>
        </w:rPr>
      </w:pPr>
    </w:p>
    <w:p w:rsidR="00CC11D5" w:rsidRPr="00E1744B" w:rsidRDefault="00E1744B">
      <w:pPr>
        <w:rPr>
          <w:rStyle w:val="1Char"/>
          <w:rFonts w:eastAsia="黑体"/>
          <w:b w:val="0"/>
        </w:rPr>
      </w:pPr>
      <w:r w:rsidRPr="00E1744B">
        <w:rPr>
          <w:noProof/>
        </w:rPr>
        <w:lastRenderedPageBreak/>
        <w:drawing>
          <wp:inline distT="0" distB="0" distL="114300" distR="114300">
            <wp:extent cx="6323965" cy="5346700"/>
            <wp:effectExtent l="0" t="0" r="63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9"/>
                    <a:stretch>
                      <a:fillRect/>
                    </a:stretch>
                  </pic:blipFill>
                  <pic:spPr>
                    <a:xfrm>
                      <a:off x="0" y="0"/>
                      <a:ext cx="6323965" cy="5346700"/>
                    </a:xfrm>
                    <a:prstGeom prst="rect">
                      <a:avLst/>
                    </a:prstGeom>
                    <a:noFill/>
                    <a:ln w="9525">
                      <a:noFill/>
                    </a:ln>
                  </pic:spPr>
                </pic:pic>
              </a:graphicData>
            </a:graphic>
          </wp:inline>
        </w:drawing>
      </w:r>
    </w:p>
    <w:p w:rsidR="00CC11D5" w:rsidRPr="00E1744B" w:rsidRDefault="00CC11D5">
      <w:pPr>
        <w:pStyle w:val="a0"/>
        <w:rPr>
          <w:rStyle w:val="1Char"/>
          <w:rFonts w:eastAsia="黑体" w:cs="Times New Roman"/>
          <w:b w:val="0"/>
        </w:rPr>
      </w:pPr>
    </w:p>
    <w:p w:rsidR="00CC11D5" w:rsidRPr="00E1744B" w:rsidRDefault="00CC11D5">
      <w:pPr>
        <w:rPr>
          <w:rStyle w:val="1Char"/>
          <w:rFonts w:eastAsia="黑体"/>
          <w:b w:val="0"/>
        </w:rPr>
      </w:pPr>
    </w:p>
    <w:p w:rsidR="00CC11D5" w:rsidRPr="00E1744B" w:rsidRDefault="00CC11D5">
      <w:pPr>
        <w:pStyle w:val="a0"/>
        <w:rPr>
          <w:rStyle w:val="1Char"/>
          <w:rFonts w:eastAsia="黑体" w:cs="Times New Roman"/>
          <w:b w:val="0"/>
        </w:rPr>
      </w:pPr>
    </w:p>
    <w:p w:rsidR="00CC11D5" w:rsidRPr="00E1744B" w:rsidRDefault="00CC11D5">
      <w:pPr>
        <w:rPr>
          <w:rStyle w:val="1Char"/>
          <w:rFonts w:eastAsia="黑体"/>
          <w:b w:val="0"/>
        </w:rPr>
      </w:pPr>
    </w:p>
    <w:p w:rsidR="00CC11D5" w:rsidRPr="00E1744B" w:rsidRDefault="00CC11D5">
      <w:pPr>
        <w:pStyle w:val="a0"/>
        <w:rPr>
          <w:rStyle w:val="1Char"/>
          <w:rFonts w:eastAsia="黑体" w:cs="Times New Roman"/>
          <w:b w:val="0"/>
        </w:rPr>
      </w:pPr>
    </w:p>
    <w:p w:rsidR="00CC11D5" w:rsidRPr="00E1744B" w:rsidRDefault="00CC11D5">
      <w:pPr>
        <w:rPr>
          <w:rStyle w:val="1Char"/>
          <w:rFonts w:eastAsia="黑体"/>
          <w:b w:val="0"/>
        </w:rPr>
      </w:pPr>
    </w:p>
    <w:p w:rsidR="00CC11D5" w:rsidRPr="00E1744B" w:rsidRDefault="00CC11D5">
      <w:pPr>
        <w:pStyle w:val="a0"/>
        <w:rPr>
          <w:rStyle w:val="1Char"/>
          <w:rFonts w:eastAsia="黑体" w:cs="Times New Roman"/>
          <w:b w:val="0"/>
        </w:rPr>
      </w:pPr>
    </w:p>
    <w:p w:rsidR="00CC11D5" w:rsidRPr="00E1744B" w:rsidRDefault="00CC11D5">
      <w:pPr>
        <w:rPr>
          <w:rStyle w:val="1Char"/>
          <w:rFonts w:eastAsia="黑体"/>
          <w:b w:val="0"/>
        </w:rPr>
      </w:pPr>
    </w:p>
    <w:p w:rsidR="00CC11D5" w:rsidRPr="00E1744B" w:rsidRDefault="00E1744B">
      <w:pPr>
        <w:rPr>
          <w:rStyle w:val="1Char"/>
          <w:rFonts w:eastAsia="黑体"/>
          <w:b w:val="0"/>
        </w:rPr>
      </w:pPr>
      <w:r w:rsidRPr="00E1744B">
        <w:rPr>
          <w:noProof/>
        </w:rPr>
        <w:lastRenderedPageBreak/>
        <w:drawing>
          <wp:inline distT="0" distB="0" distL="114300" distR="114300">
            <wp:extent cx="6411595" cy="5276215"/>
            <wp:effectExtent l="0" t="0" r="8255" b="63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0"/>
                    <a:stretch>
                      <a:fillRect/>
                    </a:stretch>
                  </pic:blipFill>
                  <pic:spPr>
                    <a:xfrm>
                      <a:off x="0" y="0"/>
                      <a:ext cx="6411595" cy="5276215"/>
                    </a:xfrm>
                    <a:prstGeom prst="rect">
                      <a:avLst/>
                    </a:prstGeom>
                    <a:noFill/>
                    <a:ln w="9525">
                      <a:noFill/>
                    </a:ln>
                  </pic:spPr>
                </pic:pic>
              </a:graphicData>
            </a:graphic>
          </wp:inline>
        </w:drawing>
      </w:r>
    </w:p>
    <w:p w:rsidR="00CC11D5" w:rsidRPr="00E1744B" w:rsidRDefault="00CC11D5">
      <w:pPr>
        <w:pStyle w:val="a0"/>
        <w:rPr>
          <w:rStyle w:val="1Char"/>
          <w:rFonts w:eastAsia="黑体" w:cs="Times New Roman"/>
          <w:b w:val="0"/>
        </w:rPr>
      </w:pPr>
    </w:p>
    <w:p w:rsidR="00CC11D5" w:rsidRPr="00E1744B" w:rsidRDefault="00CC11D5">
      <w:pPr>
        <w:rPr>
          <w:rStyle w:val="1Char"/>
          <w:rFonts w:eastAsia="黑体"/>
          <w:b w:val="0"/>
        </w:rPr>
      </w:pPr>
    </w:p>
    <w:p w:rsidR="00CC11D5" w:rsidRPr="00E1744B" w:rsidRDefault="00CC11D5">
      <w:pPr>
        <w:pStyle w:val="a0"/>
        <w:rPr>
          <w:rStyle w:val="1Char"/>
          <w:rFonts w:eastAsia="黑体" w:cs="Times New Roman"/>
          <w:b w:val="0"/>
        </w:rPr>
      </w:pPr>
    </w:p>
    <w:p w:rsidR="00CC11D5" w:rsidRPr="00E1744B" w:rsidRDefault="00CC11D5">
      <w:pPr>
        <w:rPr>
          <w:rStyle w:val="1Char"/>
          <w:rFonts w:eastAsia="黑体"/>
          <w:b w:val="0"/>
        </w:rPr>
      </w:pPr>
    </w:p>
    <w:p w:rsidR="00CC11D5" w:rsidRPr="00E1744B" w:rsidRDefault="00CC11D5">
      <w:pPr>
        <w:pStyle w:val="a0"/>
        <w:rPr>
          <w:rStyle w:val="1Char"/>
          <w:rFonts w:eastAsia="黑体" w:cs="Times New Roman"/>
          <w:b w:val="0"/>
        </w:rPr>
      </w:pPr>
    </w:p>
    <w:p w:rsidR="00CC11D5" w:rsidRPr="00E1744B" w:rsidRDefault="00CC11D5">
      <w:pPr>
        <w:rPr>
          <w:rStyle w:val="1Char"/>
          <w:rFonts w:eastAsia="黑体"/>
          <w:b w:val="0"/>
        </w:rPr>
      </w:pPr>
    </w:p>
    <w:p w:rsidR="00CC11D5" w:rsidRPr="00E1744B" w:rsidRDefault="00CC11D5">
      <w:pPr>
        <w:pStyle w:val="a0"/>
        <w:rPr>
          <w:rStyle w:val="1Char"/>
          <w:rFonts w:eastAsia="黑体" w:cs="Times New Roman"/>
          <w:b w:val="0"/>
        </w:rPr>
      </w:pPr>
    </w:p>
    <w:p w:rsidR="00CC11D5" w:rsidRPr="00E1744B" w:rsidRDefault="00CC11D5">
      <w:pPr>
        <w:rPr>
          <w:rStyle w:val="1Char"/>
          <w:rFonts w:eastAsia="黑体"/>
          <w:b w:val="0"/>
        </w:rPr>
      </w:pPr>
    </w:p>
    <w:p w:rsidR="00CC11D5" w:rsidRPr="00E1744B" w:rsidRDefault="008E13D6">
      <w:pPr>
        <w:widowControl/>
        <w:jc w:val="left"/>
      </w:pPr>
      <w:r w:rsidRPr="00E1744B">
        <w:rPr>
          <w:kern w:val="0"/>
          <w:sz w:val="24"/>
        </w:rPr>
        <w:lastRenderedPageBreak/>
        <w:fldChar w:fldCharType="begin"/>
      </w:r>
      <w:r w:rsidR="00E1744B" w:rsidRPr="00E1744B">
        <w:rPr>
          <w:kern w:val="0"/>
          <w:sz w:val="24"/>
        </w:rPr>
        <w:instrText xml:space="preserve">INCLUDEPICTURE \d "C:\\Users\\w\\AppData\\Roaming\\Tencent\\Users\\248301485\\QQ\\WinTemp\\RichOle\\N4GVX9HPA$Q~7`65_`X~)3D.png" \* MERGEFORMATINET </w:instrText>
      </w:r>
      <w:r w:rsidRPr="00E1744B">
        <w:rPr>
          <w:kern w:val="0"/>
          <w:sz w:val="24"/>
        </w:rPr>
        <w:fldChar w:fldCharType="separate"/>
      </w:r>
      <w:r w:rsidR="00E1744B" w:rsidRPr="00E1744B">
        <w:rPr>
          <w:noProof/>
          <w:kern w:val="0"/>
          <w:sz w:val="24"/>
        </w:rPr>
        <w:drawing>
          <wp:inline distT="0" distB="0" distL="114300" distR="114300">
            <wp:extent cx="6249670" cy="6543040"/>
            <wp:effectExtent l="0" t="0" r="17780" b="10160"/>
            <wp:docPr id="18"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56"/>
                    <pic:cNvPicPr>
                      <a:picLocks noChangeAspect="1"/>
                    </pic:cNvPicPr>
                  </pic:nvPicPr>
                  <pic:blipFill>
                    <a:blip r:embed="rId21"/>
                    <a:stretch>
                      <a:fillRect/>
                    </a:stretch>
                  </pic:blipFill>
                  <pic:spPr>
                    <a:xfrm>
                      <a:off x="0" y="0"/>
                      <a:ext cx="6249670" cy="6543040"/>
                    </a:xfrm>
                    <a:prstGeom prst="rect">
                      <a:avLst/>
                    </a:prstGeom>
                    <a:noFill/>
                    <a:ln w="9525">
                      <a:noFill/>
                    </a:ln>
                  </pic:spPr>
                </pic:pic>
              </a:graphicData>
            </a:graphic>
          </wp:inline>
        </w:drawing>
      </w:r>
      <w:r w:rsidRPr="00E1744B">
        <w:rPr>
          <w:kern w:val="0"/>
          <w:sz w:val="24"/>
        </w:rPr>
        <w:fldChar w:fldCharType="end"/>
      </w:r>
    </w:p>
    <w:p w:rsidR="00CC11D5" w:rsidRPr="00E1744B" w:rsidRDefault="00CC11D5">
      <w:pPr>
        <w:pStyle w:val="a0"/>
        <w:rPr>
          <w:rStyle w:val="1Char"/>
          <w:rFonts w:eastAsia="黑体" w:cs="Times New Roman"/>
          <w:b w:val="0"/>
        </w:rPr>
      </w:pPr>
    </w:p>
    <w:p w:rsidR="00CC11D5" w:rsidRPr="00E1744B" w:rsidRDefault="00CC11D5">
      <w:pPr>
        <w:rPr>
          <w:rStyle w:val="1Char"/>
          <w:rFonts w:eastAsia="黑体"/>
          <w:b w:val="0"/>
        </w:rPr>
      </w:pPr>
    </w:p>
    <w:p w:rsidR="00CC11D5" w:rsidRPr="00E1744B" w:rsidRDefault="00CC11D5">
      <w:pPr>
        <w:pStyle w:val="a0"/>
        <w:rPr>
          <w:rStyle w:val="1Char"/>
          <w:rFonts w:eastAsia="黑体" w:cs="Times New Roman"/>
          <w:b w:val="0"/>
        </w:rPr>
      </w:pPr>
    </w:p>
    <w:p w:rsidR="00CC11D5" w:rsidRPr="00E1744B" w:rsidRDefault="00CC11D5">
      <w:pPr>
        <w:rPr>
          <w:rStyle w:val="1Char"/>
          <w:rFonts w:eastAsia="黑体"/>
          <w:b w:val="0"/>
        </w:rPr>
      </w:pPr>
    </w:p>
    <w:p w:rsidR="00CC11D5" w:rsidRPr="00E1744B" w:rsidRDefault="00CC11D5">
      <w:pPr>
        <w:pStyle w:val="a0"/>
        <w:rPr>
          <w:rStyle w:val="1Char"/>
          <w:rFonts w:eastAsia="黑体" w:cs="Times New Roman"/>
          <w:b w:val="0"/>
        </w:rPr>
      </w:pPr>
    </w:p>
    <w:p w:rsidR="00CC11D5" w:rsidRPr="00E1744B" w:rsidRDefault="00E1744B">
      <w:pPr>
        <w:widowControl/>
        <w:jc w:val="left"/>
      </w:pPr>
      <w:r w:rsidRPr="00E1744B">
        <w:rPr>
          <w:noProof/>
          <w:kern w:val="0"/>
          <w:sz w:val="24"/>
        </w:rPr>
        <w:lastRenderedPageBreak/>
        <w:drawing>
          <wp:inline distT="0" distB="0" distL="114300" distR="114300">
            <wp:extent cx="5271770" cy="5629275"/>
            <wp:effectExtent l="19050" t="0" r="4984" b="0"/>
            <wp:docPr id="4" name="图片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9" descr="IMG_256"/>
                    <pic:cNvPicPr>
                      <a:picLocks noChangeAspect="1"/>
                    </pic:cNvPicPr>
                  </pic:nvPicPr>
                  <pic:blipFill>
                    <a:blip r:embed="rId22"/>
                    <a:stretch>
                      <a:fillRect/>
                    </a:stretch>
                  </pic:blipFill>
                  <pic:spPr>
                    <a:xfrm>
                      <a:off x="0" y="0"/>
                      <a:ext cx="5274310" cy="5631885"/>
                    </a:xfrm>
                    <a:prstGeom prst="rect">
                      <a:avLst/>
                    </a:prstGeom>
                    <a:noFill/>
                    <a:ln w="9525">
                      <a:noFill/>
                    </a:ln>
                  </pic:spPr>
                </pic:pic>
              </a:graphicData>
            </a:graphic>
          </wp:inline>
        </w:drawing>
      </w:r>
      <w:r w:rsidR="008E13D6" w:rsidRPr="00E1744B">
        <w:rPr>
          <w:kern w:val="0"/>
          <w:sz w:val="24"/>
        </w:rPr>
        <w:fldChar w:fldCharType="begin"/>
      </w:r>
      <w:r w:rsidRPr="00E1744B">
        <w:rPr>
          <w:kern w:val="0"/>
          <w:sz w:val="24"/>
        </w:rPr>
        <w:instrText xml:space="preserve">INCLUDEPICTURE \d "C:\\Users\\w\\AppData\\Roaming\\Tencent\\Users\\248301485\\QQ\\WinTemp\\RichOle\\58@_HQSYU_1XW3@7R0SW@NO.png" \* MERGEFORMATINET </w:instrText>
      </w:r>
      <w:r w:rsidR="008E13D6" w:rsidRPr="00E1744B">
        <w:rPr>
          <w:kern w:val="0"/>
          <w:sz w:val="24"/>
        </w:rPr>
        <w:fldChar w:fldCharType="end"/>
      </w:r>
    </w:p>
    <w:p w:rsidR="00CC11D5" w:rsidRPr="00E1744B" w:rsidRDefault="00CC11D5">
      <w:pPr>
        <w:rPr>
          <w:rStyle w:val="1Char"/>
          <w:rFonts w:eastAsia="黑体"/>
          <w:b w:val="0"/>
        </w:rPr>
      </w:pPr>
    </w:p>
    <w:p w:rsidR="00CC11D5" w:rsidRPr="00E1744B" w:rsidRDefault="00CC11D5">
      <w:pPr>
        <w:pStyle w:val="a0"/>
        <w:rPr>
          <w:rStyle w:val="1Char"/>
          <w:rFonts w:eastAsia="黑体" w:cs="Times New Roman"/>
          <w:b w:val="0"/>
        </w:rPr>
      </w:pPr>
    </w:p>
    <w:p w:rsidR="00CC11D5" w:rsidRPr="00E1744B" w:rsidRDefault="00CC11D5">
      <w:pPr>
        <w:rPr>
          <w:rStyle w:val="1Char"/>
          <w:rFonts w:eastAsia="黑体"/>
          <w:b w:val="0"/>
        </w:rPr>
      </w:pPr>
    </w:p>
    <w:p w:rsidR="00CC11D5" w:rsidRPr="00E1744B" w:rsidRDefault="00CC11D5">
      <w:pPr>
        <w:pStyle w:val="a0"/>
        <w:rPr>
          <w:rStyle w:val="1Char"/>
          <w:rFonts w:eastAsia="黑体" w:cs="Times New Roman"/>
          <w:b w:val="0"/>
        </w:rPr>
      </w:pPr>
    </w:p>
    <w:p w:rsidR="00CC11D5" w:rsidRPr="00E1744B" w:rsidRDefault="00CC11D5">
      <w:pPr>
        <w:rPr>
          <w:rStyle w:val="1Char"/>
          <w:rFonts w:eastAsia="黑体"/>
          <w:b w:val="0"/>
        </w:rPr>
      </w:pPr>
    </w:p>
    <w:p w:rsidR="00CC11D5" w:rsidRPr="00E1744B" w:rsidRDefault="00CC11D5">
      <w:pPr>
        <w:pStyle w:val="a0"/>
        <w:rPr>
          <w:rStyle w:val="1Char"/>
          <w:rFonts w:eastAsia="黑体" w:cs="Times New Roman"/>
          <w:b w:val="0"/>
        </w:rPr>
      </w:pPr>
    </w:p>
    <w:p w:rsidR="00CC11D5" w:rsidRPr="00E1744B" w:rsidRDefault="00CC11D5">
      <w:pPr>
        <w:rPr>
          <w:rStyle w:val="1Char"/>
          <w:rFonts w:eastAsia="黑体"/>
          <w:b w:val="0"/>
        </w:rPr>
      </w:pPr>
    </w:p>
    <w:p w:rsidR="00CC11D5" w:rsidRPr="00E1744B" w:rsidRDefault="00CC11D5">
      <w:pPr>
        <w:pStyle w:val="a0"/>
        <w:rPr>
          <w:rFonts w:ascii="Times New Roman" w:hAnsi="Times New Roman" w:cs="Times New Roman"/>
        </w:rPr>
      </w:pPr>
    </w:p>
    <w:p w:rsidR="00CC11D5" w:rsidRPr="00E1744B" w:rsidRDefault="00E1744B">
      <w:pPr>
        <w:spacing w:line="600" w:lineRule="exact"/>
        <w:jc w:val="center"/>
        <w:outlineLvl w:val="0"/>
        <w:rPr>
          <w:rFonts w:eastAsia="仿宋"/>
        </w:rPr>
      </w:pPr>
      <w:bookmarkStart w:id="60" w:name="_Toc15396618"/>
      <w:r w:rsidRPr="00E1744B">
        <w:rPr>
          <w:rFonts w:eastAsia="黑体"/>
          <w:sz w:val="44"/>
          <w:szCs w:val="44"/>
        </w:rPr>
        <w:t>第</w:t>
      </w:r>
      <w:r w:rsidRPr="00E1744B">
        <w:rPr>
          <w:rStyle w:val="1Char"/>
          <w:rFonts w:eastAsia="黑体"/>
          <w:b w:val="0"/>
        </w:rPr>
        <w:t>五部分</w:t>
      </w:r>
      <w:r w:rsidR="00A34251" w:rsidRPr="00E1744B">
        <w:rPr>
          <w:rStyle w:val="1Char"/>
          <w:rFonts w:eastAsia="黑体"/>
          <w:b w:val="0"/>
        </w:rPr>
        <w:t xml:space="preserve"> </w:t>
      </w:r>
      <w:r w:rsidRPr="00E1744B">
        <w:rPr>
          <w:rStyle w:val="1Char"/>
          <w:rFonts w:eastAsia="黑体"/>
          <w:b w:val="0"/>
        </w:rPr>
        <w:t>附表</w:t>
      </w:r>
      <w:bookmarkStart w:id="61" w:name="_Toc15396619"/>
      <w:bookmarkEnd w:id="58"/>
      <w:bookmarkEnd w:id="60"/>
    </w:p>
    <w:p w:rsidR="00CC11D5" w:rsidRPr="00E1744B" w:rsidRDefault="00E1744B">
      <w:pPr>
        <w:pStyle w:val="2"/>
        <w:rPr>
          <w:rFonts w:ascii="Times New Roman" w:eastAsia="仿宋" w:hAnsi="Times New Roman" w:cs="Times New Roman"/>
        </w:rPr>
      </w:pPr>
      <w:r w:rsidRPr="00E1744B">
        <w:rPr>
          <w:rFonts w:ascii="Times New Roman" w:eastAsia="仿宋" w:hAnsi="Times New Roman" w:cs="Times New Roman"/>
          <w:b w:val="0"/>
        </w:rPr>
        <w:t>一、收</w:t>
      </w:r>
      <w:r w:rsidRPr="00E1744B">
        <w:rPr>
          <w:rStyle w:val="2Char"/>
          <w:rFonts w:ascii="Times New Roman" w:eastAsia="仿宋" w:hAnsi="Times New Roman" w:cs="Times New Roman"/>
        </w:rPr>
        <w:t>入支出决算总表</w:t>
      </w:r>
      <w:bookmarkEnd w:id="61"/>
    </w:p>
    <w:p w:rsidR="00CC11D5" w:rsidRPr="00E1744B" w:rsidRDefault="00E1744B">
      <w:pPr>
        <w:pStyle w:val="2"/>
        <w:rPr>
          <w:rFonts w:ascii="Times New Roman" w:eastAsia="仿宋" w:hAnsi="Times New Roman" w:cs="Times New Roman"/>
        </w:rPr>
      </w:pPr>
      <w:bookmarkStart w:id="62" w:name="_Toc15396620"/>
      <w:r w:rsidRPr="00E1744B">
        <w:rPr>
          <w:rFonts w:ascii="Times New Roman" w:eastAsia="仿宋" w:hAnsi="Times New Roman" w:cs="Times New Roman"/>
          <w:b w:val="0"/>
        </w:rPr>
        <w:t>二、收</w:t>
      </w:r>
      <w:r w:rsidRPr="00E1744B">
        <w:rPr>
          <w:rStyle w:val="2Char"/>
          <w:rFonts w:ascii="Times New Roman" w:eastAsia="仿宋" w:hAnsi="Times New Roman" w:cs="Times New Roman"/>
        </w:rPr>
        <w:t>入决算表</w:t>
      </w:r>
      <w:bookmarkEnd w:id="62"/>
    </w:p>
    <w:p w:rsidR="00CC11D5" w:rsidRPr="00E1744B" w:rsidRDefault="00E1744B">
      <w:pPr>
        <w:pStyle w:val="2"/>
        <w:rPr>
          <w:rFonts w:ascii="Times New Roman" w:eastAsia="仿宋" w:hAnsi="Times New Roman" w:cs="Times New Roman"/>
        </w:rPr>
      </w:pPr>
      <w:bookmarkStart w:id="63" w:name="_Toc15396621"/>
      <w:r w:rsidRPr="00E1744B">
        <w:rPr>
          <w:rStyle w:val="2Char"/>
          <w:rFonts w:ascii="Times New Roman" w:eastAsia="仿宋" w:hAnsi="Times New Roman" w:cs="Times New Roman"/>
        </w:rPr>
        <w:t>三、</w:t>
      </w:r>
      <w:r w:rsidRPr="00E1744B">
        <w:rPr>
          <w:rFonts w:ascii="Times New Roman" w:eastAsia="仿宋" w:hAnsi="Times New Roman" w:cs="Times New Roman"/>
          <w:b w:val="0"/>
        </w:rPr>
        <w:t>支</w:t>
      </w:r>
      <w:r w:rsidRPr="00E1744B">
        <w:rPr>
          <w:rStyle w:val="2Char"/>
          <w:rFonts w:ascii="Times New Roman" w:eastAsia="仿宋" w:hAnsi="Times New Roman" w:cs="Times New Roman"/>
        </w:rPr>
        <w:t>出决算表</w:t>
      </w:r>
      <w:bookmarkEnd w:id="63"/>
    </w:p>
    <w:p w:rsidR="00CC11D5" w:rsidRPr="00E1744B" w:rsidRDefault="00E1744B">
      <w:pPr>
        <w:pStyle w:val="2"/>
        <w:rPr>
          <w:rFonts w:ascii="Times New Roman" w:eastAsia="仿宋" w:hAnsi="Times New Roman" w:cs="Times New Roman"/>
          <w:b w:val="0"/>
        </w:rPr>
      </w:pPr>
      <w:bookmarkStart w:id="64" w:name="_Toc15396622"/>
      <w:r w:rsidRPr="00E1744B">
        <w:rPr>
          <w:rStyle w:val="2Char"/>
          <w:rFonts w:ascii="Times New Roman" w:eastAsia="仿宋" w:hAnsi="Times New Roman" w:cs="Times New Roman"/>
        </w:rPr>
        <w:t>四、</w:t>
      </w:r>
      <w:r w:rsidRPr="00E1744B">
        <w:rPr>
          <w:rFonts w:ascii="Times New Roman" w:eastAsia="仿宋" w:hAnsi="Times New Roman" w:cs="Times New Roman"/>
          <w:b w:val="0"/>
        </w:rPr>
        <w:t>财</w:t>
      </w:r>
      <w:r w:rsidRPr="00E1744B">
        <w:rPr>
          <w:rStyle w:val="2Char"/>
          <w:rFonts w:ascii="Times New Roman" w:eastAsia="仿宋" w:hAnsi="Times New Roman" w:cs="Times New Roman"/>
        </w:rPr>
        <w:t>政拨款收入支出决算总表</w:t>
      </w:r>
      <w:bookmarkEnd w:id="64"/>
    </w:p>
    <w:p w:rsidR="00CC11D5" w:rsidRPr="00E1744B" w:rsidRDefault="00E1744B">
      <w:pPr>
        <w:pStyle w:val="2"/>
        <w:rPr>
          <w:rStyle w:val="2Char"/>
          <w:rFonts w:ascii="Times New Roman" w:eastAsia="仿宋" w:hAnsi="Times New Roman" w:cs="Times New Roman"/>
        </w:rPr>
      </w:pPr>
      <w:bookmarkStart w:id="65" w:name="_Toc15396623"/>
      <w:r w:rsidRPr="00E1744B">
        <w:rPr>
          <w:rStyle w:val="2Char"/>
          <w:rFonts w:ascii="Times New Roman" w:eastAsia="仿宋" w:hAnsi="Times New Roman" w:cs="Times New Roman"/>
        </w:rPr>
        <w:t>五、</w:t>
      </w:r>
      <w:r w:rsidRPr="00E1744B">
        <w:rPr>
          <w:rFonts w:ascii="Times New Roman" w:eastAsia="仿宋" w:hAnsi="Times New Roman" w:cs="Times New Roman"/>
          <w:b w:val="0"/>
        </w:rPr>
        <w:t>财</w:t>
      </w:r>
      <w:r w:rsidRPr="00E1744B">
        <w:rPr>
          <w:rStyle w:val="2Char"/>
          <w:rFonts w:ascii="Times New Roman" w:eastAsia="仿宋" w:hAnsi="Times New Roman" w:cs="Times New Roman"/>
        </w:rPr>
        <w:t>政拨款支出决算明细表</w:t>
      </w:r>
      <w:bookmarkStart w:id="66" w:name="_Toc15396624"/>
      <w:bookmarkEnd w:id="65"/>
    </w:p>
    <w:p w:rsidR="00CC11D5" w:rsidRPr="00E1744B" w:rsidRDefault="00E1744B">
      <w:pPr>
        <w:pStyle w:val="2"/>
        <w:rPr>
          <w:rFonts w:ascii="Times New Roman" w:eastAsia="仿宋" w:hAnsi="Times New Roman" w:cs="Times New Roman"/>
        </w:rPr>
      </w:pPr>
      <w:r w:rsidRPr="00E1744B">
        <w:rPr>
          <w:rStyle w:val="2Char"/>
          <w:rFonts w:ascii="Times New Roman" w:eastAsia="仿宋" w:hAnsi="Times New Roman" w:cs="Times New Roman"/>
        </w:rPr>
        <w:t>六、</w:t>
      </w:r>
      <w:r w:rsidRPr="00E1744B">
        <w:rPr>
          <w:rFonts w:ascii="Times New Roman" w:eastAsia="仿宋" w:hAnsi="Times New Roman" w:cs="Times New Roman"/>
          <w:b w:val="0"/>
        </w:rPr>
        <w:t>一</w:t>
      </w:r>
      <w:r w:rsidRPr="00E1744B">
        <w:rPr>
          <w:rStyle w:val="2Char"/>
          <w:rFonts w:ascii="Times New Roman" w:eastAsia="仿宋" w:hAnsi="Times New Roman" w:cs="Times New Roman"/>
        </w:rPr>
        <w:t>般公共预算财政拨款支出决算表</w:t>
      </w:r>
      <w:bookmarkEnd w:id="66"/>
    </w:p>
    <w:p w:rsidR="00CC11D5" w:rsidRPr="00E1744B" w:rsidRDefault="00E1744B">
      <w:pPr>
        <w:pStyle w:val="2"/>
        <w:rPr>
          <w:rFonts w:ascii="Times New Roman" w:eastAsia="仿宋" w:hAnsi="Times New Roman" w:cs="Times New Roman"/>
        </w:rPr>
      </w:pPr>
      <w:bookmarkStart w:id="67" w:name="_Toc15396625"/>
      <w:r w:rsidRPr="00E1744B">
        <w:rPr>
          <w:rStyle w:val="2Char"/>
          <w:rFonts w:ascii="Times New Roman" w:eastAsia="仿宋" w:hAnsi="Times New Roman" w:cs="Times New Roman"/>
        </w:rPr>
        <w:t>七、</w:t>
      </w:r>
      <w:r w:rsidRPr="00E1744B">
        <w:rPr>
          <w:rFonts w:ascii="Times New Roman" w:eastAsia="仿宋" w:hAnsi="Times New Roman" w:cs="Times New Roman"/>
          <w:b w:val="0"/>
        </w:rPr>
        <w:t>一</w:t>
      </w:r>
      <w:r w:rsidRPr="00E1744B">
        <w:rPr>
          <w:rStyle w:val="2Char"/>
          <w:rFonts w:ascii="Times New Roman" w:eastAsia="仿宋" w:hAnsi="Times New Roman" w:cs="Times New Roman"/>
        </w:rPr>
        <w:t>般公共预算财政拨款支出决算明细表</w:t>
      </w:r>
      <w:bookmarkEnd w:id="67"/>
    </w:p>
    <w:p w:rsidR="00CC11D5" w:rsidRPr="00E1744B" w:rsidRDefault="00E1744B">
      <w:pPr>
        <w:pStyle w:val="2"/>
        <w:rPr>
          <w:rFonts w:ascii="Times New Roman" w:eastAsia="仿宋" w:hAnsi="Times New Roman" w:cs="Times New Roman"/>
        </w:rPr>
      </w:pPr>
      <w:bookmarkStart w:id="68" w:name="_Toc15396626"/>
      <w:r w:rsidRPr="00E1744B">
        <w:rPr>
          <w:rStyle w:val="2Char"/>
          <w:rFonts w:ascii="Times New Roman" w:eastAsia="仿宋" w:hAnsi="Times New Roman" w:cs="Times New Roman"/>
        </w:rPr>
        <w:t>八、</w:t>
      </w:r>
      <w:r w:rsidRPr="00E1744B">
        <w:rPr>
          <w:rFonts w:ascii="Times New Roman" w:eastAsia="仿宋" w:hAnsi="Times New Roman" w:cs="Times New Roman"/>
          <w:b w:val="0"/>
        </w:rPr>
        <w:t>一</w:t>
      </w:r>
      <w:r w:rsidRPr="00E1744B">
        <w:rPr>
          <w:rStyle w:val="2Char"/>
          <w:rFonts w:ascii="Times New Roman" w:eastAsia="仿宋" w:hAnsi="Times New Roman" w:cs="Times New Roman"/>
        </w:rPr>
        <w:t>般公共预算财政拨款基本支出决算表</w:t>
      </w:r>
      <w:bookmarkEnd w:id="68"/>
    </w:p>
    <w:p w:rsidR="00CC11D5" w:rsidRPr="00E1744B" w:rsidRDefault="00E1744B">
      <w:pPr>
        <w:pStyle w:val="2"/>
        <w:rPr>
          <w:rFonts w:ascii="Times New Roman" w:eastAsia="仿宋" w:hAnsi="Times New Roman" w:cs="Times New Roman"/>
        </w:rPr>
      </w:pPr>
      <w:bookmarkStart w:id="69" w:name="_Toc15396627"/>
      <w:r w:rsidRPr="00E1744B">
        <w:rPr>
          <w:rStyle w:val="2Char"/>
          <w:rFonts w:ascii="Times New Roman" w:eastAsia="仿宋" w:hAnsi="Times New Roman" w:cs="Times New Roman"/>
        </w:rPr>
        <w:t>九、</w:t>
      </w:r>
      <w:r w:rsidRPr="00E1744B">
        <w:rPr>
          <w:rFonts w:ascii="Times New Roman" w:eastAsia="仿宋" w:hAnsi="Times New Roman" w:cs="Times New Roman"/>
          <w:b w:val="0"/>
        </w:rPr>
        <w:t>一</w:t>
      </w:r>
      <w:r w:rsidRPr="00E1744B">
        <w:rPr>
          <w:rStyle w:val="2Char"/>
          <w:rFonts w:ascii="Times New Roman" w:eastAsia="仿宋" w:hAnsi="Times New Roman" w:cs="Times New Roman"/>
        </w:rPr>
        <w:t>般公共预算财政拨款项目支出决算表</w:t>
      </w:r>
      <w:bookmarkEnd w:id="69"/>
    </w:p>
    <w:p w:rsidR="00CC11D5" w:rsidRPr="00E1744B" w:rsidRDefault="00E1744B">
      <w:pPr>
        <w:pStyle w:val="2"/>
        <w:rPr>
          <w:rFonts w:ascii="Times New Roman" w:eastAsia="仿宋" w:hAnsi="Times New Roman" w:cs="Times New Roman"/>
        </w:rPr>
      </w:pPr>
      <w:bookmarkStart w:id="70" w:name="_Toc15396628"/>
      <w:r w:rsidRPr="00E1744B">
        <w:rPr>
          <w:rStyle w:val="2Char"/>
          <w:rFonts w:ascii="Times New Roman" w:eastAsia="仿宋" w:hAnsi="Times New Roman" w:cs="Times New Roman"/>
        </w:rPr>
        <w:t>十、</w:t>
      </w:r>
      <w:r w:rsidRPr="00E1744B">
        <w:rPr>
          <w:rFonts w:ascii="Times New Roman" w:eastAsia="仿宋" w:hAnsi="Times New Roman" w:cs="Times New Roman"/>
          <w:b w:val="0"/>
        </w:rPr>
        <w:t>一</w:t>
      </w:r>
      <w:r w:rsidRPr="00E1744B">
        <w:rPr>
          <w:rStyle w:val="2Char"/>
          <w:rFonts w:ascii="Times New Roman" w:eastAsia="仿宋" w:hAnsi="Times New Roman" w:cs="Times New Roman"/>
        </w:rPr>
        <w:t>般公共预算财政拨款</w:t>
      </w:r>
      <w:r w:rsidRPr="00E1744B">
        <w:rPr>
          <w:rStyle w:val="2Char"/>
          <w:rFonts w:ascii="Times New Roman" w:eastAsia="仿宋" w:hAnsi="Times New Roman" w:cs="Times New Roman"/>
        </w:rPr>
        <w:t>“</w:t>
      </w:r>
      <w:r w:rsidRPr="00E1744B">
        <w:rPr>
          <w:rStyle w:val="2Char"/>
          <w:rFonts w:ascii="Times New Roman" w:eastAsia="仿宋" w:hAnsi="Times New Roman" w:cs="Times New Roman"/>
        </w:rPr>
        <w:t>三公</w:t>
      </w:r>
      <w:r w:rsidRPr="00E1744B">
        <w:rPr>
          <w:rStyle w:val="2Char"/>
          <w:rFonts w:ascii="Times New Roman" w:eastAsia="仿宋" w:hAnsi="Times New Roman" w:cs="Times New Roman"/>
        </w:rPr>
        <w:t>”</w:t>
      </w:r>
      <w:r w:rsidRPr="00E1744B">
        <w:rPr>
          <w:rStyle w:val="2Char"/>
          <w:rFonts w:ascii="Times New Roman" w:eastAsia="仿宋" w:hAnsi="Times New Roman" w:cs="Times New Roman"/>
        </w:rPr>
        <w:t>经费支出决算表</w:t>
      </w:r>
      <w:bookmarkEnd w:id="70"/>
    </w:p>
    <w:p w:rsidR="00CC11D5" w:rsidRPr="00E1744B" w:rsidRDefault="00E1744B">
      <w:pPr>
        <w:pStyle w:val="2"/>
        <w:rPr>
          <w:rFonts w:ascii="Times New Roman" w:eastAsia="仿宋" w:hAnsi="Times New Roman" w:cs="Times New Roman"/>
        </w:rPr>
      </w:pPr>
      <w:bookmarkStart w:id="71" w:name="_Toc15396629"/>
      <w:r w:rsidRPr="00E1744B">
        <w:rPr>
          <w:rStyle w:val="2Char"/>
          <w:rFonts w:ascii="Times New Roman" w:eastAsia="仿宋" w:hAnsi="Times New Roman" w:cs="Times New Roman"/>
        </w:rPr>
        <w:t>十一、</w:t>
      </w:r>
      <w:r w:rsidRPr="00E1744B">
        <w:rPr>
          <w:rFonts w:ascii="Times New Roman" w:eastAsia="仿宋" w:hAnsi="Times New Roman" w:cs="Times New Roman"/>
          <w:b w:val="0"/>
        </w:rPr>
        <w:t>政</w:t>
      </w:r>
      <w:r w:rsidRPr="00E1744B">
        <w:rPr>
          <w:rStyle w:val="2Char"/>
          <w:rFonts w:ascii="Times New Roman" w:eastAsia="仿宋" w:hAnsi="Times New Roman" w:cs="Times New Roman"/>
        </w:rPr>
        <w:t>府性基金预算财政拨款收入支出决算表</w:t>
      </w:r>
      <w:bookmarkEnd w:id="71"/>
    </w:p>
    <w:p w:rsidR="00CC11D5" w:rsidRPr="00E1744B" w:rsidRDefault="00E1744B">
      <w:pPr>
        <w:pStyle w:val="2"/>
        <w:rPr>
          <w:rFonts w:ascii="Times New Roman" w:eastAsia="仿宋" w:hAnsi="Times New Roman" w:cs="Times New Roman"/>
        </w:rPr>
      </w:pPr>
      <w:bookmarkStart w:id="72" w:name="_Toc15396630"/>
      <w:r w:rsidRPr="00E1744B">
        <w:rPr>
          <w:rStyle w:val="2Char"/>
          <w:rFonts w:ascii="Times New Roman" w:eastAsia="仿宋" w:hAnsi="Times New Roman" w:cs="Times New Roman"/>
        </w:rPr>
        <w:t>十二、</w:t>
      </w:r>
      <w:r w:rsidRPr="00E1744B">
        <w:rPr>
          <w:rFonts w:ascii="Times New Roman" w:eastAsia="仿宋" w:hAnsi="Times New Roman" w:cs="Times New Roman"/>
          <w:b w:val="0"/>
        </w:rPr>
        <w:t>政</w:t>
      </w:r>
      <w:r w:rsidRPr="00E1744B">
        <w:rPr>
          <w:rStyle w:val="2Char"/>
          <w:rFonts w:ascii="Times New Roman" w:eastAsia="仿宋" w:hAnsi="Times New Roman" w:cs="Times New Roman"/>
        </w:rPr>
        <w:t>府性基金预算财政拨款</w:t>
      </w:r>
      <w:r w:rsidRPr="00E1744B">
        <w:rPr>
          <w:rStyle w:val="2Char"/>
          <w:rFonts w:ascii="Times New Roman" w:eastAsia="仿宋" w:hAnsi="Times New Roman" w:cs="Times New Roman"/>
        </w:rPr>
        <w:t>“</w:t>
      </w:r>
      <w:r w:rsidRPr="00E1744B">
        <w:rPr>
          <w:rStyle w:val="2Char"/>
          <w:rFonts w:ascii="Times New Roman" w:eastAsia="仿宋" w:hAnsi="Times New Roman" w:cs="Times New Roman"/>
        </w:rPr>
        <w:t>三公</w:t>
      </w:r>
      <w:r w:rsidRPr="00E1744B">
        <w:rPr>
          <w:rStyle w:val="2Char"/>
          <w:rFonts w:ascii="Times New Roman" w:eastAsia="仿宋" w:hAnsi="Times New Roman" w:cs="Times New Roman"/>
        </w:rPr>
        <w:t>”</w:t>
      </w:r>
      <w:r w:rsidRPr="00E1744B">
        <w:rPr>
          <w:rStyle w:val="2Char"/>
          <w:rFonts w:ascii="Times New Roman" w:eastAsia="仿宋" w:hAnsi="Times New Roman" w:cs="Times New Roman"/>
        </w:rPr>
        <w:t>经费支出决算表</w:t>
      </w:r>
      <w:bookmarkEnd w:id="72"/>
    </w:p>
    <w:p w:rsidR="00CC11D5" w:rsidRPr="00E1744B" w:rsidRDefault="00E1744B">
      <w:pPr>
        <w:pStyle w:val="2"/>
        <w:rPr>
          <w:rStyle w:val="2Char"/>
          <w:rFonts w:ascii="Times New Roman" w:eastAsia="仿宋" w:hAnsi="Times New Roman" w:cs="Times New Roman"/>
        </w:rPr>
      </w:pPr>
      <w:bookmarkStart w:id="73" w:name="_Toc15396631"/>
      <w:r w:rsidRPr="00E1744B">
        <w:rPr>
          <w:rStyle w:val="2Char"/>
          <w:rFonts w:ascii="Times New Roman" w:eastAsia="仿宋" w:hAnsi="Times New Roman" w:cs="Times New Roman"/>
        </w:rPr>
        <w:t>十三、</w:t>
      </w:r>
      <w:r w:rsidRPr="00E1744B">
        <w:rPr>
          <w:rFonts w:ascii="Times New Roman" w:eastAsia="仿宋" w:hAnsi="Times New Roman" w:cs="Times New Roman"/>
          <w:b w:val="0"/>
        </w:rPr>
        <w:t>国</w:t>
      </w:r>
      <w:r w:rsidRPr="00E1744B">
        <w:rPr>
          <w:rStyle w:val="2Char"/>
          <w:rFonts w:ascii="Times New Roman" w:eastAsia="仿宋" w:hAnsi="Times New Roman" w:cs="Times New Roman"/>
        </w:rPr>
        <w:t>有资本经营预算财政拨款收入支出决算表</w:t>
      </w:r>
      <w:bookmarkEnd w:id="73"/>
    </w:p>
    <w:p w:rsidR="00CC11D5" w:rsidRPr="00E1744B" w:rsidRDefault="00E1744B">
      <w:pPr>
        <w:rPr>
          <w:rFonts w:eastAsia="仿宋"/>
        </w:rPr>
      </w:pPr>
      <w:r w:rsidRPr="00E1744B">
        <w:rPr>
          <w:rStyle w:val="2Char"/>
          <w:rFonts w:ascii="Times New Roman" w:eastAsia="仿宋" w:hAnsi="Times New Roman" w:cs="Times New Roman"/>
          <w:b w:val="0"/>
          <w:bCs w:val="0"/>
        </w:rPr>
        <w:t>十四、国有资本经营预算财政拨款支出决算表</w:t>
      </w:r>
    </w:p>
    <w:sectPr w:rsidR="00CC11D5" w:rsidRPr="00E1744B" w:rsidSect="00CC11D5">
      <w:headerReference w:type="default" r:id="rId23"/>
      <w:footerReference w:type="default" r:id="rId24"/>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2C9" w:rsidRDefault="005232C9" w:rsidP="00CC11D5">
      <w:r>
        <w:separator/>
      </w:r>
    </w:p>
  </w:endnote>
  <w:endnote w:type="continuationSeparator" w:id="1">
    <w:p w:rsidR="005232C9" w:rsidRDefault="005232C9" w:rsidP="00CC11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lvetica Neue">
    <w:altName w:val="Times New Roman"/>
    <w:charset w:val="00"/>
    <w:family w:val="auto"/>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E1744B" w:rsidRDefault="008E13D6">
        <w:pPr>
          <w:pStyle w:val="a8"/>
          <w:jc w:val="center"/>
        </w:pPr>
        <w:fldSimple w:instr="PAGE   \* MERGEFORMAT">
          <w:r w:rsidR="00A335CC" w:rsidRPr="00A335CC">
            <w:rPr>
              <w:noProof/>
              <w:lang w:val="zh-CN"/>
            </w:rPr>
            <w:t>6</w:t>
          </w:r>
        </w:fldSimple>
      </w:p>
    </w:sdtContent>
  </w:sdt>
  <w:p w:rsidR="00E1744B" w:rsidRDefault="00E1744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2C9" w:rsidRDefault="005232C9" w:rsidP="00CC11D5">
      <w:r>
        <w:separator/>
      </w:r>
    </w:p>
  </w:footnote>
  <w:footnote w:type="continuationSeparator" w:id="1">
    <w:p w:rsidR="005232C9" w:rsidRDefault="005232C9" w:rsidP="00CC11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44B" w:rsidRDefault="00E1744B">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3E794925"/>
    <w:multiLevelType w:val="singleLevel"/>
    <w:tmpl w:val="3E794925"/>
    <w:lvl w:ilvl="0">
      <w:start w:val="3"/>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docVars>
    <w:docVar w:name="commondata" w:val="eyJoZGlkIjoiMGYwNjk1ZDEzYWQ2MzkxYWI4OTY5MGUzMWE2M2YyYjUifQ=="/>
  </w:docVars>
  <w:rsids>
    <w:rsidRoot w:val="00F1361C"/>
    <w:rsid w:val="D8D6DB89"/>
    <w:rsid w:val="DB6F4CAB"/>
    <w:rsid w:val="DF6F9789"/>
    <w:rsid w:val="00020D9F"/>
    <w:rsid w:val="000222C6"/>
    <w:rsid w:val="0002549F"/>
    <w:rsid w:val="000468DB"/>
    <w:rsid w:val="0006487A"/>
    <w:rsid w:val="00065F8F"/>
    <w:rsid w:val="00070A43"/>
    <w:rsid w:val="000768F2"/>
    <w:rsid w:val="00087A66"/>
    <w:rsid w:val="0009184B"/>
    <w:rsid w:val="00094236"/>
    <w:rsid w:val="0009593C"/>
    <w:rsid w:val="00097322"/>
    <w:rsid w:val="000A6A92"/>
    <w:rsid w:val="000B047F"/>
    <w:rsid w:val="000B5923"/>
    <w:rsid w:val="000B5A48"/>
    <w:rsid w:val="000B6FF3"/>
    <w:rsid w:val="000C01D3"/>
    <w:rsid w:val="000C3467"/>
    <w:rsid w:val="000C3CA6"/>
    <w:rsid w:val="000C7990"/>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131B"/>
    <w:rsid w:val="001D6C18"/>
    <w:rsid w:val="001D7531"/>
    <w:rsid w:val="001E737D"/>
    <w:rsid w:val="001F0592"/>
    <w:rsid w:val="001F7506"/>
    <w:rsid w:val="002006CD"/>
    <w:rsid w:val="00202B36"/>
    <w:rsid w:val="00204B7A"/>
    <w:rsid w:val="00204CDE"/>
    <w:rsid w:val="0021101A"/>
    <w:rsid w:val="00220536"/>
    <w:rsid w:val="00235629"/>
    <w:rsid w:val="00242173"/>
    <w:rsid w:val="00260C38"/>
    <w:rsid w:val="002616C0"/>
    <w:rsid w:val="00265372"/>
    <w:rsid w:val="002662AA"/>
    <w:rsid w:val="00280496"/>
    <w:rsid w:val="00294DC9"/>
    <w:rsid w:val="00295495"/>
    <w:rsid w:val="002A31DE"/>
    <w:rsid w:val="002B2613"/>
    <w:rsid w:val="002D6D05"/>
    <w:rsid w:val="002F1818"/>
    <w:rsid w:val="002F52F3"/>
    <w:rsid w:val="002F567B"/>
    <w:rsid w:val="003216A9"/>
    <w:rsid w:val="00322390"/>
    <w:rsid w:val="00335A74"/>
    <w:rsid w:val="0036561B"/>
    <w:rsid w:val="0037013F"/>
    <w:rsid w:val="00373BD0"/>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93BB0"/>
    <w:rsid w:val="004A711F"/>
    <w:rsid w:val="004B199D"/>
    <w:rsid w:val="004B4690"/>
    <w:rsid w:val="004E0A2D"/>
    <w:rsid w:val="004E206B"/>
    <w:rsid w:val="004E6DF7"/>
    <w:rsid w:val="004F0FBD"/>
    <w:rsid w:val="00505A47"/>
    <w:rsid w:val="00512FDA"/>
    <w:rsid w:val="005158B9"/>
    <w:rsid w:val="00520DA0"/>
    <w:rsid w:val="005232C9"/>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0E2"/>
    <w:rsid w:val="007127B7"/>
    <w:rsid w:val="007130FE"/>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3D6"/>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35CC"/>
    <w:rsid w:val="00A34251"/>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40E"/>
    <w:rsid w:val="00B77EA6"/>
    <w:rsid w:val="00B81598"/>
    <w:rsid w:val="00B841F1"/>
    <w:rsid w:val="00B944D6"/>
    <w:rsid w:val="00BA60E4"/>
    <w:rsid w:val="00BB4DF0"/>
    <w:rsid w:val="00BC289F"/>
    <w:rsid w:val="00BC2D50"/>
    <w:rsid w:val="00BC5361"/>
    <w:rsid w:val="00BC5460"/>
    <w:rsid w:val="00BC6B50"/>
    <w:rsid w:val="00BD0E25"/>
    <w:rsid w:val="00BF5BD6"/>
    <w:rsid w:val="00C03E31"/>
    <w:rsid w:val="00C33E72"/>
    <w:rsid w:val="00C354B2"/>
    <w:rsid w:val="00C35554"/>
    <w:rsid w:val="00C42709"/>
    <w:rsid w:val="00C4552A"/>
    <w:rsid w:val="00C533CC"/>
    <w:rsid w:val="00C5751C"/>
    <w:rsid w:val="00C61BFC"/>
    <w:rsid w:val="00C62B85"/>
    <w:rsid w:val="00C65438"/>
    <w:rsid w:val="00C87FD8"/>
    <w:rsid w:val="00C91381"/>
    <w:rsid w:val="00C91CBB"/>
    <w:rsid w:val="00CB4E70"/>
    <w:rsid w:val="00CC09B6"/>
    <w:rsid w:val="00CC11D5"/>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1744B"/>
    <w:rsid w:val="00E331A1"/>
    <w:rsid w:val="00E33202"/>
    <w:rsid w:val="00E336A9"/>
    <w:rsid w:val="00E472B1"/>
    <w:rsid w:val="00E50624"/>
    <w:rsid w:val="00E568DF"/>
    <w:rsid w:val="00E64269"/>
    <w:rsid w:val="00E82267"/>
    <w:rsid w:val="00E853CE"/>
    <w:rsid w:val="00E867B6"/>
    <w:rsid w:val="00EA010F"/>
    <w:rsid w:val="00EA2658"/>
    <w:rsid w:val="00ED1B63"/>
    <w:rsid w:val="00ED3C1F"/>
    <w:rsid w:val="00ED4085"/>
    <w:rsid w:val="00ED420E"/>
    <w:rsid w:val="00ED6FBE"/>
    <w:rsid w:val="00EE2F57"/>
    <w:rsid w:val="00EF4C34"/>
    <w:rsid w:val="00EF77C6"/>
    <w:rsid w:val="00F05438"/>
    <w:rsid w:val="00F1035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66E0107"/>
    <w:rsid w:val="067C6FD8"/>
    <w:rsid w:val="07996F6E"/>
    <w:rsid w:val="0A2032A3"/>
    <w:rsid w:val="101860EC"/>
    <w:rsid w:val="10C055FF"/>
    <w:rsid w:val="118107EC"/>
    <w:rsid w:val="13D50BC4"/>
    <w:rsid w:val="155E1926"/>
    <w:rsid w:val="16BB723D"/>
    <w:rsid w:val="1BE8440E"/>
    <w:rsid w:val="1D155CEE"/>
    <w:rsid w:val="21917D78"/>
    <w:rsid w:val="23860B96"/>
    <w:rsid w:val="240371BF"/>
    <w:rsid w:val="29FD04D3"/>
    <w:rsid w:val="2C8A61B5"/>
    <w:rsid w:val="2DF04E50"/>
    <w:rsid w:val="2ECD5313"/>
    <w:rsid w:val="319F7F4E"/>
    <w:rsid w:val="36AA5135"/>
    <w:rsid w:val="37E16F03"/>
    <w:rsid w:val="3D98207C"/>
    <w:rsid w:val="44E268DA"/>
    <w:rsid w:val="48E70D8E"/>
    <w:rsid w:val="4A627F82"/>
    <w:rsid w:val="4B4F25DA"/>
    <w:rsid w:val="4BDB440D"/>
    <w:rsid w:val="4BE068DB"/>
    <w:rsid w:val="4D577224"/>
    <w:rsid w:val="4EAB630A"/>
    <w:rsid w:val="4ECE2238"/>
    <w:rsid w:val="54455564"/>
    <w:rsid w:val="57D94848"/>
    <w:rsid w:val="5AF92295"/>
    <w:rsid w:val="5CD71FC4"/>
    <w:rsid w:val="63BE7671"/>
    <w:rsid w:val="6C4A05C8"/>
    <w:rsid w:val="6E7E3605"/>
    <w:rsid w:val="6FF5CC65"/>
    <w:rsid w:val="715C0E4B"/>
    <w:rsid w:val="72734D90"/>
    <w:rsid w:val="7300675E"/>
    <w:rsid w:val="73AD73D5"/>
    <w:rsid w:val="73B6EB34"/>
    <w:rsid w:val="77DB28FB"/>
    <w:rsid w:val="79EE5BA4"/>
    <w:rsid w:val="7A894339"/>
    <w:rsid w:val="7EEF11D3"/>
    <w:rsid w:val="7FA30C79"/>
    <w:rsid w:val="7FC966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Salutation" w:semiHidden="0" w:qFormat="1"/>
    <w:lsdException w:name="Hyperlink" w:semiHidden="0" w:qFormat="1"/>
    <w:lsdException w:name="Strong" w:semiHidden="0" w:unhideWhenUsed="0" w:qFormat="1"/>
    <w:lsdException w:name="Emphasis" w:semiHidden="0" w:uiPriority="20" w:unhideWhenUsed="0" w:qFormat="1"/>
    <w:lsdException w:name="Plain Text" w:semiHidden="0" w:qFormat="1"/>
    <w:lsdException w:name="Normal (Web)" w:semiHidden="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C11D5"/>
    <w:pPr>
      <w:widowControl w:val="0"/>
      <w:jc w:val="both"/>
    </w:pPr>
    <w:rPr>
      <w:kern w:val="2"/>
      <w:sz w:val="21"/>
      <w:szCs w:val="24"/>
    </w:rPr>
  </w:style>
  <w:style w:type="paragraph" w:styleId="1">
    <w:name w:val="heading 1"/>
    <w:basedOn w:val="a"/>
    <w:next w:val="a"/>
    <w:link w:val="1Char"/>
    <w:uiPriority w:val="9"/>
    <w:qFormat/>
    <w:rsid w:val="00CC11D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C11D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CC11D5"/>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默认"/>
    <w:basedOn w:val="a"/>
    <w:next w:val="a"/>
    <w:qFormat/>
    <w:rsid w:val="00CC11D5"/>
    <w:pPr>
      <w:widowControl/>
      <w:jc w:val="left"/>
    </w:pPr>
    <w:rPr>
      <w:rFonts w:ascii="Helvetica Neue" w:eastAsia="Arial Unicode MS" w:hAnsi="Helvetica Neue" w:cs="Arial Unicode MS"/>
      <w:color w:val="000000"/>
      <w:kern w:val="0"/>
      <w:sz w:val="22"/>
    </w:rPr>
  </w:style>
  <w:style w:type="paragraph" w:styleId="a4">
    <w:name w:val="Salutation"/>
    <w:basedOn w:val="a"/>
    <w:next w:val="a"/>
    <w:uiPriority w:val="99"/>
    <w:unhideWhenUsed/>
    <w:qFormat/>
    <w:rsid w:val="00CC11D5"/>
  </w:style>
  <w:style w:type="paragraph" w:styleId="a5">
    <w:name w:val="Body Text"/>
    <w:basedOn w:val="a"/>
    <w:link w:val="Char"/>
    <w:uiPriority w:val="99"/>
    <w:qFormat/>
    <w:rsid w:val="00CC11D5"/>
    <w:pPr>
      <w:spacing w:beforeLines="30"/>
    </w:pPr>
    <w:rPr>
      <w:rFonts w:ascii="仿宋_GB2312" w:eastAsia="仿宋_GB2312"/>
      <w:kern w:val="0"/>
      <w:sz w:val="30"/>
    </w:rPr>
  </w:style>
  <w:style w:type="paragraph" w:styleId="30">
    <w:name w:val="toc 3"/>
    <w:basedOn w:val="a"/>
    <w:next w:val="a"/>
    <w:uiPriority w:val="39"/>
    <w:unhideWhenUsed/>
    <w:qFormat/>
    <w:rsid w:val="00CC11D5"/>
    <w:pPr>
      <w:tabs>
        <w:tab w:val="right" w:leader="dot" w:pos="8296"/>
      </w:tabs>
      <w:ind w:leftChars="400" w:left="840"/>
    </w:pPr>
  </w:style>
  <w:style w:type="paragraph" w:styleId="a6">
    <w:name w:val="Plain Text"/>
    <w:basedOn w:val="a"/>
    <w:uiPriority w:val="99"/>
    <w:unhideWhenUsed/>
    <w:qFormat/>
    <w:rsid w:val="00CC11D5"/>
    <w:rPr>
      <w:rFonts w:ascii="宋体" w:hAnsi="Courier New"/>
    </w:rPr>
  </w:style>
  <w:style w:type="paragraph" w:styleId="a7">
    <w:name w:val="Balloon Text"/>
    <w:basedOn w:val="a"/>
    <w:link w:val="Char0"/>
    <w:uiPriority w:val="99"/>
    <w:unhideWhenUsed/>
    <w:qFormat/>
    <w:rsid w:val="00CC11D5"/>
    <w:rPr>
      <w:sz w:val="18"/>
      <w:szCs w:val="18"/>
    </w:rPr>
  </w:style>
  <w:style w:type="paragraph" w:styleId="a8">
    <w:name w:val="footer"/>
    <w:basedOn w:val="a"/>
    <w:link w:val="Char1"/>
    <w:uiPriority w:val="99"/>
    <w:qFormat/>
    <w:rsid w:val="00CC11D5"/>
    <w:pPr>
      <w:tabs>
        <w:tab w:val="center" w:pos="4153"/>
        <w:tab w:val="right" w:pos="8306"/>
      </w:tabs>
      <w:snapToGrid w:val="0"/>
      <w:jc w:val="left"/>
    </w:pPr>
    <w:rPr>
      <w:rFonts w:ascii="Calibri" w:hAnsi="Calibri"/>
      <w:kern w:val="0"/>
      <w:sz w:val="18"/>
      <w:szCs w:val="18"/>
    </w:rPr>
  </w:style>
  <w:style w:type="paragraph" w:styleId="a9">
    <w:name w:val="header"/>
    <w:basedOn w:val="a"/>
    <w:link w:val="Char2"/>
    <w:uiPriority w:val="99"/>
    <w:semiHidden/>
    <w:qFormat/>
    <w:rsid w:val="00CC11D5"/>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CC11D5"/>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CC11D5"/>
    <w:pPr>
      <w:tabs>
        <w:tab w:val="right" w:leader="dot" w:pos="8296"/>
      </w:tabs>
      <w:ind w:leftChars="200" w:left="420"/>
    </w:pPr>
  </w:style>
  <w:style w:type="paragraph" w:styleId="aa">
    <w:name w:val="Normal (Web)"/>
    <w:basedOn w:val="a"/>
    <w:uiPriority w:val="99"/>
    <w:unhideWhenUsed/>
    <w:qFormat/>
    <w:rsid w:val="00CC11D5"/>
    <w:pPr>
      <w:spacing w:beforeAutospacing="1" w:afterAutospacing="1"/>
      <w:jc w:val="left"/>
    </w:pPr>
    <w:rPr>
      <w:kern w:val="0"/>
      <w:sz w:val="24"/>
    </w:rPr>
  </w:style>
  <w:style w:type="character" w:styleId="ab">
    <w:name w:val="Strong"/>
    <w:basedOn w:val="a1"/>
    <w:uiPriority w:val="99"/>
    <w:qFormat/>
    <w:rsid w:val="00CC11D5"/>
    <w:rPr>
      <w:b/>
    </w:rPr>
  </w:style>
  <w:style w:type="character" w:styleId="ac">
    <w:name w:val="Hyperlink"/>
    <w:basedOn w:val="a1"/>
    <w:uiPriority w:val="99"/>
    <w:unhideWhenUsed/>
    <w:qFormat/>
    <w:rsid w:val="00CC11D5"/>
    <w:rPr>
      <w:color w:val="0000FF" w:themeColor="hyperlink"/>
      <w:u w:val="single"/>
    </w:rPr>
  </w:style>
  <w:style w:type="character" w:customStyle="1" w:styleId="HeaderChar">
    <w:name w:val="Header Char"/>
    <w:basedOn w:val="a1"/>
    <w:uiPriority w:val="99"/>
    <w:semiHidden/>
    <w:qFormat/>
    <w:rsid w:val="00CC11D5"/>
    <w:rPr>
      <w:rFonts w:ascii="Times New Roman" w:hAnsi="Times New Roman"/>
      <w:sz w:val="18"/>
      <w:szCs w:val="18"/>
    </w:rPr>
  </w:style>
  <w:style w:type="character" w:customStyle="1" w:styleId="Char2">
    <w:name w:val="页眉 Char"/>
    <w:link w:val="a9"/>
    <w:uiPriority w:val="99"/>
    <w:semiHidden/>
    <w:qFormat/>
    <w:locked/>
    <w:rsid w:val="00CC11D5"/>
    <w:rPr>
      <w:sz w:val="18"/>
    </w:rPr>
  </w:style>
  <w:style w:type="character" w:customStyle="1" w:styleId="FooterChar">
    <w:name w:val="Footer Char"/>
    <w:basedOn w:val="a1"/>
    <w:uiPriority w:val="99"/>
    <w:semiHidden/>
    <w:qFormat/>
    <w:rsid w:val="00CC11D5"/>
    <w:rPr>
      <w:rFonts w:ascii="Times New Roman" w:hAnsi="Times New Roman"/>
      <w:sz w:val="18"/>
      <w:szCs w:val="18"/>
    </w:rPr>
  </w:style>
  <w:style w:type="character" w:customStyle="1" w:styleId="Char1">
    <w:name w:val="页脚 Char"/>
    <w:link w:val="a8"/>
    <w:uiPriority w:val="99"/>
    <w:qFormat/>
    <w:locked/>
    <w:rsid w:val="00CC11D5"/>
    <w:rPr>
      <w:sz w:val="18"/>
    </w:rPr>
  </w:style>
  <w:style w:type="character" w:customStyle="1" w:styleId="BodyTextChar">
    <w:name w:val="Body Text Char"/>
    <w:basedOn w:val="a1"/>
    <w:uiPriority w:val="99"/>
    <w:semiHidden/>
    <w:qFormat/>
    <w:rsid w:val="00CC11D5"/>
    <w:rPr>
      <w:rFonts w:ascii="Times New Roman" w:hAnsi="Times New Roman"/>
      <w:szCs w:val="24"/>
    </w:rPr>
  </w:style>
  <w:style w:type="character" w:customStyle="1" w:styleId="Char">
    <w:name w:val="正文文本 Char"/>
    <w:link w:val="a5"/>
    <w:uiPriority w:val="99"/>
    <w:qFormat/>
    <w:locked/>
    <w:rsid w:val="00CC11D5"/>
    <w:rPr>
      <w:rFonts w:ascii="仿宋_GB2312" w:eastAsia="仿宋_GB2312" w:hAnsi="Times New Roman"/>
      <w:sz w:val="24"/>
    </w:rPr>
  </w:style>
  <w:style w:type="paragraph" w:customStyle="1" w:styleId="Default">
    <w:name w:val="Default"/>
    <w:uiPriority w:val="99"/>
    <w:qFormat/>
    <w:rsid w:val="00CC11D5"/>
    <w:pPr>
      <w:widowControl w:val="0"/>
      <w:autoSpaceDE w:val="0"/>
      <w:autoSpaceDN w:val="0"/>
      <w:adjustRightInd w:val="0"/>
    </w:pPr>
    <w:rPr>
      <w:rFonts w:ascii="仿宋" w:eastAsia="仿宋" w:hAnsi="Calibri" w:cs="仿宋"/>
      <w:color w:val="000000"/>
      <w:sz w:val="24"/>
      <w:szCs w:val="24"/>
    </w:rPr>
  </w:style>
  <w:style w:type="paragraph" w:customStyle="1" w:styleId="11">
    <w:name w:val="列出段落1"/>
    <w:basedOn w:val="a"/>
    <w:uiPriority w:val="34"/>
    <w:qFormat/>
    <w:rsid w:val="00CC11D5"/>
    <w:pPr>
      <w:ind w:firstLineChars="200" w:firstLine="420"/>
    </w:pPr>
  </w:style>
  <w:style w:type="character" w:customStyle="1" w:styleId="1Char">
    <w:name w:val="标题 1 Char"/>
    <w:basedOn w:val="a1"/>
    <w:link w:val="1"/>
    <w:uiPriority w:val="9"/>
    <w:qFormat/>
    <w:rsid w:val="00CC11D5"/>
    <w:rPr>
      <w:rFonts w:ascii="Times New Roman" w:hAnsi="Times New Roman"/>
      <w:b/>
      <w:bCs/>
      <w:kern w:val="44"/>
      <w:sz w:val="44"/>
      <w:szCs w:val="44"/>
    </w:rPr>
  </w:style>
  <w:style w:type="character" w:customStyle="1" w:styleId="2Char">
    <w:name w:val="标题 2 Char"/>
    <w:basedOn w:val="a1"/>
    <w:link w:val="2"/>
    <w:uiPriority w:val="9"/>
    <w:qFormat/>
    <w:rsid w:val="00CC11D5"/>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CC11D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7"/>
    <w:uiPriority w:val="99"/>
    <w:semiHidden/>
    <w:qFormat/>
    <w:rsid w:val="00CC11D5"/>
    <w:rPr>
      <w:rFonts w:ascii="Times New Roman" w:hAnsi="Times New Roman"/>
      <w:kern w:val="2"/>
      <w:sz w:val="18"/>
      <w:szCs w:val="18"/>
    </w:rPr>
  </w:style>
  <w:style w:type="character" w:customStyle="1" w:styleId="3Char">
    <w:name w:val="标题 3 Char"/>
    <w:basedOn w:val="a1"/>
    <w:link w:val="3"/>
    <w:uiPriority w:val="9"/>
    <w:qFormat/>
    <w:rsid w:val="00CC11D5"/>
    <w:rPr>
      <w:rFonts w:ascii="Times New Roman" w:hAnsi="Times New Roman"/>
      <w:b/>
      <w:bCs/>
      <w:kern w:val="2"/>
      <w:sz w:val="32"/>
      <w:szCs w:val="32"/>
    </w:rPr>
  </w:style>
  <w:style w:type="paragraph" w:customStyle="1" w:styleId="TOC2">
    <w:name w:val="TOC 标题2"/>
    <w:basedOn w:val="1"/>
    <w:next w:val="a"/>
    <w:uiPriority w:val="39"/>
    <w:unhideWhenUsed/>
    <w:qFormat/>
    <w:rsid w:val="00CC11D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2575</Words>
  <Characters>14682</Characters>
  <Application>Microsoft Office Word</Application>
  <DocSecurity>0</DocSecurity>
  <Lines>122</Lines>
  <Paragraphs>34</Paragraphs>
  <ScaleCrop>false</ScaleCrop>
  <Company>四川省财政厅</Company>
  <LinksUpToDate>false</LinksUpToDate>
  <CharactersWithSpaces>17223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包云</cp:lastModifiedBy>
  <cp:revision>45</cp:revision>
  <cp:lastPrinted>2023-10-07T08:55:00Z</cp:lastPrinted>
  <dcterms:created xsi:type="dcterms:W3CDTF">2020-08-05T01:49:00Z</dcterms:created>
  <dcterms:modified xsi:type="dcterms:W3CDTF">2023-10-07T09:21:00Z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4E7D7BB643864D41AFE6DF6AD5EF7F79</vt:lpwstr>
  </property>
</Properties>
</file>