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94" w:rsidRDefault="00A90A83">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B54194" w:rsidRDefault="000476D7">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 xml:space="preserve"> </w:t>
      </w:r>
      <w:r w:rsidR="00A90A83">
        <w:rPr>
          <w:rFonts w:ascii="方正小标宋简体" w:eastAsia="方正小标宋简体" w:hAnsi="宋体" w:hint="eastAsia"/>
          <w:kern w:val="0"/>
          <w:sz w:val="40"/>
          <w:szCs w:val="44"/>
        </w:rPr>
        <w:t>2021年攀枝花市西区信访局整体绩效评价报告</w:t>
      </w:r>
    </w:p>
    <w:p w:rsidR="00B54194" w:rsidRDefault="00B54194">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B54194" w:rsidRDefault="00A90A83">
      <w:pPr>
        <w:spacing w:line="520" w:lineRule="exact"/>
        <w:ind w:firstLineChars="200" w:firstLine="643"/>
        <w:jc w:val="left"/>
        <w:rPr>
          <w:rStyle w:val="fontstyle31"/>
          <w:rFonts w:ascii="Times New Roman" w:hAnsi="Times New Roman" w:hint="default"/>
          <w:b/>
          <w:bCs/>
          <w:color w:val="auto"/>
        </w:rPr>
      </w:pPr>
      <w:r>
        <w:rPr>
          <w:rStyle w:val="fontstyle31"/>
          <w:rFonts w:ascii="Times New Roman" w:hAnsi="Times New Roman" w:hint="default"/>
          <w:b/>
          <w:bCs/>
        </w:rPr>
        <w:t>一、部门概况</w:t>
      </w:r>
    </w:p>
    <w:p w:rsidR="00B54194" w:rsidRDefault="00A90A83">
      <w:pPr>
        <w:snapToGrid w:val="0"/>
        <w:spacing w:line="520" w:lineRule="exact"/>
        <w:ind w:firstLineChars="200" w:firstLine="643"/>
        <w:rPr>
          <w:rFonts w:ascii="楷体" w:eastAsia="楷体" w:hAnsi="楷体"/>
          <w:b/>
          <w:sz w:val="32"/>
          <w:szCs w:val="32"/>
        </w:rPr>
      </w:pPr>
      <w:r>
        <w:rPr>
          <w:rFonts w:ascii="楷体" w:eastAsia="楷体" w:hAnsi="楷体" w:hint="eastAsia"/>
          <w:b/>
          <w:sz w:val="32"/>
          <w:szCs w:val="32"/>
        </w:rPr>
        <w:t>（一）机构组成</w:t>
      </w:r>
    </w:p>
    <w:p w:rsidR="00B54194" w:rsidRDefault="00A90A83">
      <w:pPr>
        <w:widowControl/>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本单位的基本性质为行政单位，预算级次为一级预算单位，执行政府会计制度。内设办公室和业务股，下设西区群众工作中心一个二级单位。</w:t>
      </w:r>
    </w:p>
    <w:p w:rsidR="00B54194" w:rsidRDefault="00A90A83">
      <w:pPr>
        <w:widowControl/>
        <w:spacing w:line="520" w:lineRule="exact"/>
        <w:ind w:firstLineChars="200" w:firstLine="643"/>
        <w:rPr>
          <w:rFonts w:ascii="楷体" w:eastAsia="楷体" w:hAnsi="楷体"/>
          <w:b/>
          <w:sz w:val="32"/>
          <w:szCs w:val="32"/>
        </w:rPr>
      </w:pPr>
      <w:r>
        <w:rPr>
          <w:rFonts w:ascii="楷体" w:eastAsia="楷体" w:hAnsi="楷体" w:hint="eastAsia"/>
          <w:b/>
          <w:sz w:val="32"/>
          <w:szCs w:val="32"/>
        </w:rPr>
        <w:t>（二）机构职能</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1.贯彻执行党和国家关于信访工作的方针、政策、法</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律、法规以及各级党委、政府的决策部署；提出改进和加强信</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访工作的建议；负责本系统、本部门依法行政工作。</w:t>
      </w:r>
    </w:p>
    <w:p w:rsidR="00B54194" w:rsidRDefault="00A90A83">
      <w:pPr>
        <w:autoSpaceDE w:val="0"/>
        <w:autoSpaceDN w:val="0"/>
        <w:adjustRightInd w:val="0"/>
        <w:spacing w:line="520" w:lineRule="exact"/>
        <w:ind w:firstLineChars="100" w:firstLine="320"/>
        <w:jc w:val="left"/>
        <w:rPr>
          <w:rFonts w:ascii="仿宋_GB2312" w:eastAsia="仿宋_GB2312" w:hAnsi="仿宋"/>
          <w:sz w:val="32"/>
          <w:szCs w:val="32"/>
        </w:rPr>
      </w:pPr>
      <w:r>
        <w:rPr>
          <w:rFonts w:ascii="仿宋_GB2312" w:eastAsia="仿宋_GB2312" w:hAnsi="仿宋" w:hint="eastAsia"/>
          <w:sz w:val="32"/>
          <w:szCs w:val="32"/>
        </w:rPr>
        <w:t xml:space="preserve">  2.负责向区委、区政府反映来信来电来访中提出的重</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要建议、意见和问题，综合研判信访信息，开展调查研究，提</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出制定修改完善有关政策法规的建议。</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3.指导全区信访工作，督促检查镇、街道和区级各部</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门（单位）的信访工作，并总结推广信访工作经验，牵头完成</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信访工作宣传和信息发布。</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4.负责处理区内外群众、境外人士、法人及其他组织</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通过信访渠道给区委、区政府及领导同志涉及本辖区权限内的</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来信来电，接待来访。</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5.承担处理群众进京赴省到市、区集体上访和非接待</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lastRenderedPageBreak/>
        <w:t>场所上访的责任。</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6.承担上级批示交办信访事项，向镇、街道及区级各</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部门（单位）转办、交办信访事项，督促检查重要信访事项的</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处理和落实。</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7.制定信访信息汇集分析机制，指导全区信访信息化</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建设和应用。</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8.承担区信访工作联席会议、区政府信访事项复查复</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核委员会日常工作，监督落实有关事项。</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 xml:space="preserve">    9.负责职责范围内的安全生产和职业健康、生态环境</w:t>
      </w:r>
    </w:p>
    <w:p w:rsidR="00B54194" w:rsidRDefault="00A90A83">
      <w:pPr>
        <w:autoSpaceDE w:val="0"/>
        <w:autoSpaceDN w:val="0"/>
        <w:adjustRightInd w:val="0"/>
        <w:spacing w:line="520" w:lineRule="exact"/>
        <w:jc w:val="left"/>
        <w:rPr>
          <w:rFonts w:ascii="仿宋_GB2312" w:eastAsia="仿宋_GB2312" w:hAnsi="仿宋"/>
          <w:sz w:val="32"/>
          <w:szCs w:val="32"/>
        </w:rPr>
      </w:pPr>
      <w:r>
        <w:rPr>
          <w:rFonts w:ascii="仿宋_GB2312" w:eastAsia="仿宋_GB2312" w:hAnsi="仿宋" w:hint="eastAsia"/>
          <w:sz w:val="32"/>
          <w:szCs w:val="32"/>
        </w:rPr>
        <w:t>保护、审批服务便民化工作。</w:t>
      </w:r>
    </w:p>
    <w:p w:rsidR="00B54194" w:rsidRDefault="00A90A8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10.完成区委和区政府交办的其他任务。</w:t>
      </w:r>
    </w:p>
    <w:p w:rsidR="00B54194" w:rsidRDefault="00A90A83">
      <w:pPr>
        <w:snapToGrid w:val="0"/>
        <w:spacing w:line="520" w:lineRule="exact"/>
        <w:ind w:firstLineChars="200" w:firstLine="643"/>
        <w:rPr>
          <w:rFonts w:ascii="楷体" w:eastAsia="楷体" w:hAnsi="楷体"/>
          <w:b/>
          <w:sz w:val="32"/>
          <w:szCs w:val="32"/>
        </w:rPr>
      </w:pPr>
      <w:r>
        <w:rPr>
          <w:rFonts w:ascii="楷体" w:eastAsia="楷体" w:hAnsi="楷体" w:hint="eastAsia"/>
          <w:b/>
          <w:sz w:val="32"/>
          <w:szCs w:val="32"/>
        </w:rPr>
        <w:t>(三)人员概况</w:t>
      </w:r>
    </w:p>
    <w:p w:rsidR="00B54194" w:rsidRDefault="00A90A83">
      <w:pPr>
        <w:autoSpaceDE w:val="0"/>
        <w:autoSpaceDN w:val="0"/>
        <w:adjustRightInd w:val="0"/>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核定行政编制3人，事业编制5人。年末实有行政编制人员3人、事业编制人员5人，与上年末实有人数相比无变化。</w:t>
      </w:r>
    </w:p>
    <w:p w:rsidR="00B54194" w:rsidRDefault="00A90A83">
      <w:pPr>
        <w:widowControl/>
        <w:adjustRightInd w:val="0"/>
        <w:snapToGrid w:val="0"/>
        <w:spacing w:line="572" w:lineRule="exact"/>
        <w:ind w:firstLineChars="200" w:firstLine="643"/>
        <w:contextualSpacing/>
        <w:jc w:val="left"/>
        <w:rPr>
          <w:rFonts w:ascii="仿宋_GB2312" w:eastAsia="仿宋_GB2312" w:hAnsi="宋体" w:cs="宋体"/>
          <w:b/>
          <w:bCs/>
          <w:kern w:val="0"/>
          <w:sz w:val="32"/>
          <w:szCs w:val="32"/>
          <w:shd w:val="clear" w:color="auto" w:fill="FFFFFF"/>
          <w:lang w:val="zh-CN"/>
        </w:rPr>
      </w:pPr>
      <w:r>
        <w:rPr>
          <w:rStyle w:val="fontstyle31"/>
          <w:rFonts w:ascii="Times New Roman" w:hAnsi="Times New Roman" w:hint="default"/>
          <w:b/>
          <w:bCs/>
        </w:rPr>
        <w:t>二、部门财政资金收支</w:t>
      </w:r>
      <w:r>
        <w:rPr>
          <w:rStyle w:val="fontstyle31"/>
          <w:rFonts w:ascii="Times New Roman" w:hAnsi="Times New Roman" w:hint="default"/>
          <w:b/>
          <w:bCs/>
          <w:lang w:val="zh-CN"/>
        </w:rPr>
        <w:t>情况</w:t>
      </w:r>
    </w:p>
    <w:p w:rsidR="00B54194" w:rsidRPr="00A90A83" w:rsidRDefault="00A90A83">
      <w:pPr>
        <w:snapToGrid w:val="0"/>
        <w:spacing w:line="520" w:lineRule="exact"/>
        <w:ind w:firstLineChars="200" w:firstLine="643"/>
        <w:rPr>
          <w:rFonts w:ascii="仿宋_GB2312" w:eastAsia="仿宋_GB2312" w:hAnsi="仿宋"/>
          <w:sz w:val="32"/>
          <w:szCs w:val="32"/>
        </w:rPr>
      </w:pPr>
      <w:r>
        <w:rPr>
          <w:rFonts w:ascii="楷体" w:eastAsia="楷体" w:hAnsi="楷体" w:hint="eastAsia"/>
          <w:b/>
          <w:sz w:val="32"/>
          <w:szCs w:val="32"/>
          <w:lang w:val="zh-CN"/>
        </w:rPr>
        <w:t>（一）部门财政资金收入情况。</w:t>
      </w:r>
      <w:r w:rsidRPr="00A90A83">
        <w:rPr>
          <w:rFonts w:ascii="仿宋_GB2312" w:eastAsia="仿宋_GB2312" w:hAnsi="仿宋" w:hint="eastAsia"/>
          <w:sz w:val="32"/>
          <w:szCs w:val="32"/>
        </w:rPr>
        <w:t>部门财政资金收入213.34万元。其中一般公共预算财政197.34万元，政府性基金财政拨款16万元。</w:t>
      </w:r>
    </w:p>
    <w:p w:rsidR="00B54194" w:rsidRPr="00A90A83" w:rsidRDefault="00A90A83">
      <w:pPr>
        <w:snapToGrid w:val="0"/>
        <w:spacing w:line="520" w:lineRule="exact"/>
        <w:ind w:firstLineChars="200" w:firstLine="643"/>
        <w:rPr>
          <w:rFonts w:ascii="仿宋_GB2312" w:eastAsia="仿宋_GB2312" w:hAnsi="仿宋"/>
          <w:sz w:val="32"/>
          <w:szCs w:val="32"/>
        </w:rPr>
      </w:pPr>
      <w:r>
        <w:rPr>
          <w:rFonts w:ascii="楷体" w:eastAsia="楷体" w:hAnsi="楷体"/>
          <w:b/>
          <w:sz w:val="32"/>
          <w:szCs w:val="32"/>
          <w:lang w:val="zh-CN"/>
        </w:rPr>
        <w:t>（</w:t>
      </w:r>
      <w:r>
        <w:rPr>
          <w:rFonts w:ascii="楷体" w:eastAsia="楷体" w:hAnsi="楷体" w:hint="eastAsia"/>
          <w:b/>
          <w:sz w:val="32"/>
          <w:szCs w:val="32"/>
          <w:lang w:val="zh-CN"/>
        </w:rPr>
        <w:t>二</w:t>
      </w:r>
      <w:r>
        <w:rPr>
          <w:rFonts w:ascii="楷体" w:eastAsia="楷体" w:hAnsi="楷体"/>
          <w:b/>
          <w:sz w:val="32"/>
          <w:szCs w:val="32"/>
          <w:lang w:val="zh-CN"/>
        </w:rPr>
        <w:t>）</w:t>
      </w:r>
      <w:r>
        <w:rPr>
          <w:rFonts w:ascii="楷体" w:eastAsia="楷体" w:hAnsi="楷体" w:hint="eastAsia"/>
          <w:b/>
          <w:sz w:val="32"/>
          <w:szCs w:val="32"/>
          <w:lang w:val="zh-CN"/>
        </w:rPr>
        <w:t>部门财政资金支出情况。</w:t>
      </w:r>
      <w:r w:rsidRPr="00A90A83">
        <w:rPr>
          <w:rFonts w:ascii="仿宋_GB2312" w:eastAsia="仿宋_GB2312" w:hAnsi="仿宋" w:hint="eastAsia"/>
          <w:sz w:val="32"/>
          <w:szCs w:val="32"/>
        </w:rPr>
        <w:t>部门财政资金支出213.61万元，其中一般公共服务支出155.63万元，社会保障和就业支出18.24万元，卫生健康支,8.36万元，城乡社区支出16万元，住房保障支出12.01万元， 年末结转和结余0.14万元</w:t>
      </w:r>
      <w:bookmarkStart w:id="0" w:name="_GoBack"/>
      <w:bookmarkEnd w:id="0"/>
      <w:r w:rsidRPr="00A90A83">
        <w:rPr>
          <w:rFonts w:ascii="仿宋_GB2312" w:eastAsia="仿宋_GB2312" w:hAnsi="仿宋" w:hint="eastAsia"/>
          <w:sz w:val="32"/>
          <w:szCs w:val="32"/>
        </w:rPr>
        <w:t>。</w:t>
      </w:r>
    </w:p>
    <w:p w:rsidR="00B54194" w:rsidRDefault="00A90A83">
      <w:pPr>
        <w:widowControl/>
        <w:adjustRightInd w:val="0"/>
        <w:snapToGrid w:val="0"/>
        <w:spacing w:line="572" w:lineRule="exact"/>
        <w:ind w:firstLineChars="300" w:firstLine="964"/>
        <w:contextualSpacing/>
        <w:jc w:val="left"/>
        <w:rPr>
          <w:rFonts w:ascii="黑体" w:eastAsia="黑体" w:hAnsi="宋体" w:cs="宋体"/>
          <w:kern w:val="0"/>
          <w:sz w:val="32"/>
          <w:szCs w:val="32"/>
          <w:shd w:val="clear" w:color="auto" w:fill="FFFFFF"/>
        </w:rPr>
      </w:pPr>
      <w:r>
        <w:rPr>
          <w:rFonts w:ascii="黑体" w:eastAsia="黑体" w:hAnsi="宋体" w:cs="宋体" w:hint="eastAsia"/>
          <w:b/>
          <w:bCs/>
          <w:kern w:val="0"/>
          <w:sz w:val="32"/>
          <w:szCs w:val="32"/>
          <w:shd w:val="clear" w:color="auto" w:fill="FFFFFF"/>
        </w:rPr>
        <w:t>三、部门整体预算绩效管理情况</w:t>
      </w:r>
    </w:p>
    <w:p w:rsidR="00B54194" w:rsidRDefault="00A90A83">
      <w:pPr>
        <w:snapToGrid w:val="0"/>
        <w:spacing w:line="520" w:lineRule="exact"/>
        <w:ind w:firstLineChars="200" w:firstLine="643"/>
        <w:rPr>
          <w:rFonts w:ascii="楷体" w:eastAsia="楷体" w:hAnsi="楷体"/>
          <w:b/>
          <w:sz w:val="32"/>
          <w:szCs w:val="32"/>
          <w:lang w:val="zh-CN"/>
        </w:rPr>
      </w:pPr>
      <w:r>
        <w:rPr>
          <w:rFonts w:ascii="楷体" w:eastAsia="楷体" w:hAnsi="楷体" w:hint="eastAsia"/>
          <w:b/>
          <w:sz w:val="32"/>
          <w:szCs w:val="32"/>
          <w:lang w:val="zh-CN"/>
        </w:rPr>
        <w:t>（一）部门预算项目绩效管理。</w:t>
      </w:r>
    </w:p>
    <w:p w:rsidR="00B54194" w:rsidRDefault="00A90A83">
      <w:pPr>
        <w:pStyle w:val="a4"/>
        <w:spacing w:line="600" w:lineRule="exact"/>
        <w:ind w:firstLineChars="200" w:firstLine="640"/>
        <w:jc w:val="left"/>
        <w:rPr>
          <w:rFonts w:ascii="Times New Roman" w:eastAsia="楷体"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年初部门预算绩效目标完成情况</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sz w:val="32"/>
          <w:szCs w:val="32"/>
        </w:rPr>
        <w:t>（1）产出指标完成情况分析。</w:t>
      </w:r>
      <w:r>
        <w:rPr>
          <w:rFonts w:ascii="仿宋_GB2312" w:eastAsia="仿宋_GB2312" w:hAnsi="仿宋" w:hint="eastAsia"/>
          <w:sz w:val="32"/>
          <w:szCs w:val="32"/>
        </w:rPr>
        <w:t>区级财政年初安排213.36万元，年初结余0.25万元，全部用于全局人员基本工资、津补贴支出、机关事业单位养老保险、社会保障缴费、办公费用支出、党建、差旅费、工会等福利支出，信访事项处置、矛盾纠纷化解及特殊疑难信访问题补助等。时效一年，已全部落实到位。</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sz w:val="32"/>
          <w:szCs w:val="32"/>
        </w:rPr>
        <w:t>（2）效益指标完成情况分析。</w:t>
      </w:r>
      <w:r>
        <w:rPr>
          <w:rFonts w:ascii="仿宋_GB2312" w:eastAsia="仿宋_GB2312" w:hAnsi="仿宋" w:hint="eastAsia"/>
          <w:sz w:val="32"/>
          <w:szCs w:val="32"/>
        </w:rPr>
        <w:t>保障本年度全职干部职工工资待遇、津贴补贴、养老保险等。保障2021年度信访工作顺利开展。</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sz w:val="32"/>
          <w:szCs w:val="32"/>
        </w:rPr>
        <w:t>（3）满意度指标完成情况分析。</w:t>
      </w:r>
      <w:r>
        <w:rPr>
          <w:rFonts w:ascii="仿宋_GB2312" w:eastAsia="仿宋_GB2312" w:hAnsi="仿宋" w:hint="eastAsia"/>
          <w:sz w:val="32"/>
          <w:szCs w:val="32"/>
        </w:rPr>
        <w:t>满意率100%。</w:t>
      </w:r>
    </w:p>
    <w:p w:rsidR="00B54194" w:rsidRDefault="00A90A83">
      <w:pPr>
        <w:pStyle w:val="a4"/>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区级专项（项目）资金绩效目标完成情况</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保安费用：绩效目标为8万元，完成情况为8万元，确保全年不因工作不当不力引发重大信访事项，圆满完成2021年信访安保工作。</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（2）接访费用：绩效目标为2万元，完成情况为2万元，保障全年不因信访问题引发重大群体性事件，圆满完成2021年来信、来访、来电、网上信访等工作。</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（3）矛盾化解和疑难信访问题专项资金：绩效目标为8万元，完成情况为8万元，化解了本年度内特殊疑难信访问题及新增矛盾纠纷攻坚案。</w:t>
      </w:r>
    </w:p>
    <w:p w:rsidR="00B54194" w:rsidRDefault="00A90A83">
      <w:pPr>
        <w:autoSpaceDE w:val="0"/>
        <w:autoSpaceDN w:val="0"/>
        <w:adjustRightInd w:val="0"/>
        <w:spacing w:line="520" w:lineRule="exact"/>
        <w:ind w:firstLineChars="150" w:firstLine="480"/>
        <w:jc w:val="left"/>
        <w:rPr>
          <w:rFonts w:ascii="仿宋_GB2312" w:eastAsia="仿宋_GB2312" w:hAnsi="仿宋"/>
          <w:sz w:val="32"/>
          <w:szCs w:val="32"/>
        </w:rPr>
      </w:pPr>
      <w:r>
        <w:rPr>
          <w:rFonts w:ascii="仿宋_GB2312" w:eastAsia="仿宋_GB2312" w:hAnsi="仿宋" w:hint="eastAsia"/>
          <w:sz w:val="32"/>
          <w:szCs w:val="32"/>
        </w:rPr>
        <w:t>（4）驻京驻蓉：绩效目标为</w:t>
      </w:r>
      <w:r>
        <w:rPr>
          <w:rFonts w:ascii="仿宋_GB2312" w:eastAsia="仿宋_GB2312" w:hAnsi="仿宋"/>
          <w:sz w:val="32"/>
          <w:szCs w:val="32"/>
        </w:rPr>
        <w:t>5</w:t>
      </w:r>
      <w:r>
        <w:rPr>
          <w:rFonts w:ascii="仿宋_GB2312" w:eastAsia="仿宋_GB2312" w:hAnsi="仿宋" w:hint="eastAsia"/>
          <w:sz w:val="32"/>
          <w:szCs w:val="32"/>
        </w:rPr>
        <w:t>万元，完成情况为5万元，保障本年度防止上访人员进京赴蓉滋事倒流。</w:t>
      </w:r>
    </w:p>
    <w:p w:rsidR="00B54194" w:rsidRDefault="00A90A83" w:rsidP="00524FB7">
      <w:pPr>
        <w:snapToGrid w:val="0"/>
        <w:spacing w:line="520" w:lineRule="exact"/>
        <w:ind w:firstLineChars="100" w:firstLine="321"/>
        <w:rPr>
          <w:rFonts w:ascii="楷体" w:eastAsia="楷体" w:hAnsi="楷体"/>
          <w:b/>
          <w:sz w:val="32"/>
          <w:szCs w:val="32"/>
          <w:lang w:val="zh-CN"/>
        </w:rPr>
      </w:pPr>
      <w:r>
        <w:rPr>
          <w:rFonts w:ascii="楷体" w:eastAsia="楷体" w:hAnsi="楷体"/>
          <w:b/>
          <w:sz w:val="32"/>
          <w:szCs w:val="32"/>
          <w:lang w:val="zh-CN"/>
        </w:rPr>
        <w:t>（二）上级专项（项目）资金绩效目标完成情况</w:t>
      </w:r>
    </w:p>
    <w:p w:rsidR="00B54194" w:rsidRDefault="00A90A83">
      <w:pPr>
        <w:pStyle w:val="a4"/>
        <w:spacing w:line="353"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2021</w:t>
      </w:r>
      <w:r>
        <w:rPr>
          <w:rFonts w:ascii="Times New Roman" w:eastAsia="仿宋_GB2312" w:hAnsi="Times New Roman" w:hint="eastAsia"/>
          <w:sz w:val="32"/>
          <w:szCs w:val="32"/>
        </w:rPr>
        <w:t>年解决特殊疑难信访问题中央补助资金：上级财政拨付</w:t>
      </w:r>
      <w:r>
        <w:rPr>
          <w:rFonts w:ascii="Times New Roman" w:eastAsia="仿宋_GB2312" w:hAnsi="Times New Roman" w:hint="eastAsia"/>
          <w:sz w:val="32"/>
          <w:szCs w:val="32"/>
        </w:rPr>
        <w:t>15</w:t>
      </w:r>
      <w:r>
        <w:rPr>
          <w:rFonts w:ascii="Times New Roman" w:eastAsia="仿宋_GB2312" w:hAnsi="Times New Roman" w:hint="eastAsia"/>
          <w:sz w:val="32"/>
          <w:szCs w:val="32"/>
        </w:rPr>
        <w:t>万元用于解决</w:t>
      </w:r>
      <w:r>
        <w:rPr>
          <w:rFonts w:ascii="Times New Roman" w:eastAsia="仿宋_GB2312" w:hAnsi="Times New Roman" w:hint="eastAsia"/>
          <w:sz w:val="32"/>
          <w:szCs w:val="32"/>
        </w:rPr>
        <w:t>2021</w:t>
      </w:r>
      <w:r>
        <w:rPr>
          <w:rFonts w:ascii="Times New Roman" w:eastAsia="仿宋_GB2312" w:hAnsi="Times New Roman" w:hint="eastAsia"/>
          <w:sz w:val="32"/>
          <w:szCs w:val="32"/>
        </w:rPr>
        <w:t>年特殊疑难信访事项</w:t>
      </w:r>
      <w:r>
        <w:rPr>
          <w:rFonts w:ascii="Times New Roman" w:eastAsia="仿宋_GB2312" w:hAnsi="Times New Roman" w:hint="eastAsia"/>
          <w:sz w:val="32"/>
          <w:szCs w:val="32"/>
        </w:rPr>
        <w:t>1</w:t>
      </w:r>
      <w:r>
        <w:rPr>
          <w:rFonts w:ascii="Times New Roman" w:eastAsia="仿宋_GB2312" w:hAnsi="Times New Roman" w:hint="eastAsia"/>
          <w:sz w:val="32"/>
          <w:szCs w:val="32"/>
        </w:rPr>
        <w:t>件及中央</w:t>
      </w:r>
      <w:r>
        <w:rPr>
          <w:rFonts w:ascii="Times New Roman" w:eastAsia="仿宋_GB2312" w:hAnsi="Times New Roman" w:hint="eastAsia"/>
          <w:sz w:val="32"/>
          <w:szCs w:val="32"/>
        </w:rPr>
        <w:lastRenderedPageBreak/>
        <w:t>交办的“治重化积”信访积案</w:t>
      </w:r>
      <w:r>
        <w:rPr>
          <w:rFonts w:ascii="Times New Roman" w:eastAsia="仿宋_GB2312" w:hAnsi="Times New Roman" w:hint="eastAsia"/>
          <w:sz w:val="32"/>
          <w:szCs w:val="32"/>
        </w:rPr>
        <w:t>4</w:t>
      </w:r>
      <w:r>
        <w:rPr>
          <w:rFonts w:ascii="Times New Roman" w:eastAsia="仿宋_GB2312" w:hAnsi="Times New Roman" w:hint="eastAsia"/>
          <w:sz w:val="32"/>
          <w:szCs w:val="32"/>
        </w:rPr>
        <w:t>件。</w:t>
      </w:r>
    </w:p>
    <w:p w:rsidR="00B54194" w:rsidRDefault="00A90A83">
      <w:pPr>
        <w:snapToGrid w:val="0"/>
        <w:spacing w:line="520" w:lineRule="exact"/>
        <w:ind w:firstLineChars="200" w:firstLine="643"/>
        <w:rPr>
          <w:rFonts w:ascii="楷体" w:eastAsia="楷体" w:hAnsi="楷体"/>
          <w:b/>
          <w:sz w:val="32"/>
          <w:szCs w:val="32"/>
          <w:lang w:val="zh-CN"/>
        </w:rPr>
      </w:pPr>
      <w:r>
        <w:rPr>
          <w:rFonts w:ascii="楷体" w:eastAsia="楷体" w:hAnsi="楷体"/>
          <w:b/>
          <w:sz w:val="32"/>
          <w:szCs w:val="32"/>
          <w:lang w:val="zh-CN"/>
        </w:rPr>
        <w:t>（三）其他需要说明的情况</w:t>
      </w:r>
      <w:r>
        <w:rPr>
          <w:rFonts w:ascii="楷体" w:eastAsia="楷体" w:hAnsi="楷体" w:hint="eastAsia"/>
          <w:b/>
          <w:sz w:val="32"/>
          <w:szCs w:val="32"/>
          <w:lang w:val="zh-CN"/>
        </w:rPr>
        <w:t>。无</w:t>
      </w:r>
    </w:p>
    <w:p w:rsidR="00B54194" w:rsidRDefault="00A90A83">
      <w:pPr>
        <w:widowControl/>
        <w:numPr>
          <w:ilvl w:val="0"/>
          <w:numId w:val="1"/>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rsidR="00B54194" w:rsidRDefault="00A90A83">
      <w:pPr>
        <w:autoSpaceDE w:val="0"/>
        <w:autoSpaceDN w:val="0"/>
        <w:adjustRightInd w:val="0"/>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制定印发了《预算绩效管理工作实施方案》，对评价的单位、项目、时间及责任人等明确了主体责任，规范了工作内容，确保绩效评价工作有章可循，有序开展。及时、准确地在政府网站公开本单位的</w:t>
      </w:r>
      <w:r>
        <w:rPr>
          <w:rFonts w:ascii="仿宋_GB2312" w:eastAsia="仿宋_GB2312" w:hAnsi="仿宋"/>
          <w:sz w:val="32"/>
          <w:szCs w:val="32"/>
        </w:rPr>
        <w:t>绩效</w:t>
      </w:r>
      <w:r>
        <w:rPr>
          <w:rFonts w:ascii="仿宋_GB2312" w:eastAsia="仿宋_GB2312" w:hAnsi="仿宋" w:hint="eastAsia"/>
          <w:sz w:val="32"/>
          <w:szCs w:val="32"/>
        </w:rPr>
        <w:t>目标、绩效评价、绩效监控等公开情况，并定期进行维护和更新。</w:t>
      </w:r>
    </w:p>
    <w:p w:rsidR="00B54194" w:rsidRDefault="00A90A83">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B54194" w:rsidRDefault="00A90A83">
      <w:pPr>
        <w:autoSpaceDE w:val="0"/>
        <w:autoSpaceDN w:val="0"/>
        <w:adjustRightInd w:val="0"/>
        <w:spacing w:line="520" w:lineRule="exact"/>
        <w:ind w:firstLineChars="200" w:firstLine="640"/>
        <w:jc w:val="left"/>
        <w:rPr>
          <w:rFonts w:ascii="仿宋_GB2312" w:eastAsia="仿宋_GB2312" w:hAnsi="仿宋"/>
          <w:sz w:val="32"/>
          <w:szCs w:val="32"/>
        </w:rPr>
      </w:pPr>
      <w:r>
        <w:rPr>
          <w:rFonts w:ascii="仿宋_GB2312" w:eastAsia="仿宋_GB2312" w:hAnsi="宋体" w:cs="宋体" w:hint="eastAsia"/>
          <w:kern w:val="0"/>
          <w:sz w:val="32"/>
          <w:szCs w:val="32"/>
          <w:shd w:val="clear" w:color="auto" w:fill="FFFFFF"/>
          <w:lang w:val="zh-CN"/>
        </w:rPr>
        <w:t>（一）评价结论。</w:t>
      </w:r>
      <w:r>
        <w:rPr>
          <w:rFonts w:ascii="仿宋_GB2312" w:eastAsia="仿宋_GB2312" w:hAnsi="仿宋" w:hint="eastAsia"/>
          <w:sz w:val="32"/>
          <w:szCs w:val="32"/>
        </w:rPr>
        <w:t>本年度在习近平新时代中国特色社会主义思想和对四川工作系列重要指示精神指引下，着眼进一步提升群众来访接待服务质量，坚持以人民为中心的发展思想，不忘初心，牢记使命，践行“人民信访为人民”，紧紧围绕打造“阳光信访、责任信访、法治信访、开放信访、和谐信访”，以创建人民满意窗口为载体，着力在精研业务、精准接谈、精建队伍上狠下功夫，切实改进工作作风，提供一流窗口服务，树立一流窗口形象，积极推动信访基础设施标准化、信访基础业务规范化、信访工作队伍专业化建设。</w:t>
      </w:r>
    </w:p>
    <w:p w:rsidR="00B54194" w:rsidRDefault="00A90A83">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（二）存在问题。无</w:t>
      </w:r>
    </w:p>
    <w:p w:rsidR="00B54194" w:rsidRDefault="00A90A83">
      <w:pPr>
        <w:widowControl/>
        <w:adjustRightInd w:val="0"/>
        <w:snapToGrid w:val="0"/>
        <w:spacing w:line="576" w:lineRule="exact"/>
        <w:ind w:firstLineChars="200" w:firstLine="640"/>
        <w:contextualSpacing/>
        <w:jc w:val="left"/>
        <w:rPr>
          <w:rFonts w:ascii="仿宋_GB2312" w:eastAsia="仿宋_GB2312" w:hAnsi="宋体"/>
          <w:sz w:val="32"/>
          <w:szCs w:val="32"/>
          <w:lang w:val="zh-CN"/>
        </w:rPr>
      </w:pPr>
      <w:r>
        <w:rPr>
          <w:rFonts w:ascii="仿宋_GB2312" w:eastAsia="仿宋_GB2312" w:hAnsi="宋体" w:cs="宋体" w:hint="eastAsia"/>
          <w:kern w:val="0"/>
          <w:sz w:val="32"/>
          <w:szCs w:val="32"/>
          <w:shd w:val="clear" w:color="auto" w:fill="FFFFFF"/>
          <w:lang w:val="zh-CN"/>
        </w:rPr>
        <w:t>（三）改进建议。无</w:t>
      </w:r>
    </w:p>
    <w:tbl>
      <w:tblPr>
        <w:tblpPr w:leftFromText="180" w:rightFromText="180" w:vertAnchor="text" w:horzAnchor="page" w:tblpX="1281" w:tblpY="660"/>
        <w:tblOverlap w:val="never"/>
        <w:tblW w:w="9811" w:type="dxa"/>
        <w:tblLayout w:type="fixed"/>
        <w:tblLook w:val="04A0"/>
      </w:tblPr>
      <w:tblGrid>
        <w:gridCol w:w="1684"/>
        <w:gridCol w:w="1110"/>
        <w:gridCol w:w="1590"/>
        <w:gridCol w:w="1558"/>
        <w:gridCol w:w="1742"/>
        <w:gridCol w:w="1891"/>
        <w:gridCol w:w="236"/>
      </w:tblGrid>
      <w:tr w:rsidR="00B54194">
        <w:trPr>
          <w:trHeight w:val="675"/>
        </w:trPr>
        <w:tc>
          <w:tcPr>
            <w:tcW w:w="9575" w:type="dxa"/>
            <w:gridSpan w:val="6"/>
            <w:tcBorders>
              <w:top w:val="nil"/>
              <w:left w:val="nil"/>
              <w:bottom w:val="nil"/>
              <w:right w:val="nil"/>
            </w:tcBorders>
            <w:shd w:val="clear" w:color="auto" w:fill="auto"/>
            <w:vAlign w:val="center"/>
          </w:tcPr>
          <w:p w:rsidR="00B54194" w:rsidRDefault="00A90A83">
            <w:pPr>
              <w:pStyle w:val="a0"/>
              <w:rPr>
                <w:rFonts w:ascii="宋体" w:hAnsi="宋体" w:cs="宋体"/>
                <w:b/>
                <w:sz w:val="32"/>
                <w:szCs w:val="32"/>
              </w:rPr>
            </w:pPr>
            <w:r>
              <w:rPr>
                <w:rFonts w:ascii="宋体" w:hAnsi="宋体" w:cs="宋体" w:hint="eastAsia"/>
                <w:b/>
                <w:sz w:val="32"/>
                <w:szCs w:val="32"/>
              </w:rPr>
              <w:t xml:space="preserve">                         </w:t>
            </w:r>
          </w:p>
          <w:p w:rsidR="00DB74FA" w:rsidRDefault="00DB74FA" w:rsidP="00DB74FA">
            <w:pPr>
              <w:widowControl/>
              <w:ind w:firstLineChars="500" w:firstLine="1606"/>
              <w:textAlignment w:val="center"/>
              <w:rPr>
                <w:b/>
                <w:bCs/>
                <w:sz w:val="32"/>
                <w:szCs w:val="32"/>
              </w:rPr>
            </w:pPr>
            <w:r>
              <w:rPr>
                <w:rFonts w:hint="eastAsia"/>
                <w:b/>
                <w:bCs/>
                <w:sz w:val="32"/>
                <w:szCs w:val="32"/>
              </w:rPr>
              <w:t>2021</w:t>
            </w:r>
            <w:r>
              <w:rPr>
                <w:rFonts w:hint="eastAsia"/>
                <w:b/>
                <w:bCs/>
                <w:sz w:val="32"/>
                <w:szCs w:val="32"/>
              </w:rPr>
              <w:t>年部门预算项目绩效目标自评</w:t>
            </w:r>
          </w:p>
          <w:p w:rsidR="00DB74FA" w:rsidRDefault="00DB74FA">
            <w:pPr>
              <w:pStyle w:val="a0"/>
              <w:ind w:firstLineChars="1200" w:firstLine="3855"/>
              <w:rPr>
                <w:rFonts w:ascii="宋体" w:hAnsi="宋体" w:cs="宋体" w:hint="eastAsia"/>
                <w:b/>
                <w:sz w:val="32"/>
                <w:szCs w:val="32"/>
              </w:rPr>
            </w:pPr>
          </w:p>
          <w:p w:rsidR="00DB74FA" w:rsidRDefault="00DB74FA">
            <w:pPr>
              <w:pStyle w:val="a0"/>
              <w:ind w:firstLineChars="1200" w:firstLine="3855"/>
              <w:rPr>
                <w:rFonts w:ascii="宋体" w:hAnsi="宋体" w:cs="宋体" w:hint="eastAsia"/>
                <w:b/>
                <w:sz w:val="32"/>
                <w:szCs w:val="32"/>
              </w:rPr>
            </w:pPr>
          </w:p>
          <w:p w:rsidR="00B54194" w:rsidRDefault="00A90A83">
            <w:pPr>
              <w:pStyle w:val="a0"/>
              <w:ind w:firstLineChars="1200" w:firstLine="3855"/>
              <w:rPr>
                <w:rFonts w:eastAsia="仿宋_GB2312"/>
              </w:rPr>
            </w:pPr>
            <w:r>
              <w:rPr>
                <w:rFonts w:ascii="宋体" w:hAnsi="宋体" w:cs="宋体" w:hint="eastAsia"/>
                <w:b/>
                <w:sz w:val="32"/>
                <w:szCs w:val="32"/>
              </w:rPr>
              <w:t>保安费用</w:t>
            </w:r>
          </w:p>
        </w:tc>
        <w:tc>
          <w:tcPr>
            <w:tcW w:w="236" w:type="dxa"/>
            <w:tcBorders>
              <w:top w:val="nil"/>
              <w:left w:val="nil"/>
              <w:bottom w:val="nil"/>
              <w:right w:val="nil"/>
            </w:tcBorders>
            <w:shd w:val="clear" w:color="auto" w:fill="auto"/>
            <w:vAlign w:val="center"/>
          </w:tcPr>
          <w:p w:rsidR="00B54194" w:rsidRDefault="00B54194">
            <w:pPr>
              <w:widowControl/>
              <w:jc w:val="center"/>
              <w:textAlignment w:val="center"/>
              <w:rPr>
                <w:rFonts w:ascii="宋体" w:hAnsi="宋体" w:cs="宋体"/>
                <w:b/>
                <w:kern w:val="0"/>
                <w:sz w:val="32"/>
                <w:szCs w:val="32"/>
              </w:rPr>
            </w:pPr>
          </w:p>
        </w:tc>
      </w:tr>
      <w:tr w:rsidR="00B54194">
        <w:trPr>
          <w:gridAfter w:val="1"/>
          <w:wAfter w:w="236" w:type="dxa"/>
          <w:trHeight w:val="254"/>
        </w:trPr>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攀枝花市西区信访局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实施单位</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区信访局</w:t>
            </w:r>
          </w:p>
        </w:tc>
      </w:tr>
      <w:tr w:rsidR="00B54194">
        <w:trPr>
          <w:gridAfter w:val="1"/>
          <w:wAfter w:w="236" w:type="dxa"/>
          <w:trHeight w:val="341"/>
        </w:trPr>
        <w:tc>
          <w:tcPr>
            <w:tcW w:w="2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预算数：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执行数：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r>
      <w:tr w:rsidR="00B54194">
        <w:trPr>
          <w:gridAfter w:val="1"/>
          <w:wAfter w:w="236" w:type="dxa"/>
          <w:trHeight w:val="555"/>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r>
      <w:tr w:rsidR="00B54194">
        <w:trPr>
          <w:gridAfter w:val="1"/>
          <w:wAfter w:w="236" w:type="dxa"/>
          <w:trHeight w:val="341"/>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r>
      <w:tr w:rsidR="00B54194">
        <w:trPr>
          <w:gridAfter w:val="1"/>
          <w:wAfter w:w="236" w:type="dxa"/>
          <w:trHeight w:val="217"/>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54194" w:rsidRDefault="00A90A83">
            <w:pPr>
              <w:widowControl/>
              <w:spacing w:line="320" w:lineRule="exact"/>
              <w:jc w:val="center"/>
              <w:textAlignment w:val="center"/>
              <w:rPr>
                <w:rFonts w:ascii="仿宋_GB2312" w:eastAsia="仿宋_GB2312" w:hAnsi="仿宋_GB2312" w:cs="仿宋_GB2312"/>
                <w:sz w:val="28"/>
                <w:szCs w:val="28"/>
              </w:rPr>
            </w:pPr>
            <w:r>
              <w:rPr>
                <w:rFonts w:ascii="宋体" w:hAnsi="宋体" w:cs="宋体" w:hint="eastAsia"/>
                <w:kern w:val="0"/>
                <w:sz w:val="24"/>
              </w:rPr>
              <w:t>完成情况</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目标实际完成情况</w:t>
            </w:r>
          </w:p>
        </w:tc>
      </w:tr>
      <w:tr w:rsidR="00B54194">
        <w:trPr>
          <w:gridAfter w:val="1"/>
          <w:wAfter w:w="236" w:type="dxa"/>
          <w:trHeight w:val="90"/>
        </w:trPr>
        <w:tc>
          <w:tcPr>
            <w:tcW w:w="1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保障本年度内两名保安人员的经费，确保信访安保工作质量。</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完成</w:t>
            </w:r>
          </w:p>
        </w:tc>
      </w:tr>
      <w:tr w:rsidR="00B54194">
        <w:trPr>
          <w:gridAfter w:val="1"/>
          <w:wAfter w:w="236" w:type="dxa"/>
          <w:trHeight w:val="693"/>
        </w:trPr>
        <w:tc>
          <w:tcPr>
            <w:tcW w:w="1684" w:type="dxa"/>
            <w:vMerge w:val="restart"/>
            <w:tcBorders>
              <w:top w:val="single" w:sz="4" w:space="0" w:color="000000"/>
              <w:left w:val="single" w:sz="4" w:space="0" w:color="000000"/>
              <w:right w:val="single" w:sz="4" w:space="0" w:color="000000"/>
            </w:tcBorders>
            <w:shd w:val="clear" w:color="auto" w:fill="auto"/>
            <w:vAlign w:val="center"/>
          </w:tcPr>
          <w:p w:rsidR="00B54194" w:rsidRDefault="00A90A83">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10" w:type="dxa"/>
            <w:tcBorders>
              <w:top w:val="single" w:sz="4" w:space="0" w:color="000000"/>
              <w:left w:val="nil"/>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一级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二级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三级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预期指标值</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实际完成指标值</w:t>
            </w:r>
          </w:p>
        </w:tc>
      </w:tr>
      <w:tr w:rsidR="00B54194">
        <w:trPr>
          <w:gridAfter w:val="1"/>
          <w:wAfter w:w="236" w:type="dxa"/>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数量指标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保障全年保安的经费</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保障两名保安人员的经费</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w:t>
            </w:r>
          </w:p>
        </w:tc>
      </w:tr>
      <w:tr w:rsidR="00B54194">
        <w:trPr>
          <w:gridAfter w:val="1"/>
          <w:wAfter w:w="236" w:type="dxa"/>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确保信访安保工作质量</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完成本年度内信访安保工作工作质量</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55%</w:t>
            </w:r>
          </w:p>
        </w:tc>
      </w:tr>
      <w:tr w:rsidR="00B54194">
        <w:trPr>
          <w:gridAfter w:val="1"/>
          <w:wAfter w:w="236" w:type="dxa"/>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时效指标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完成年度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本年度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w:t>
            </w:r>
          </w:p>
        </w:tc>
      </w:tr>
      <w:tr w:rsidR="00B54194">
        <w:trPr>
          <w:gridAfter w:val="1"/>
          <w:wAfter w:w="236" w:type="dxa"/>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成本指标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区级财政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4.4</w:t>
            </w:r>
          </w:p>
        </w:tc>
      </w:tr>
      <w:tr w:rsidR="00B54194">
        <w:trPr>
          <w:gridAfter w:val="1"/>
          <w:wAfter w:w="236" w:type="dxa"/>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效益</w:t>
            </w:r>
            <w:r>
              <w:rPr>
                <w:rFonts w:ascii="仿宋_GB2312" w:eastAsia="仿宋_GB2312" w:hAnsi="仿宋_GB2312" w:cs="仿宋_GB2312" w:hint="eastAsia"/>
                <w:sz w:val="24"/>
              </w:rPr>
              <w:b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经济效益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gridAfter w:val="1"/>
          <w:wAfter w:w="236" w:type="dxa"/>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社会效益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信访工作顺利开展</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保证全区信访工作顺利开展</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好</w:t>
            </w:r>
          </w:p>
        </w:tc>
      </w:tr>
      <w:tr w:rsidR="00B54194">
        <w:trPr>
          <w:gridAfter w:val="1"/>
          <w:wAfter w:w="236" w:type="dxa"/>
          <w:trHeight w:val="577"/>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生态效益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gridAfter w:val="1"/>
          <w:wAfter w:w="236" w:type="dxa"/>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可持续影响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gridAfter w:val="1"/>
          <w:wAfter w:w="236" w:type="dxa"/>
          <w:trHeight w:val="530"/>
        </w:trPr>
        <w:tc>
          <w:tcPr>
            <w:tcW w:w="1684" w:type="dxa"/>
            <w:vMerge/>
            <w:tcBorders>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满意</w:t>
            </w:r>
            <w:r>
              <w:rPr>
                <w:rFonts w:ascii="仿宋_GB2312" w:eastAsia="仿宋_GB2312" w:hAnsi="仿宋_GB2312" w:cs="仿宋_GB2312" w:hint="eastAsia"/>
                <w:sz w:val="24"/>
              </w:rPr>
              <w:b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满意度</w:t>
            </w:r>
          </w:p>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群众满意度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r>
    </w:tbl>
    <w:p w:rsidR="00B54194" w:rsidRDefault="00B54194">
      <w:pPr>
        <w:spacing w:line="600" w:lineRule="exact"/>
        <w:jc w:val="center"/>
        <w:outlineLvl w:val="0"/>
        <w:rPr>
          <w:rFonts w:ascii="黑体" w:eastAsia="黑体" w:hAnsi="黑体"/>
          <w:sz w:val="44"/>
          <w:szCs w:val="44"/>
        </w:rPr>
      </w:pPr>
    </w:p>
    <w:tbl>
      <w:tblPr>
        <w:tblpPr w:leftFromText="180" w:rightFromText="180" w:vertAnchor="text" w:horzAnchor="page" w:tblpX="1281" w:tblpY="660"/>
        <w:tblOverlap w:val="never"/>
        <w:tblW w:w="9575" w:type="dxa"/>
        <w:tblLayout w:type="fixed"/>
        <w:tblLook w:val="04A0"/>
      </w:tblPr>
      <w:tblGrid>
        <w:gridCol w:w="1684"/>
        <w:gridCol w:w="1110"/>
        <w:gridCol w:w="1590"/>
        <w:gridCol w:w="1558"/>
        <w:gridCol w:w="1742"/>
        <w:gridCol w:w="1891"/>
      </w:tblGrid>
      <w:tr w:rsidR="00B54194">
        <w:trPr>
          <w:trHeight w:val="675"/>
        </w:trPr>
        <w:tc>
          <w:tcPr>
            <w:tcW w:w="9575" w:type="dxa"/>
            <w:gridSpan w:val="6"/>
            <w:tcBorders>
              <w:top w:val="nil"/>
              <w:left w:val="nil"/>
              <w:bottom w:val="nil"/>
              <w:right w:val="nil"/>
            </w:tcBorders>
            <w:shd w:val="clear" w:color="auto" w:fill="auto"/>
            <w:vAlign w:val="center"/>
          </w:tcPr>
          <w:p w:rsidR="000476D7" w:rsidRDefault="000476D7" w:rsidP="000476D7">
            <w:pPr>
              <w:pStyle w:val="a0"/>
              <w:ind w:firstLineChars="1050" w:firstLine="3373"/>
              <w:rPr>
                <w:rFonts w:ascii="宋体" w:hAnsi="宋体" w:cs="宋体"/>
                <w:b/>
                <w:sz w:val="32"/>
                <w:szCs w:val="32"/>
              </w:rPr>
            </w:pPr>
          </w:p>
          <w:p w:rsidR="000476D7" w:rsidRDefault="000476D7" w:rsidP="000476D7">
            <w:pPr>
              <w:pStyle w:val="a0"/>
              <w:ind w:firstLineChars="1050" w:firstLine="3373"/>
              <w:rPr>
                <w:rFonts w:ascii="宋体" w:hAnsi="宋体" w:cs="宋体"/>
                <w:b/>
                <w:sz w:val="32"/>
                <w:szCs w:val="32"/>
              </w:rPr>
            </w:pPr>
          </w:p>
          <w:p w:rsidR="00B54194" w:rsidRDefault="00A90A83" w:rsidP="000476D7">
            <w:pPr>
              <w:pStyle w:val="a0"/>
              <w:ind w:firstLineChars="1050" w:firstLine="3373"/>
              <w:rPr>
                <w:rFonts w:eastAsia="仿宋_GB2312"/>
              </w:rPr>
            </w:pPr>
            <w:r>
              <w:rPr>
                <w:rFonts w:ascii="宋体" w:hAnsi="宋体" w:cs="宋体" w:hint="eastAsia"/>
                <w:b/>
                <w:sz w:val="32"/>
                <w:szCs w:val="32"/>
              </w:rPr>
              <w:lastRenderedPageBreak/>
              <w:t>接访费用</w:t>
            </w:r>
          </w:p>
        </w:tc>
      </w:tr>
      <w:tr w:rsidR="00B54194">
        <w:trPr>
          <w:trHeight w:val="254"/>
        </w:trPr>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攀枝花市西区信访局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实施单位</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区信访局</w:t>
            </w:r>
          </w:p>
        </w:tc>
      </w:tr>
      <w:tr w:rsidR="00B54194">
        <w:trPr>
          <w:trHeight w:val="341"/>
        </w:trPr>
        <w:tc>
          <w:tcPr>
            <w:tcW w:w="2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预算数：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执行数：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2</w:t>
            </w:r>
          </w:p>
        </w:tc>
      </w:tr>
      <w:tr w:rsidR="00B54194">
        <w:trPr>
          <w:trHeight w:val="555"/>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2</w:t>
            </w:r>
          </w:p>
        </w:tc>
      </w:tr>
      <w:tr w:rsidR="00B54194">
        <w:trPr>
          <w:trHeight w:val="341"/>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r>
      <w:tr w:rsidR="00B54194">
        <w:trPr>
          <w:trHeight w:val="217"/>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目标实际完成情况</w:t>
            </w:r>
          </w:p>
        </w:tc>
      </w:tr>
      <w:tr w:rsidR="00B54194">
        <w:trPr>
          <w:trHeight w:val="622"/>
        </w:trPr>
        <w:tc>
          <w:tcPr>
            <w:tcW w:w="1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本年度内不发生重大群体信访事项，全区无重大信访问题。</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完成</w:t>
            </w:r>
          </w:p>
        </w:tc>
      </w:tr>
      <w:tr w:rsidR="00B54194">
        <w:trPr>
          <w:trHeight w:val="693"/>
        </w:trPr>
        <w:tc>
          <w:tcPr>
            <w:tcW w:w="1684" w:type="dxa"/>
            <w:vMerge w:val="restart"/>
            <w:tcBorders>
              <w:top w:val="single" w:sz="4" w:space="0" w:color="000000"/>
              <w:left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10" w:type="dxa"/>
            <w:tcBorders>
              <w:top w:val="single" w:sz="4" w:space="0" w:color="000000"/>
              <w:left w:val="nil"/>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一级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二级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三级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预期指标值</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实际完成指标值</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数量指标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保障全年接待上访群众的经费</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保障全年来信、来访、来电、网上信访等经费</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完成</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质量指标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确保全年不因信访问题引发重大群体性事件。</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完成本年度内来信、来访、来电、网上信访等工作。</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65%</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时效指标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完成年度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本年度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完成</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成本指标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区级财政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1.29</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效益</w:t>
            </w:r>
            <w:r>
              <w:rPr>
                <w:rFonts w:ascii="仿宋_GB2312" w:eastAsia="仿宋_GB2312" w:hAnsi="仿宋_GB2312" w:cs="仿宋_GB2312" w:hint="eastAsia"/>
                <w:sz w:val="24"/>
              </w:rPr>
              <w:b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经济效益指标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widowControl/>
              <w:tabs>
                <w:tab w:val="left" w:pos="494"/>
              </w:tabs>
              <w:spacing w:line="320" w:lineRule="exact"/>
              <w:jc w:val="center"/>
              <w:textAlignment w:val="bottom"/>
              <w:rPr>
                <w:rFonts w:ascii="仿宋_GB2312" w:eastAsia="仿宋_GB2312" w:hAnsi="仿宋_GB2312" w:cs="仿宋_GB2312"/>
                <w:sz w:val="18"/>
                <w:szCs w:val="1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widowControl/>
              <w:tabs>
                <w:tab w:val="left" w:pos="494"/>
              </w:tabs>
              <w:spacing w:line="320" w:lineRule="exact"/>
              <w:jc w:val="center"/>
              <w:textAlignment w:val="bottom"/>
              <w:rPr>
                <w:rFonts w:ascii="仿宋_GB2312" w:eastAsia="仿宋_GB2312" w:hAnsi="仿宋_GB2312" w:cs="仿宋_GB2312"/>
                <w:sz w:val="18"/>
                <w:szCs w:val="1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widowControl/>
              <w:tabs>
                <w:tab w:val="left" w:pos="494"/>
              </w:tabs>
              <w:spacing w:line="320" w:lineRule="exact"/>
              <w:jc w:val="center"/>
              <w:textAlignment w:val="bottom"/>
              <w:rPr>
                <w:rFonts w:ascii="仿宋_GB2312" w:eastAsia="仿宋_GB2312" w:hAnsi="仿宋_GB2312" w:cs="仿宋_GB2312"/>
                <w:sz w:val="18"/>
                <w:szCs w:val="18"/>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社会效益指标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保障本年度内不发生重大群体性事项</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年度内未发生重大群体性事项</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rPr>
              <w:t>好</w:t>
            </w:r>
          </w:p>
        </w:tc>
      </w:tr>
      <w:tr w:rsidR="00B54194">
        <w:trPr>
          <w:trHeight w:val="577"/>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生态效益指标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jc w:val="center"/>
              <w:rPr>
                <w:rFonts w:ascii="仿宋_GB2312" w:eastAsia="仿宋_GB2312" w:hAnsi="仿宋_GB2312" w:cs="仿宋_GB2312"/>
                <w:sz w:val="18"/>
                <w:szCs w:val="1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jc w:val="center"/>
              <w:rPr>
                <w:rFonts w:ascii="仿宋_GB2312" w:eastAsia="仿宋_GB2312" w:hAnsi="仿宋_GB2312" w:cs="仿宋_GB2312"/>
                <w:sz w:val="18"/>
                <w:szCs w:val="1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jc w:val="center"/>
              <w:rPr>
                <w:rFonts w:ascii="仿宋_GB2312" w:eastAsia="仿宋_GB2312" w:hAnsi="仿宋_GB2312" w:cs="仿宋_GB2312"/>
                <w:sz w:val="18"/>
                <w:szCs w:val="18"/>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可持续影响指标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jc w:val="center"/>
              <w:rPr>
                <w:rFonts w:ascii="仿宋_GB2312" w:eastAsia="仿宋_GB2312" w:hAnsi="仿宋_GB2312" w:cs="仿宋_GB2312"/>
                <w:sz w:val="18"/>
                <w:szCs w:val="1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jc w:val="center"/>
              <w:rPr>
                <w:rFonts w:ascii="仿宋_GB2312" w:eastAsia="仿宋_GB2312" w:hAnsi="仿宋_GB2312" w:cs="仿宋_GB2312"/>
                <w:sz w:val="18"/>
                <w:szCs w:val="18"/>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jc w:val="center"/>
              <w:rPr>
                <w:rFonts w:ascii="仿宋_GB2312" w:eastAsia="仿宋_GB2312" w:hAnsi="仿宋_GB2312" w:cs="仿宋_GB2312"/>
                <w:sz w:val="18"/>
                <w:szCs w:val="18"/>
              </w:rPr>
            </w:pPr>
          </w:p>
        </w:tc>
      </w:tr>
      <w:tr w:rsidR="00B54194">
        <w:trPr>
          <w:trHeight w:val="530"/>
        </w:trPr>
        <w:tc>
          <w:tcPr>
            <w:tcW w:w="1684" w:type="dxa"/>
            <w:vMerge/>
            <w:tcBorders>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满意</w:t>
            </w:r>
            <w:r>
              <w:rPr>
                <w:rFonts w:ascii="仿宋_GB2312" w:eastAsia="仿宋_GB2312" w:hAnsi="仿宋_GB2312" w:cs="仿宋_GB2312" w:hint="eastAsia"/>
                <w:sz w:val="24"/>
              </w:rPr>
              <w:b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满意度</w:t>
            </w:r>
          </w:p>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群众满意度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满意</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满意</w:t>
            </w:r>
          </w:p>
        </w:tc>
      </w:tr>
    </w:tbl>
    <w:p w:rsidR="00B54194" w:rsidRDefault="00B54194">
      <w:pPr>
        <w:ind w:firstLineChars="200" w:firstLine="643"/>
        <w:rPr>
          <w:rFonts w:ascii="仿宋" w:eastAsia="仿宋" w:hAnsi="仿宋"/>
          <w:b/>
          <w:sz w:val="32"/>
          <w:szCs w:val="32"/>
        </w:rPr>
      </w:pPr>
    </w:p>
    <w:tbl>
      <w:tblPr>
        <w:tblpPr w:leftFromText="180" w:rightFromText="180" w:vertAnchor="text" w:horzAnchor="page" w:tblpX="1281" w:tblpY="660"/>
        <w:tblOverlap w:val="never"/>
        <w:tblW w:w="9575" w:type="dxa"/>
        <w:tblLayout w:type="fixed"/>
        <w:tblLook w:val="04A0"/>
      </w:tblPr>
      <w:tblGrid>
        <w:gridCol w:w="1684"/>
        <w:gridCol w:w="1110"/>
        <w:gridCol w:w="1590"/>
        <w:gridCol w:w="1558"/>
        <w:gridCol w:w="1742"/>
        <w:gridCol w:w="1891"/>
      </w:tblGrid>
      <w:tr w:rsidR="00B54194">
        <w:trPr>
          <w:trHeight w:val="675"/>
        </w:trPr>
        <w:tc>
          <w:tcPr>
            <w:tcW w:w="9575" w:type="dxa"/>
            <w:gridSpan w:val="6"/>
            <w:tcBorders>
              <w:top w:val="nil"/>
              <w:left w:val="nil"/>
              <w:bottom w:val="nil"/>
              <w:right w:val="nil"/>
            </w:tcBorders>
            <w:shd w:val="clear" w:color="auto" w:fill="auto"/>
            <w:vAlign w:val="center"/>
          </w:tcPr>
          <w:p w:rsidR="00B54194" w:rsidRDefault="00A90A83">
            <w:pPr>
              <w:pStyle w:val="a0"/>
              <w:ind w:firstLineChars="300" w:firstLine="964"/>
              <w:rPr>
                <w:rFonts w:ascii="宋体" w:hAnsi="宋体" w:cs="宋体"/>
                <w:b/>
                <w:sz w:val="32"/>
                <w:szCs w:val="32"/>
              </w:rPr>
            </w:pPr>
            <w:r>
              <w:rPr>
                <w:rFonts w:ascii="宋体" w:hAnsi="宋体" w:cs="宋体" w:hint="eastAsia"/>
                <w:b/>
                <w:sz w:val="32"/>
                <w:szCs w:val="32"/>
              </w:rPr>
              <w:t xml:space="preserve">                   </w:t>
            </w:r>
          </w:p>
          <w:p w:rsidR="000476D7" w:rsidRDefault="00A90A83">
            <w:pPr>
              <w:pStyle w:val="a0"/>
              <w:ind w:firstLineChars="300" w:firstLine="964"/>
              <w:rPr>
                <w:rFonts w:ascii="宋体" w:hAnsi="宋体" w:cs="宋体"/>
                <w:b/>
                <w:sz w:val="32"/>
                <w:szCs w:val="32"/>
              </w:rPr>
            </w:pPr>
            <w:r>
              <w:rPr>
                <w:rFonts w:ascii="宋体" w:hAnsi="宋体" w:cs="宋体" w:hint="eastAsia"/>
                <w:b/>
                <w:sz w:val="32"/>
                <w:szCs w:val="32"/>
              </w:rPr>
              <w:t xml:space="preserve">          </w:t>
            </w:r>
          </w:p>
          <w:p w:rsidR="00DB74FA" w:rsidRDefault="00A90A83">
            <w:pPr>
              <w:pStyle w:val="a0"/>
              <w:ind w:firstLineChars="300" w:firstLine="964"/>
              <w:rPr>
                <w:rFonts w:ascii="宋体" w:hAnsi="宋体" w:cs="宋体" w:hint="eastAsia"/>
                <w:b/>
                <w:sz w:val="32"/>
                <w:szCs w:val="32"/>
              </w:rPr>
            </w:pPr>
            <w:r>
              <w:rPr>
                <w:rFonts w:ascii="宋体" w:hAnsi="宋体" w:cs="宋体" w:hint="eastAsia"/>
                <w:b/>
                <w:sz w:val="32"/>
                <w:szCs w:val="32"/>
              </w:rPr>
              <w:t xml:space="preserve"> </w:t>
            </w:r>
            <w:r w:rsidR="000476D7">
              <w:rPr>
                <w:rFonts w:ascii="宋体" w:hAnsi="宋体" w:cs="宋体" w:hint="eastAsia"/>
                <w:b/>
                <w:sz w:val="32"/>
                <w:szCs w:val="32"/>
              </w:rPr>
              <w:t xml:space="preserve">        </w:t>
            </w:r>
          </w:p>
          <w:p w:rsidR="00B54194" w:rsidRDefault="00A90A83" w:rsidP="00DB74FA">
            <w:pPr>
              <w:pStyle w:val="a0"/>
              <w:ind w:firstLineChars="550" w:firstLine="1767"/>
              <w:rPr>
                <w:rFonts w:eastAsia="仿宋_GB2312"/>
              </w:rPr>
            </w:pPr>
            <w:r>
              <w:rPr>
                <w:rFonts w:ascii="宋体" w:hAnsi="宋体" w:cs="宋体" w:hint="eastAsia"/>
                <w:b/>
                <w:sz w:val="32"/>
                <w:szCs w:val="32"/>
              </w:rPr>
              <w:lastRenderedPageBreak/>
              <w:t>矛盾化解和疑难信访问题专项资金</w:t>
            </w:r>
          </w:p>
        </w:tc>
      </w:tr>
      <w:tr w:rsidR="00B54194">
        <w:trPr>
          <w:trHeight w:val="254"/>
        </w:trPr>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攀枝花市西区信访局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实施单位</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区信访局</w:t>
            </w:r>
          </w:p>
        </w:tc>
      </w:tr>
      <w:tr w:rsidR="00B54194">
        <w:trPr>
          <w:trHeight w:val="341"/>
        </w:trPr>
        <w:tc>
          <w:tcPr>
            <w:tcW w:w="2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预算数：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执行数：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r>
      <w:tr w:rsidR="00B54194">
        <w:trPr>
          <w:trHeight w:val="555"/>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8</w:t>
            </w:r>
          </w:p>
        </w:tc>
      </w:tr>
      <w:tr w:rsidR="00B54194">
        <w:trPr>
          <w:trHeight w:val="341"/>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r>
      <w:tr w:rsidR="00B54194">
        <w:trPr>
          <w:trHeight w:val="217"/>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目标实际完成情况</w:t>
            </w:r>
          </w:p>
        </w:tc>
      </w:tr>
      <w:tr w:rsidR="00B54194">
        <w:trPr>
          <w:trHeight w:val="797"/>
        </w:trPr>
        <w:tc>
          <w:tcPr>
            <w:tcW w:w="1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解决全年特殊疑难信访问题，保障本年度确保无因特殊疑难信访问题引发的进京赴省缠访、闹访。</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完成</w:t>
            </w:r>
          </w:p>
        </w:tc>
      </w:tr>
      <w:tr w:rsidR="00B54194">
        <w:trPr>
          <w:trHeight w:val="693"/>
        </w:trPr>
        <w:tc>
          <w:tcPr>
            <w:tcW w:w="1684" w:type="dxa"/>
            <w:vMerge w:val="restart"/>
            <w:tcBorders>
              <w:top w:val="single" w:sz="4" w:space="0" w:color="000000"/>
              <w:left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10" w:type="dxa"/>
            <w:tcBorders>
              <w:top w:val="single" w:sz="4" w:space="0" w:color="000000"/>
              <w:left w:val="nil"/>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一级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二级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三级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预期指标值</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实际完成指标值</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数量指标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保障全年无因特殊疑难信访问题引发费缠访、闹访。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保障无因特殊疑难信访问题引发费缠访、闹访。</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8"/>
                <w:szCs w:val="18"/>
              </w:rPr>
              <w:t>完成</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本年度无因特殊疑难信访问题引发费缠访、闹访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确保无因特殊疑难信访问题引发的进京赴省缠访、闹访。</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8"/>
                <w:szCs w:val="18"/>
              </w:rPr>
              <w:t>61%</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时效指标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完成年度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本年度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成本指标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区级财政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4.85</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效益</w:t>
            </w:r>
            <w:r>
              <w:rPr>
                <w:rFonts w:ascii="仿宋_GB2312" w:eastAsia="仿宋_GB2312" w:hAnsi="仿宋_GB2312" w:cs="仿宋_GB2312" w:hint="eastAsia"/>
                <w:sz w:val="24"/>
              </w:rPr>
              <w:b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经济效益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社会效益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促进社会稳定</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减少特殊疑难信访问题，增加群众满意率。</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8"/>
                <w:szCs w:val="18"/>
              </w:rPr>
              <w:t>好</w:t>
            </w:r>
          </w:p>
        </w:tc>
      </w:tr>
      <w:tr w:rsidR="00B54194">
        <w:trPr>
          <w:trHeight w:val="577"/>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生态效益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可持续影响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530"/>
        </w:trPr>
        <w:tc>
          <w:tcPr>
            <w:tcW w:w="1684" w:type="dxa"/>
            <w:vMerge/>
            <w:tcBorders>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满意</w:t>
            </w:r>
            <w:r>
              <w:rPr>
                <w:rFonts w:ascii="仿宋_GB2312" w:eastAsia="仿宋_GB2312" w:hAnsi="仿宋_GB2312" w:cs="仿宋_GB2312" w:hint="eastAsia"/>
                <w:sz w:val="24"/>
              </w:rPr>
              <w:b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满意度</w:t>
            </w:r>
          </w:p>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群众满意度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r>
    </w:tbl>
    <w:p w:rsidR="00B54194" w:rsidRDefault="00B54194">
      <w:pPr>
        <w:spacing w:line="600" w:lineRule="exact"/>
        <w:outlineLvl w:val="0"/>
        <w:rPr>
          <w:rFonts w:ascii="黑体" w:eastAsia="黑体" w:hAnsi="黑体"/>
          <w:sz w:val="44"/>
          <w:szCs w:val="44"/>
        </w:rPr>
      </w:pPr>
    </w:p>
    <w:tbl>
      <w:tblPr>
        <w:tblpPr w:leftFromText="180" w:rightFromText="180" w:vertAnchor="text" w:horzAnchor="page" w:tblpX="1281" w:tblpY="660"/>
        <w:tblOverlap w:val="never"/>
        <w:tblW w:w="9575" w:type="dxa"/>
        <w:tblLayout w:type="fixed"/>
        <w:tblLook w:val="04A0"/>
      </w:tblPr>
      <w:tblGrid>
        <w:gridCol w:w="1684"/>
        <w:gridCol w:w="1110"/>
        <w:gridCol w:w="1590"/>
        <w:gridCol w:w="1558"/>
        <w:gridCol w:w="1742"/>
        <w:gridCol w:w="1891"/>
      </w:tblGrid>
      <w:tr w:rsidR="00B54194">
        <w:trPr>
          <w:trHeight w:val="675"/>
        </w:trPr>
        <w:tc>
          <w:tcPr>
            <w:tcW w:w="9575" w:type="dxa"/>
            <w:gridSpan w:val="6"/>
            <w:tcBorders>
              <w:top w:val="nil"/>
              <w:left w:val="nil"/>
              <w:bottom w:val="nil"/>
              <w:right w:val="nil"/>
            </w:tcBorders>
            <w:shd w:val="clear" w:color="auto" w:fill="auto"/>
            <w:vAlign w:val="center"/>
          </w:tcPr>
          <w:p w:rsidR="000476D7" w:rsidRDefault="000476D7">
            <w:pPr>
              <w:pStyle w:val="a0"/>
              <w:ind w:firstLineChars="1100" w:firstLine="3534"/>
              <w:rPr>
                <w:rFonts w:ascii="宋体" w:hAnsi="宋体" w:cs="宋体"/>
                <w:b/>
                <w:sz w:val="32"/>
                <w:szCs w:val="32"/>
              </w:rPr>
            </w:pPr>
          </w:p>
          <w:p w:rsidR="000476D7" w:rsidRDefault="000476D7">
            <w:pPr>
              <w:pStyle w:val="a0"/>
              <w:ind w:firstLineChars="1100" w:firstLine="3534"/>
              <w:rPr>
                <w:rFonts w:ascii="宋体" w:hAnsi="宋体" w:cs="宋体"/>
                <w:b/>
                <w:sz w:val="32"/>
                <w:szCs w:val="32"/>
              </w:rPr>
            </w:pPr>
          </w:p>
          <w:p w:rsidR="000476D7" w:rsidRDefault="000476D7">
            <w:pPr>
              <w:pStyle w:val="a0"/>
              <w:ind w:firstLineChars="1100" w:firstLine="3534"/>
              <w:rPr>
                <w:rFonts w:ascii="宋体" w:hAnsi="宋体" w:cs="宋体"/>
                <w:b/>
                <w:sz w:val="32"/>
                <w:szCs w:val="32"/>
              </w:rPr>
            </w:pPr>
          </w:p>
          <w:p w:rsidR="00B54194" w:rsidRDefault="00A90A83">
            <w:pPr>
              <w:pStyle w:val="a0"/>
              <w:ind w:firstLineChars="1100" w:firstLine="3534"/>
              <w:rPr>
                <w:rFonts w:eastAsia="仿宋_GB2312"/>
              </w:rPr>
            </w:pPr>
            <w:r>
              <w:rPr>
                <w:rFonts w:ascii="宋体" w:hAnsi="宋体" w:cs="宋体" w:hint="eastAsia"/>
                <w:b/>
                <w:sz w:val="32"/>
                <w:szCs w:val="32"/>
              </w:rPr>
              <w:lastRenderedPageBreak/>
              <w:t>驻京驻蓉费用</w:t>
            </w:r>
          </w:p>
        </w:tc>
      </w:tr>
      <w:tr w:rsidR="00B54194">
        <w:trPr>
          <w:trHeight w:val="254"/>
        </w:trPr>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攀枝花市西区信访局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实施单位</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区信访局</w:t>
            </w:r>
          </w:p>
        </w:tc>
      </w:tr>
      <w:tr w:rsidR="00B54194">
        <w:trPr>
          <w:trHeight w:val="341"/>
        </w:trPr>
        <w:tc>
          <w:tcPr>
            <w:tcW w:w="2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预算数：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5</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执行数：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5</w:t>
            </w:r>
          </w:p>
        </w:tc>
      </w:tr>
      <w:tr w:rsidR="00B54194">
        <w:trPr>
          <w:trHeight w:val="555"/>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5</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5</w:t>
            </w:r>
          </w:p>
        </w:tc>
      </w:tr>
      <w:tr w:rsidR="00B54194">
        <w:trPr>
          <w:trHeight w:val="341"/>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r>
      <w:tr w:rsidR="00B54194">
        <w:trPr>
          <w:trHeight w:val="217"/>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目标实际完成情况</w:t>
            </w:r>
          </w:p>
        </w:tc>
      </w:tr>
      <w:tr w:rsidR="00B54194">
        <w:trPr>
          <w:trHeight w:val="797"/>
        </w:trPr>
        <w:tc>
          <w:tcPr>
            <w:tcW w:w="1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Pr>
          <w:p w:rsidR="00B54194" w:rsidRDefault="00A90A83">
            <w:pPr>
              <w:widowControl/>
              <w:jc w:val="left"/>
              <w:textAlignment w:val="center"/>
              <w:rPr>
                <w:rFonts w:ascii="宋体" w:hAnsi="宋体" w:cs="宋体"/>
                <w:color w:val="000000"/>
                <w:kern w:val="0"/>
                <w:sz w:val="15"/>
                <w:szCs w:val="15"/>
              </w:rPr>
            </w:pPr>
            <w:r>
              <w:rPr>
                <w:rFonts w:ascii="宋体" w:hAnsi="宋体" w:cs="宋体" w:hint="eastAsia"/>
                <w:color w:val="000000"/>
                <w:kern w:val="0"/>
                <w:sz w:val="15"/>
                <w:szCs w:val="15"/>
              </w:rPr>
              <w:t>做好本年度内进京赴蓉劝返工作，确保年度内无因进京赴蓉发生滋事倒流事项，保障全区和谐稳定。</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宋体" w:hAnsi="宋体" w:cs="宋体"/>
                <w:color w:val="000000"/>
                <w:kern w:val="0"/>
                <w:sz w:val="15"/>
                <w:szCs w:val="15"/>
              </w:rPr>
            </w:pPr>
            <w:r>
              <w:rPr>
                <w:rFonts w:ascii="宋体" w:hAnsi="宋体" w:cs="宋体" w:hint="eastAsia"/>
                <w:color w:val="000000"/>
                <w:kern w:val="0"/>
                <w:sz w:val="15"/>
                <w:szCs w:val="15"/>
              </w:rPr>
              <w:t>做好本年度内进京赴蓉劝返工作，确保年度内无因进京赴蓉发生滋事倒流事项，保障全区和谐稳定。</w:t>
            </w:r>
          </w:p>
        </w:tc>
      </w:tr>
      <w:tr w:rsidR="00B54194">
        <w:trPr>
          <w:trHeight w:val="693"/>
        </w:trPr>
        <w:tc>
          <w:tcPr>
            <w:tcW w:w="1684" w:type="dxa"/>
            <w:vMerge w:val="restart"/>
            <w:tcBorders>
              <w:top w:val="single" w:sz="4" w:space="0" w:color="000000"/>
              <w:left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10" w:type="dxa"/>
            <w:tcBorders>
              <w:top w:val="single" w:sz="4" w:space="0" w:color="000000"/>
              <w:left w:val="nil"/>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一级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二级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三级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预期指标值</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实际完成指标值</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数量指标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本年度内进京赴蓉信访事项</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解决本年度内上访人员进京赴蓉滋事倒流。</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完成</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确保年度内无滋事倒流情况</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确保年度内无因进京赴蓉发生滋事倒流事项。</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8"/>
                <w:szCs w:val="18"/>
              </w:rPr>
              <w:t>100%</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时效指标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完成年度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本年度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成本指标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区级财政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5</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效益</w:t>
            </w:r>
            <w:r>
              <w:rPr>
                <w:rFonts w:ascii="仿宋_GB2312" w:eastAsia="仿宋_GB2312" w:hAnsi="仿宋_GB2312" w:cs="仿宋_GB2312" w:hint="eastAsia"/>
                <w:sz w:val="24"/>
              </w:rPr>
              <w:b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经济效益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社会效益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保障全区和谐稳定</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做好进京赴蓉劝返工作。</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好</w:t>
            </w:r>
          </w:p>
        </w:tc>
      </w:tr>
      <w:tr w:rsidR="00B54194">
        <w:trPr>
          <w:trHeight w:val="577"/>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生态效益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可持续影响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530"/>
        </w:trPr>
        <w:tc>
          <w:tcPr>
            <w:tcW w:w="1684" w:type="dxa"/>
            <w:vMerge/>
            <w:tcBorders>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满意</w:t>
            </w:r>
            <w:r>
              <w:rPr>
                <w:rFonts w:ascii="仿宋_GB2312" w:eastAsia="仿宋_GB2312" w:hAnsi="仿宋_GB2312" w:cs="仿宋_GB2312" w:hint="eastAsia"/>
                <w:sz w:val="24"/>
              </w:rPr>
              <w:b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满意度</w:t>
            </w:r>
          </w:p>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群众满意度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r>
    </w:tbl>
    <w:p w:rsidR="00B54194" w:rsidRDefault="00B54194">
      <w:pPr>
        <w:spacing w:line="600" w:lineRule="exact"/>
        <w:jc w:val="center"/>
        <w:outlineLvl w:val="0"/>
        <w:rPr>
          <w:rFonts w:ascii="黑体" w:eastAsia="黑体" w:hAnsi="黑体"/>
          <w:sz w:val="44"/>
          <w:szCs w:val="44"/>
        </w:rPr>
      </w:pPr>
    </w:p>
    <w:tbl>
      <w:tblPr>
        <w:tblpPr w:leftFromText="180" w:rightFromText="180" w:vertAnchor="text" w:horzAnchor="page" w:tblpX="1281" w:tblpY="660"/>
        <w:tblOverlap w:val="never"/>
        <w:tblW w:w="9575" w:type="dxa"/>
        <w:tblLayout w:type="fixed"/>
        <w:tblLook w:val="04A0"/>
      </w:tblPr>
      <w:tblGrid>
        <w:gridCol w:w="1684"/>
        <w:gridCol w:w="1110"/>
        <w:gridCol w:w="1590"/>
        <w:gridCol w:w="1558"/>
        <w:gridCol w:w="1742"/>
        <w:gridCol w:w="1891"/>
      </w:tblGrid>
      <w:tr w:rsidR="00B54194">
        <w:trPr>
          <w:trHeight w:val="675"/>
        </w:trPr>
        <w:tc>
          <w:tcPr>
            <w:tcW w:w="9575" w:type="dxa"/>
            <w:gridSpan w:val="6"/>
            <w:tcBorders>
              <w:top w:val="nil"/>
              <w:left w:val="nil"/>
              <w:bottom w:val="nil"/>
              <w:right w:val="nil"/>
            </w:tcBorders>
            <w:shd w:val="clear" w:color="auto" w:fill="auto"/>
            <w:vAlign w:val="center"/>
          </w:tcPr>
          <w:p w:rsidR="00DB74FA" w:rsidRDefault="00DB74FA" w:rsidP="00DB74FA">
            <w:pPr>
              <w:spacing w:line="572" w:lineRule="exact"/>
              <w:jc w:val="center"/>
              <w:rPr>
                <w:rFonts w:ascii="宋体" w:hAnsi="宋体" w:cs="宋体" w:hint="eastAsia"/>
                <w:b/>
                <w:sz w:val="32"/>
                <w:szCs w:val="32"/>
              </w:rPr>
            </w:pPr>
          </w:p>
          <w:p w:rsidR="00DB74FA" w:rsidRDefault="00DB74FA" w:rsidP="00DB74FA">
            <w:pPr>
              <w:spacing w:line="572" w:lineRule="exact"/>
              <w:jc w:val="center"/>
              <w:rPr>
                <w:rFonts w:ascii="宋体" w:hAnsi="宋体" w:cs="宋体" w:hint="eastAsia"/>
                <w:b/>
                <w:sz w:val="32"/>
                <w:szCs w:val="32"/>
              </w:rPr>
            </w:pPr>
          </w:p>
          <w:p w:rsidR="00DB74FA" w:rsidRDefault="00DB74FA" w:rsidP="00DB74FA">
            <w:pPr>
              <w:spacing w:line="572" w:lineRule="exact"/>
              <w:jc w:val="center"/>
              <w:rPr>
                <w:rFonts w:ascii="宋体" w:hAnsi="宋体" w:cs="宋体" w:hint="eastAsia"/>
                <w:b/>
                <w:sz w:val="32"/>
                <w:szCs w:val="32"/>
              </w:rPr>
            </w:pPr>
          </w:p>
          <w:p w:rsidR="00DB74FA" w:rsidRDefault="00DB74FA" w:rsidP="00DB74FA">
            <w:pPr>
              <w:spacing w:line="572" w:lineRule="exact"/>
              <w:jc w:val="center"/>
              <w:rPr>
                <w:rFonts w:ascii="宋体" w:hAnsi="宋体" w:cs="宋体" w:hint="eastAsia"/>
                <w:b/>
                <w:sz w:val="32"/>
                <w:szCs w:val="32"/>
              </w:rPr>
            </w:pPr>
          </w:p>
          <w:p w:rsidR="00DB74FA" w:rsidRDefault="00DB74FA" w:rsidP="00DB74FA">
            <w:pPr>
              <w:spacing w:line="572" w:lineRule="exact"/>
              <w:jc w:val="center"/>
              <w:rPr>
                <w:rFonts w:ascii="宋体" w:hAnsi="宋体" w:cs="宋体" w:hint="eastAsia"/>
                <w:b/>
                <w:sz w:val="32"/>
                <w:szCs w:val="32"/>
              </w:rPr>
            </w:pPr>
          </w:p>
          <w:p w:rsidR="00DB74FA" w:rsidRDefault="00DB74FA" w:rsidP="00DB74FA">
            <w:pPr>
              <w:spacing w:line="572" w:lineRule="exact"/>
              <w:jc w:val="center"/>
            </w:pPr>
            <w:r>
              <w:rPr>
                <w:rFonts w:ascii="宋体" w:hAnsi="宋体" w:cs="宋体" w:hint="eastAsia"/>
                <w:b/>
                <w:sz w:val="32"/>
                <w:szCs w:val="32"/>
              </w:rPr>
              <w:lastRenderedPageBreak/>
              <w:t>解决特殊疑难信访问题中央补助资金</w:t>
            </w:r>
          </w:p>
          <w:p w:rsidR="00DB74FA" w:rsidRDefault="00DB74FA" w:rsidP="000476D7">
            <w:pPr>
              <w:pStyle w:val="a0"/>
              <w:rPr>
                <w:rFonts w:eastAsia="仿宋_GB2312"/>
              </w:rPr>
            </w:pPr>
          </w:p>
        </w:tc>
      </w:tr>
      <w:tr w:rsidR="00B54194">
        <w:trPr>
          <w:trHeight w:val="254"/>
        </w:trPr>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攀枝花市西区信访局</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实施单位</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区信访局</w:t>
            </w:r>
          </w:p>
        </w:tc>
      </w:tr>
      <w:tr w:rsidR="00B54194">
        <w:trPr>
          <w:trHeight w:val="341"/>
        </w:trPr>
        <w:tc>
          <w:tcPr>
            <w:tcW w:w="2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预算数：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15</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 xml:space="preserve"> 执行数：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15</w:t>
            </w:r>
          </w:p>
        </w:tc>
      </w:tr>
      <w:tr w:rsidR="00B54194">
        <w:trPr>
          <w:trHeight w:val="555"/>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其中：</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财政拨款</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0</w:t>
            </w:r>
          </w:p>
        </w:tc>
      </w:tr>
      <w:tr w:rsidR="00B54194">
        <w:trPr>
          <w:trHeight w:val="341"/>
        </w:trPr>
        <w:tc>
          <w:tcPr>
            <w:tcW w:w="27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15</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其他资金</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15</w:t>
            </w:r>
          </w:p>
        </w:tc>
      </w:tr>
      <w:tr w:rsidR="00B54194">
        <w:trPr>
          <w:trHeight w:val="217"/>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B54194" w:rsidRDefault="00A90A83">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目标实际完成情况</w:t>
            </w:r>
          </w:p>
        </w:tc>
      </w:tr>
      <w:tr w:rsidR="00B54194">
        <w:trPr>
          <w:trHeight w:val="797"/>
        </w:trPr>
        <w:tc>
          <w:tcPr>
            <w:tcW w:w="1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宋体" w:hAnsi="宋体" w:cs="宋体"/>
                <w:sz w:val="24"/>
              </w:rPr>
            </w:pP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解决全年特殊疑难信访问题，保障本年度确保无因特殊疑难信访问题引发的进京赴省缠访、闹访。</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完成</w:t>
            </w:r>
          </w:p>
        </w:tc>
      </w:tr>
      <w:tr w:rsidR="00B54194">
        <w:trPr>
          <w:trHeight w:val="693"/>
        </w:trPr>
        <w:tc>
          <w:tcPr>
            <w:tcW w:w="1684" w:type="dxa"/>
            <w:vMerge w:val="restart"/>
            <w:tcBorders>
              <w:top w:val="single" w:sz="4" w:space="0" w:color="000000"/>
              <w:left w:val="single" w:sz="4" w:space="0" w:color="000000"/>
              <w:right w:val="single" w:sz="4" w:space="0" w:color="000000"/>
            </w:tcBorders>
            <w:shd w:val="clear" w:color="auto" w:fill="auto"/>
            <w:vAlign w:val="center"/>
          </w:tcPr>
          <w:p w:rsidR="00B54194" w:rsidRDefault="00A90A83">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10" w:type="dxa"/>
            <w:tcBorders>
              <w:top w:val="single" w:sz="4" w:space="0" w:color="000000"/>
              <w:left w:val="nil"/>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一级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二级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三级</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预期指标值</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实际完成指标值</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完成</w:t>
            </w:r>
          </w:p>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数量指标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解决全年特殊疑难信访问题，保障本年度确保无因特殊疑难信访问题引发的进京赴省缠访、闹访。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解决全年特殊疑难信访问题，保障本年度确保无因特殊疑难信访问题引发的进京赴省缠访、闹访。</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完成</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质量指标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解决全年特殊疑难信访问题，保障本年度确保无因特殊疑难信访问题引发的进京赴省缠访、闹访。</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解决全年特殊疑难信访问题，保障本年度确保无因特殊疑难信访问题引发的进京赴省缠访、闹访。</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8"/>
                <w:szCs w:val="18"/>
              </w:rPr>
              <w:t>33%</w:t>
            </w:r>
          </w:p>
        </w:tc>
      </w:tr>
      <w:tr w:rsidR="00B54194">
        <w:trPr>
          <w:trHeight w:val="415"/>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时效指标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完成年度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本年度</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完成</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成本指标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上级补助</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15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10</w:t>
            </w: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效益</w:t>
            </w:r>
            <w:r>
              <w:rPr>
                <w:rFonts w:ascii="仿宋_GB2312" w:eastAsia="仿宋_GB2312" w:hAnsi="仿宋_GB2312" w:cs="仿宋_GB2312" w:hint="eastAsia"/>
                <w:sz w:val="24"/>
              </w:rPr>
              <w:b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经济效益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社会效益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left"/>
              <w:textAlignment w:val="center"/>
              <w:rPr>
                <w:rFonts w:ascii="仿宋_GB2312" w:eastAsia="仿宋_GB2312" w:hAnsi="仿宋_GB2312" w:cs="仿宋_GB2312"/>
                <w:szCs w:val="21"/>
              </w:rPr>
            </w:pPr>
            <w:r>
              <w:rPr>
                <w:rFonts w:ascii="宋体" w:hAnsi="宋体" w:cs="宋体" w:hint="eastAsia"/>
                <w:color w:val="000000"/>
                <w:kern w:val="0"/>
                <w:sz w:val="15"/>
                <w:szCs w:val="15"/>
              </w:rPr>
              <w:t>促进社会稳定</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5"/>
                <w:szCs w:val="15"/>
              </w:rPr>
              <w:t>保障本年度特殊敏感时段无因特殊疑难信访问题引发的缠访、闹访、集访。</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jc w:val="center"/>
              <w:textAlignment w:val="center"/>
              <w:rPr>
                <w:rFonts w:ascii="仿宋_GB2312" w:eastAsia="仿宋_GB2312" w:hAnsi="仿宋_GB2312" w:cs="仿宋_GB2312"/>
                <w:szCs w:val="21"/>
              </w:rPr>
            </w:pPr>
            <w:r>
              <w:rPr>
                <w:rFonts w:ascii="宋体" w:hAnsi="宋体" w:cs="宋体" w:hint="eastAsia"/>
                <w:color w:val="000000"/>
                <w:kern w:val="0"/>
                <w:sz w:val="18"/>
                <w:szCs w:val="18"/>
              </w:rPr>
              <w:t>好</w:t>
            </w:r>
          </w:p>
        </w:tc>
      </w:tr>
      <w:tr w:rsidR="00B54194">
        <w:trPr>
          <w:trHeight w:val="577"/>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生态效益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480"/>
        </w:trPr>
        <w:tc>
          <w:tcPr>
            <w:tcW w:w="1684" w:type="dxa"/>
            <w:vMerge/>
            <w:tcBorders>
              <w:left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spacing w:line="320" w:lineRule="exact"/>
              <w:jc w:val="center"/>
              <w:rPr>
                <w:rFonts w:ascii="仿宋_GB2312" w:eastAsia="仿宋_GB2312" w:hAnsi="仿宋_GB2312" w:cs="仿宋_GB2312"/>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可持续影响 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B54194">
            <w:pPr>
              <w:widowControl/>
              <w:tabs>
                <w:tab w:val="left" w:pos="494"/>
              </w:tabs>
              <w:spacing w:line="320" w:lineRule="exact"/>
              <w:jc w:val="center"/>
              <w:textAlignment w:val="bottom"/>
              <w:rPr>
                <w:rFonts w:ascii="仿宋_GB2312" w:eastAsia="仿宋_GB2312" w:hAnsi="仿宋_GB2312" w:cs="仿宋_GB2312"/>
                <w:szCs w:val="21"/>
              </w:rPr>
            </w:pPr>
          </w:p>
        </w:tc>
      </w:tr>
      <w:tr w:rsidR="00B54194">
        <w:trPr>
          <w:trHeight w:val="530"/>
        </w:trPr>
        <w:tc>
          <w:tcPr>
            <w:tcW w:w="1684" w:type="dxa"/>
            <w:vMerge/>
            <w:tcBorders>
              <w:left w:val="single" w:sz="4" w:space="0" w:color="000000"/>
              <w:bottom w:val="single" w:sz="4" w:space="0" w:color="000000"/>
              <w:right w:val="single" w:sz="4" w:space="0" w:color="000000"/>
            </w:tcBorders>
            <w:shd w:val="clear" w:color="auto" w:fill="auto"/>
            <w:vAlign w:val="center"/>
          </w:tcPr>
          <w:p w:rsidR="00B54194" w:rsidRDefault="00B54194">
            <w:pPr>
              <w:spacing w:line="320" w:lineRule="exact"/>
              <w:jc w:val="center"/>
              <w:rPr>
                <w:rFonts w:ascii="仿宋_GB2312" w:eastAsia="仿宋_GB2312" w:hAnsi="仿宋_GB2312" w:cs="仿宋_GB2312"/>
                <w:sz w:val="28"/>
                <w:szCs w:val="2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满意</w:t>
            </w:r>
            <w:r>
              <w:rPr>
                <w:rFonts w:ascii="仿宋_GB2312" w:eastAsia="仿宋_GB2312" w:hAnsi="仿宋_GB2312" w:cs="仿宋_GB2312" w:hint="eastAsia"/>
                <w:sz w:val="24"/>
              </w:rPr>
              <w:b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满意度</w:t>
            </w:r>
          </w:p>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指标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群众满意度</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194" w:rsidRDefault="00A90A83">
            <w:pPr>
              <w:widowControl/>
              <w:tabs>
                <w:tab w:val="left" w:pos="494"/>
              </w:tabs>
              <w:spacing w:line="320" w:lineRule="exact"/>
              <w:jc w:val="center"/>
              <w:textAlignment w:val="bottom"/>
              <w:rPr>
                <w:rFonts w:ascii="仿宋_GB2312" w:eastAsia="仿宋_GB2312" w:hAnsi="仿宋_GB2312" w:cs="仿宋_GB2312"/>
                <w:szCs w:val="21"/>
              </w:rPr>
            </w:pPr>
            <w:r>
              <w:rPr>
                <w:rFonts w:ascii="仿宋_GB2312" w:eastAsia="仿宋_GB2312" w:hAnsi="仿宋_GB2312" w:cs="仿宋_GB2312" w:hint="eastAsia"/>
                <w:szCs w:val="21"/>
              </w:rPr>
              <w:t>满意</w:t>
            </w:r>
          </w:p>
        </w:tc>
      </w:tr>
    </w:tbl>
    <w:p w:rsidR="00B54194" w:rsidRDefault="00B54194" w:rsidP="00DB74FA">
      <w:pPr>
        <w:spacing w:line="572" w:lineRule="exact"/>
        <w:jc w:val="center"/>
      </w:pPr>
    </w:p>
    <w:sectPr w:rsidR="00B54194" w:rsidSect="00B541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540" w:rsidRDefault="00712540" w:rsidP="00A90A83">
      <w:r>
        <w:separator/>
      </w:r>
    </w:p>
  </w:endnote>
  <w:endnote w:type="continuationSeparator" w:id="0">
    <w:p w:rsidR="00712540" w:rsidRDefault="00712540" w:rsidP="00A90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540" w:rsidRDefault="00712540" w:rsidP="00A90A83">
      <w:r>
        <w:separator/>
      </w:r>
    </w:p>
  </w:footnote>
  <w:footnote w:type="continuationSeparator" w:id="0">
    <w:p w:rsidR="00712540" w:rsidRDefault="00712540" w:rsidP="00A90A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4925"/>
    <w:multiLevelType w:val="singleLevel"/>
    <w:tmpl w:val="3E79492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cyZTJkOWVjMmQ4NzRjMTczZTljM2FjOTk0MTk3ZTEifQ=="/>
  </w:docVars>
  <w:rsids>
    <w:rsidRoot w:val="00BD2985"/>
    <w:rsid w:val="000476D7"/>
    <w:rsid w:val="00474CD1"/>
    <w:rsid w:val="00492916"/>
    <w:rsid w:val="004B2632"/>
    <w:rsid w:val="00524FB7"/>
    <w:rsid w:val="00570454"/>
    <w:rsid w:val="005945B4"/>
    <w:rsid w:val="00666309"/>
    <w:rsid w:val="00712540"/>
    <w:rsid w:val="009F0735"/>
    <w:rsid w:val="00A16591"/>
    <w:rsid w:val="00A90A83"/>
    <w:rsid w:val="00AD68E1"/>
    <w:rsid w:val="00B54194"/>
    <w:rsid w:val="00BD2985"/>
    <w:rsid w:val="00C33D10"/>
    <w:rsid w:val="00DB74FA"/>
    <w:rsid w:val="00F32DD9"/>
    <w:rsid w:val="00FF64D8"/>
    <w:rsid w:val="06401CB1"/>
    <w:rsid w:val="12826D33"/>
    <w:rsid w:val="2B3614FA"/>
    <w:rsid w:val="2C297F69"/>
    <w:rsid w:val="334063D6"/>
    <w:rsid w:val="397C6EDE"/>
    <w:rsid w:val="52EF5D34"/>
    <w:rsid w:val="5D365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419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B54194"/>
    <w:pPr>
      <w:spacing w:after="120"/>
    </w:pPr>
  </w:style>
  <w:style w:type="paragraph" w:styleId="a4">
    <w:name w:val="Plain Text"/>
    <w:basedOn w:val="a"/>
    <w:rsid w:val="00B54194"/>
    <w:rPr>
      <w:rFonts w:ascii="宋体" w:hAnsi="Courier New"/>
    </w:rPr>
  </w:style>
  <w:style w:type="paragraph" w:styleId="a5">
    <w:name w:val="footer"/>
    <w:basedOn w:val="a"/>
    <w:link w:val="Char0"/>
    <w:uiPriority w:val="99"/>
    <w:semiHidden/>
    <w:unhideWhenUsed/>
    <w:qFormat/>
    <w:rsid w:val="00B54194"/>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B54194"/>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qFormat/>
    <w:rsid w:val="00B54194"/>
    <w:rPr>
      <w:rFonts w:ascii="Times New Roman" w:eastAsia="宋体" w:hAnsi="Times New Roman" w:cs="Times New Roman"/>
      <w:szCs w:val="24"/>
    </w:rPr>
  </w:style>
  <w:style w:type="character" w:customStyle="1" w:styleId="Char1">
    <w:name w:val="页眉 Char"/>
    <w:basedOn w:val="a1"/>
    <w:link w:val="a6"/>
    <w:uiPriority w:val="99"/>
    <w:semiHidden/>
    <w:qFormat/>
    <w:rsid w:val="00B54194"/>
    <w:rPr>
      <w:rFonts w:ascii="Times New Roman" w:eastAsia="宋体" w:hAnsi="Times New Roman" w:cs="Times New Roman"/>
      <w:sz w:val="18"/>
      <w:szCs w:val="18"/>
    </w:rPr>
  </w:style>
  <w:style w:type="character" w:customStyle="1" w:styleId="Char0">
    <w:name w:val="页脚 Char"/>
    <w:basedOn w:val="a1"/>
    <w:link w:val="a5"/>
    <w:uiPriority w:val="99"/>
    <w:semiHidden/>
    <w:qFormat/>
    <w:rsid w:val="00B54194"/>
    <w:rPr>
      <w:rFonts w:ascii="Times New Roman" w:eastAsia="宋体" w:hAnsi="Times New Roman" w:cs="Times New Roman"/>
      <w:sz w:val="18"/>
      <w:szCs w:val="18"/>
    </w:rPr>
  </w:style>
  <w:style w:type="character" w:customStyle="1" w:styleId="fontstyle31">
    <w:name w:val="fontstyle31"/>
    <w:rsid w:val="00B54194"/>
    <w:rPr>
      <w:rFonts w:ascii="黑体" w:eastAsia="黑体" w:hAnsi="黑体" w:hint="eastAsia"/>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690</Words>
  <Characters>3935</Characters>
  <Application>Microsoft Office Word</Application>
  <DocSecurity>0</DocSecurity>
  <Lines>32</Lines>
  <Paragraphs>9</Paragraphs>
  <ScaleCrop>false</ScaleCrop>
  <Company>微软中国</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李轶</dc:creator>
  <cp:lastModifiedBy>Administrator</cp:lastModifiedBy>
  <cp:revision>8</cp:revision>
  <dcterms:created xsi:type="dcterms:W3CDTF">2022-09-01T09:24:00Z</dcterms:created>
  <dcterms:modified xsi:type="dcterms:W3CDTF">2016-12-28T17:23:00Z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0D6DA3B3930B43CE8630F9888A46B80E</vt:lpwstr>
  </property>
</Properties>
</file>