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hint="default" w:ascii="Times New Roman" w:hAnsi="Times New Roman" w:eastAsia="方正小标宋简体" w:cs="Times New Roman"/>
          <w:sz w:val="72"/>
          <w:szCs w:val="72"/>
        </w:rPr>
      </w:pPr>
      <w:bookmarkStart w:id="0" w:name="_Toc15378441"/>
      <w:bookmarkStart w:id="1" w:name="_Toc15396475"/>
      <w:bookmarkStart w:id="2" w:name="_Toc15396597"/>
      <w:bookmarkStart w:id="3" w:name="_Toc15377425"/>
      <w:bookmarkStart w:id="4" w:name="_Toc15377193"/>
      <w:bookmarkStart w:id="5" w:name="_Toc15306267"/>
    </w:p>
    <w:p>
      <w:pPr>
        <w:spacing w:line="600" w:lineRule="exact"/>
        <w:jc w:val="center"/>
        <w:outlineLvl w:val="9"/>
        <w:rPr>
          <w:rFonts w:hint="default" w:ascii="Times New Roman" w:hAnsi="Times New Roman" w:eastAsia="方正小标宋简体" w:cs="Times New Roman"/>
          <w:sz w:val="72"/>
          <w:szCs w:val="72"/>
        </w:rPr>
      </w:pPr>
    </w:p>
    <w:p>
      <w:pPr>
        <w:spacing w:line="600" w:lineRule="exact"/>
        <w:jc w:val="center"/>
        <w:outlineLvl w:val="9"/>
        <w:rPr>
          <w:rFonts w:hint="default" w:ascii="Times New Roman" w:hAnsi="Times New Roman" w:eastAsia="方正小标宋简体" w:cs="Times New Roman"/>
          <w:sz w:val="72"/>
          <w:szCs w:val="72"/>
        </w:rPr>
      </w:pPr>
    </w:p>
    <w:p>
      <w:pPr>
        <w:spacing w:line="600" w:lineRule="exact"/>
        <w:jc w:val="center"/>
        <w:outlineLvl w:val="9"/>
        <w:rPr>
          <w:rFonts w:hint="default" w:ascii="Times New Roman" w:hAnsi="Times New Roman" w:eastAsia="方正小标宋简体" w:cs="Times New Roman"/>
          <w:sz w:val="72"/>
          <w:szCs w:val="72"/>
        </w:rPr>
      </w:pPr>
    </w:p>
    <w:p>
      <w:pPr>
        <w:adjustRightInd w:val="0"/>
        <w:snapToGrid w:val="0"/>
        <w:spacing w:line="360" w:lineRule="auto"/>
        <w:jc w:val="center"/>
        <w:outlineLvl w:val="0"/>
        <w:rPr>
          <w:rFonts w:hint="default" w:ascii="Times New Roman" w:hAnsi="Times New Roman" w:eastAsia="方正小标宋简体" w:cs="Times New Roman"/>
          <w:sz w:val="52"/>
          <w:szCs w:val="52"/>
        </w:rPr>
      </w:pPr>
      <w:bookmarkStart w:id="6" w:name="_Toc23342"/>
      <w:r>
        <w:rPr>
          <w:rFonts w:hint="default" w:ascii="Times New Roman" w:hAnsi="Times New Roman" w:eastAsia="方正小标宋简体" w:cs="Times New Roman"/>
          <w:sz w:val="52"/>
          <w:szCs w:val="52"/>
        </w:rPr>
        <w:t>2021年度</w:t>
      </w:r>
      <w:bookmarkEnd w:id="0"/>
      <w:bookmarkEnd w:id="1"/>
      <w:bookmarkEnd w:id="2"/>
      <w:bookmarkEnd w:id="3"/>
      <w:bookmarkEnd w:id="4"/>
      <w:bookmarkEnd w:id="6"/>
    </w:p>
    <w:p>
      <w:pPr>
        <w:adjustRightInd w:val="0"/>
        <w:snapToGrid w:val="0"/>
        <w:spacing w:line="360" w:lineRule="auto"/>
        <w:jc w:val="center"/>
        <w:outlineLvl w:val="0"/>
        <w:rPr>
          <w:rFonts w:hint="default" w:ascii="Times New Roman" w:hAnsi="Times New Roman" w:eastAsia="方正小标宋简体" w:cs="Times New Roman"/>
          <w:sz w:val="52"/>
          <w:szCs w:val="52"/>
        </w:rPr>
      </w:pPr>
      <w:bookmarkStart w:id="7" w:name="_Toc15377194"/>
      <w:bookmarkStart w:id="8" w:name="_Toc15377426"/>
      <w:bookmarkStart w:id="9" w:name="_Toc15378442"/>
      <w:bookmarkStart w:id="10" w:name="_Toc15396476"/>
      <w:bookmarkStart w:id="11" w:name="_Toc15396598"/>
      <w:bookmarkStart w:id="12" w:name="_Toc4181"/>
      <w:r>
        <w:rPr>
          <w:rFonts w:hint="default" w:ascii="Times New Roman" w:hAnsi="Times New Roman" w:eastAsia="方正小标宋简体" w:cs="Times New Roman"/>
          <w:sz w:val="52"/>
          <w:szCs w:val="52"/>
        </w:rPr>
        <w:t>四川</w:t>
      </w:r>
      <w:bookmarkEnd w:id="5"/>
      <w:bookmarkStart w:id="13" w:name="_Toc15306268"/>
      <w:r>
        <w:rPr>
          <w:rFonts w:hint="default" w:ascii="Times New Roman" w:hAnsi="Times New Roman" w:eastAsia="方正小标宋简体" w:cs="Times New Roman"/>
          <w:sz w:val="52"/>
          <w:szCs w:val="52"/>
        </w:rPr>
        <w:t>攀枝花格里坪特色产业园区管理委员会部门决算</w:t>
      </w:r>
      <w:bookmarkEnd w:id="7"/>
      <w:bookmarkEnd w:id="8"/>
      <w:bookmarkEnd w:id="9"/>
      <w:bookmarkEnd w:id="10"/>
      <w:bookmarkEnd w:id="11"/>
      <w:bookmarkEnd w:id="12"/>
      <w:bookmarkEnd w:id="13"/>
    </w:p>
    <w:p>
      <w:pPr>
        <w:widowControl/>
        <w:jc w:val="center"/>
        <w:rPr>
          <w:rFonts w:hint="default" w:ascii="Times New Roman" w:hAnsi="Times New Roman" w:eastAsia="黑体" w:cs="Times New Roman"/>
          <w:sz w:val="48"/>
          <w:szCs w:val="48"/>
        </w:rPr>
      </w:pPr>
      <w:r>
        <w:rPr>
          <w:rFonts w:hint="default" w:ascii="Times New Roman" w:hAnsi="Times New Roman" w:eastAsia="方正小标宋简体" w:cs="Times New Roman"/>
          <w:sz w:val="36"/>
          <w:szCs w:val="36"/>
        </w:rPr>
        <w:br w:type="page"/>
      </w:r>
      <w:r>
        <w:rPr>
          <w:rFonts w:hint="default" w:ascii="Times New Roman" w:hAnsi="Times New Roman" w:eastAsia="黑体" w:cs="Times New Roman"/>
          <w:sz w:val="48"/>
          <w:szCs w:val="48"/>
        </w:rPr>
        <w:t>目录</w:t>
      </w:r>
    </w:p>
    <w:p>
      <w:pPr>
        <w:widowControl/>
        <w:jc w:val="center"/>
        <w:rPr>
          <w:rFonts w:hint="default" w:ascii="Times New Roman" w:hAnsi="Times New Roman" w:eastAsia="黑体" w:cs="Times New Roman"/>
          <w:sz w:val="28"/>
          <w:szCs w:val="28"/>
        </w:rPr>
      </w:pPr>
    </w:p>
    <w:p>
      <w:pPr>
        <w:pStyle w:val="11"/>
        <w:rPr>
          <w:rFonts w:hint="default" w:ascii="Times New Roman" w:hAnsi="Times New Roman" w:cs="Times New Roman"/>
        </w:rPr>
      </w:pPr>
      <w:r>
        <w:rPr>
          <w:rFonts w:hint="default" w:ascii="Times New Roman" w:hAnsi="Times New Roman" w:cs="Times New Roman"/>
        </w:rPr>
        <w:t>公开时间：2022年10月9日</w:t>
      </w:r>
    </w:p>
    <w:p>
      <w:pPr>
        <w:rPr>
          <w:rFonts w:hint="default" w:ascii="Times New Roman" w:hAnsi="Times New Roman" w:cs="Times New Roman"/>
        </w:rPr>
      </w:pPr>
    </w:p>
    <w:sdt>
      <w:sdtPr>
        <w:rPr>
          <w:rFonts w:ascii="宋体" w:hAnsi="宋体" w:eastAsia="宋体" w:cs="Times New Roman"/>
          <w:kern w:val="2"/>
          <w:sz w:val="21"/>
          <w:szCs w:val="24"/>
          <w:lang w:val="en-US" w:eastAsia="zh-CN" w:bidi="ar-SA"/>
        </w:rPr>
        <w:id w:val="147462883"/>
        <w15:color w:val="DBDBDB"/>
        <w:docPartObj>
          <w:docPartGallery w:val="Table of Contents"/>
          <w:docPartUnique/>
        </w:docPartObj>
      </w:sdtPr>
      <w:sdtEndPr>
        <w:rPr>
          <w:b/>
        </w:rPr>
      </w:sdtEndPr>
      <w:sdtContent>
        <w:p>
          <w:pPr>
            <w:spacing w:before="0" w:beforeLines="0" w:after="0" w:afterLines="0" w:line="240" w:lineRule="auto"/>
            <w:ind w:left="0" w:leftChars="0" w:right="0" w:rightChars="0" w:firstLine="0" w:firstLineChars="0"/>
            <w:jc w:val="center"/>
          </w:pPr>
          <w:bookmarkStart w:id="14" w:name="_Toc15396599"/>
          <w:bookmarkStart w:id="15" w:name="_Toc15377196"/>
        </w:p>
        <w:p>
          <w:pPr>
            <w:pStyle w:val="36"/>
            <w:tabs>
              <w:tab w:val="right" w:leader="dot" w:pos="8306"/>
            </w:tabs>
            <w:rPr>
              <w:b/>
            </w:rPr>
          </w:pPr>
          <w:r>
            <w:fldChar w:fldCharType="begin"/>
          </w:r>
          <w:r>
            <w:instrText xml:space="preserve">TOC \o "1-2" \h \u </w:instrText>
          </w:r>
          <w:r>
            <w:fldChar w:fldCharType="separate"/>
          </w:r>
          <w:r>
            <w:rPr>
              <w:b/>
            </w:rPr>
            <w:fldChar w:fldCharType="begin"/>
          </w:r>
          <w:r>
            <w:rPr>
              <w:b/>
            </w:rPr>
            <w:instrText xml:space="preserve"> HYPERLINK \l _Toc28123 </w:instrText>
          </w:r>
          <w:r>
            <w:rPr>
              <w:b/>
            </w:rPr>
            <w:fldChar w:fldCharType="separate"/>
          </w:r>
          <w:r>
            <w:rPr>
              <w:rFonts w:hint="default" w:ascii="Times New Roman" w:hAnsi="Times New Roman" w:eastAsia="黑体" w:cs="Times New Roman"/>
              <w:b/>
            </w:rPr>
            <w:t xml:space="preserve">第一部分 </w:t>
          </w:r>
          <w:r>
            <w:rPr>
              <w:rFonts w:hint="default" w:ascii="Times New Roman" w:hAnsi="Times New Roman" w:eastAsia="黑体" w:cs="Times New Roman"/>
              <w:b/>
              <w:bCs w:val="0"/>
            </w:rPr>
            <w:t>部门概况</w:t>
          </w:r>
          <w:r>
            <w:rPr>
              <w:b/>
            </w:rPr>
            <w:tab/>
          </w:r>
          <w:r>
            <w:rPr>
              <w:b/>
            </w:rPr>
            <w:fldChar w:fldCharType="begin"/>
          </w:r>
          <w:r>
            <w:rPr>
              <w:b/>
            </w:rPr>
            <w:instrText xml:space="preserve"> PAGEREF _Toc28123 \h </w:instrText>
          </w:r>
          <w:r>
            <w:rPr>
              <w:b/>
            </w:rPr>
            <w:fldChar w:fldCharType="separate"/>
          </w:r>
          <w:r>
            <w:rPr>
              <w:b/>
            </w:rPr>
            <w:t>3</w:t>
          </w:r>
          <w:r>
            <w:rPr>
              <w:b/>
            </w:rPr>
            <w:fldChar w:fldCharType="end"/>
          </w:r>
          <w:r>
            <w:rPr>
              <w:b/>
            </w:rPr>
            <w:fldChar w:fldCharType="end"/>
          </w:r>
        </w:p>
        <w:p>
          <w:pPr>
            <w:pStyle w:val="37"/>
            <w:tabs>
              <w:tab w:val="right" w:leader="dot" w:pos="8306"/>
            </w:tabs>
          </w:pPr>
          <w:r>
            <w:fldChar w:fldCharType="begin"/>
          </w:r>
          <w:r>
            <w:instrText xml:space="preserve"> HYPERLINK \l _Toc29386 </w:instrText>
          </w:r>
          <w:r>
            <w:fldChar w:fldCharType="separate"/>
          </w:r>
          <w:r>
            <w:rPr>
              <w:rFonts w:hint="default" w:ascii="Times New Roman" w:hAnsi="Times New Roman" w:eastAsia="黑体" w:cs="Times New Roman"/>
              <w:spacing w:val="-4"/>
              <w:szCs w:val="32"/>
            </w:rPr>
            <w:t>一、基</w:t>
          </w:r>
          <w:r>
            <w:rPr>
              <w:rFonts w:hint="default" w:ascii="Times New Roman" w:hAnsi="Times New Roman" w:eastAsia="黑体" w:cs="Times New Roman"/>
              <w:bCs/>
              <w:szCs w:val="32"/>
            </w:rPr>
            <w:t>本职能及主要工作</w:t>
          </w:r>
          <w:r>
            <w:tab/>
          </w:r>
          <w:r>
            <w:fldChar w:fldCharType="begin"/>
          </w:r>
          <w:r>
            <w:instrText xml:space="preserve"> PAGEREF _Toc29386 \h </w:instrText>
          </w:r>
          <w:r>
            <w:fldChar w:fldCharType="separate"/>
          </w:r>
          <w:r>
            <w:t>3</w:t>
          </w:r>
          <w:r>
            <w:fldChar w:fldCharType="end"/>
          </w:r>
          <w:r>
            <w:fldChar w:fldCharType="end"/>
          </w:r>
        </w:p>
        <w:p>
          <w:pPr>
            <w:pStyle w:val="37"/>
            <w:tabs>
              <w:tab w:val="right" w:leader="dot" w:pos="8306"/>
            </w:tabs>
          </w:pPr>
          <w:r>
            <w:fldChar w:fldCharType="begin"/>
          </w:r>
          <w:r>
            <w:instrText xml:space="preserve"> HYPERLINK \l _Toc3624 </w:instrText>
          </w:r>
          <w:r>
            <w:fldChar w:fldCharType="separate"/>
          </w:r>
          <w:r>
            <w:rPr>
              <w:rFonts w:hint="default" w:ascii="Times New Roman" w:hAnsi="Times New Roman" w:eastAsia="黑体" w:cs="Times New Roman"/>
              <w:spacing w:val="-4"/>
              <w:szCs w:val="32"/>
            </w:rPr>
            <w:t>二、机</w:t>
          </w:r>
          <w:r>
            <w:rPr>
              <w:rFonts w:hint="default" w:ascii="Times New Roman" w:hAnsi="Times New Roman" w:eastAsia="黑体" w:cs="Times New Roman"/>
              <w:szCs w:val="32"/>
            </w:rPr>
            <w:t>构设置</w:t>
          </w:r>
          <w:r>
            <w:tab/>
          </w:r>
          <w:r>
            <w:fldChar w:fldCharType="begin"/>
          </w:r>
          <w:r>
            <w:instrText xml:space="preserve"> PAGEREF _Toc3624 \h </w:instrText>
          </w:r>
          <w:r>
            <w:fldChar w:fldCharType="separate"/>
          </w:r>
          <w:r>
            <w:t>7</w:t>
          </w:r>
          <w:r>
            <w:fldChar w:fldCharType="end"/>
          </w:r>
          <w:r>
            <w:fldChar w:fldCharType="end"/>
          </w:r>
        </w:p>
        <w:p>
          <w:pPr>
            <w:pStyle w:val="36"/>
            <w:tabs>
              <w:tab w:val="right" w:leader="dot" w:pos="8306"/>
            </w:tabs>
            <w:rPr>
              <w:b/>
            </w:rPr>
          </w:pPr>
          <w:r>
            <w:rPr>
              <w:b/>
            </w:rPr>
            <w:fldChar w:fldCharType="begin"/>
          </w:r>
          <w:r>
            <w:rPr>
              <w:b/>
            </w:rPr>
            <w:instrText xml:space="preserve"> HYPERLINK \l _Toc30071 </w:instrText>
          </w:r>
          <w:r>
            <w:rPr>
              <w:b/>
            </w:rPr>
            <w:fldChar w:fldCharType="separate"/>
          </w:r>
          <w:r>
            <w:rPr>
              <w:rFonts w:hint="default" w:ascii="Times New Roman" w:hAnsi="Times New Roman" w:eastAsia="黑体" w:cs="Times New Roman"/>
              <w:b/>
            </w:rPr>
            <w:t>第二部分 2021年度</w:t>
          </w:r>
          <w:r>
            <w:rPr>
              <w:rFonts w:hint="default" w:ascii="Times New Roman" w:hAnsi="Times New Roman" w:eastAsia="黑体" w:cs="Times New Roman"/>
              <w:b/>
              <w:bCs/>
            </w:rPr>
            <w:t>部门决算情况说明</w:t>
          </w:r>
          <w:r>
            <w:rPr>
              <w:b/>
            </w:rPr>
            <w:tab/>
          </w:r>
          <w:r>
            <w:rPr>
              <w:b/>
            </w:rPr>
            <w:fldChar w:fldCharType="begin"/>
          </w:r>
          <w:r>
            <w:rPr>
              <w:b/>
            </w:rPr>
            <w:instrText xml:space="preserve"> PAGEREF _Toc30071 \h </w:instrText>
          </w:r>
          <w:r>
            <w:rPr>
              <w:b/>
            </w:rPr>
            <w:fldChar w:fldCharType="separate"/>
          </w:r>
          <w:r>
            <w:rPr>
              <w:b/>
            </w:rPr>
            <w:t>8</w:t>
          </w:r>
          <w:r>
            <w:rPr>
              <w:b/>
            </w:rPr>
            <w:fldChar w:fldCharType="end"/>
          </w:r>
          <w:r>
            <w:rPr>
              <w:b/>
            </w:rPr>
            <w:fldChar w:fldCharType="end"/>
          </w:r>
        </w:p>
        <w:p>
          <w:pPr>
            <w:pStyle w:val="37"/>
            <w:tabs>
              <w:tab w:val="right" w:leader="dot" w:pos="8306"/>
            </w:tabs>
          </w:pPr>
          <w:r>
            <w:fldChar w:fldCharType="begin"/>
          </w:r>
          <w:r>
            <w:instrText xml:space="preserve"> HYPERLINK \l _Toc11137 </w:instrText>
          </w:r>
          <w:r>
            <w:fldChar w:fldCharType="separate"/>
          </w:r>
          <w:r>
            <w:rPr>
              <w:rFonts w:hint="default" w:ascii="Times New Roman" w:hAnsi="Times New Roman" w:eastAsia="黑体" w:cs="Times New Roman"/>
            </w:rPr>
            <w:t xml:space="preserve">一、 </w:t>
          </w:r>
          <w:r>
            <w:rPr>
              <w:rFonts w:hint="default" w:ascii="Times New Roman" w:hAnsi="Times New Roman" w:eastAsia="黑体" w:cs="Times New Roman"/>
              <w:szCs w:val="32"/>
            </w:rPr>
            <w:t>收</w:t>
          </w:r>
          <w:r>
            <w:rPr>
              <w:rFonts w:hint="default" w:ascii="Times New Roman" w:hAnsi="Times New Roman" w:eastAsia="黑体" w:cs="Times New Roman"/>
            </w:rPr>
            <w:t>入支出决算总体情况说明</w:t>
          </w:r>
          <w:r>
            <w:tab/>
          </w:r>
          <w:r>
            <w:fldChar w:fldCharType="begin"/>
          </w:r>
          <w:r>
            <w:instrText xml:space="preserve"> PAGEREF _Toc11137 \h </w:instrText>
          </w:r>
          <w:r>
            <w:fldChar w:fldCharType="separate"/>
          </w:r>
          <w:r>
            <w:t>8</w:t>
          </w:r>
          <w:r>
            <w:fldChar w:fldCharType="end"/>
          </w:r>
          <w:r>
            <w:fldChar w:fldCharType="end"/>
          </w:r>
        </w:p>
        <w:p>
          <w:pPr>
            <w:pStyle w:val="37"/>
            <w:tabs>
              <w:tab w:val="right" w:leader="dot" w:pos="8306"/>
            </w:tabs>
          </w:pPr>
          <w:r>
            <w:fldChar w:fldCharType="begin"/>
          </w:r>
          <w:r>
            <w:instrText xml:space="preserve"> HYPERLINK \l _Toc15598 </w:instrText>
          </w:r>
          <w:r>
            <w:fldChar w:fldCharType="separate"/>
          </w:r>
          <w:r>
            <w:rPr>
              <w:rFonts w:hint="default" w:ascii="Times New Roman" w:hAnsi="Times New Roman" w:eastAsia="黑体" w:cs="Times New Roman"/>
            </w:rPr>
            <w:t xml:space="preserve">二、 </w:t>
          </w:r>
          <w:r>
            <w:rPr>
              <w:rFonts w:hint="default" w:ascii="Times New Roman" w:hAnsi="Times New Roman" w:eastAsia="黑体" w:cs="Times New Roman"/>
              <w:szCs w:val="32"/>
            </w:rPr>
            <w:t>收</w:t>
          </w:r>
          <w:r>
            <w:rPr>
              <w:rFonts w:hint="default" w:ascii="Times New Roman" w:hAnsi="Times New Roman" w:eastAsia="黑体" w:cs="Times New Roman"/>
            </w:rPr>
            <w:t>入决算情况说明</w:t>
          </w:r>
          <w:r>
            <w:tab/>
          </w:r>
          <w:r>
            <w:fldChar w:fldCharType="begin"/>
          </w:r>
          <w:r>
            <w:instrText xml:space="preserve"> PAGEREF _Toc15598 \h </w:instrText>
          </w:r>
          <w:r>
            <w:fldChar w:fldCharType="separate"/>
          </w:r>
          <w:r>
            <w:t>8</w:t>
          </w:r>
          <w:r>
            <w:fldChar w:fldCharType="end"/>
          </w:r>
          <w:r>
            <w:fldChar w:fldCharType="end"/>
          </w:r>
        </w:p>
        <w:p>
          <w:pPr>
            <w:pStyle w:val="37"/>
            <w:tabs>
              <w:tab w:val="right" w:leader="dot" w:pos="8306"/>
            </w:tabs>
          </w:pPr>
          <w:r>
            <w:fldChar w:fldCharType="begin"/>
          </w:r>
          <w:r>
            <w:instrText xml:space="preserve"> HYPERLINK \l _Toc7447 </w:instrText>
          </w:r>
          <w:r>
            <w:fldChar w:fldCharType="separate"/>
          </w:r>
          <w:r>
            <w:rPr>
              <w:rFonts w:hint="default" w:ascii="Times New Roman" w:hAnsi="Times New Roman" w:eastAsia="黑体" w:cs="Times New Roman"/>
            </w:rPr>
            <w:t xml:space="preserve">三、 </w:t>
          </w:r>
          <w:r>
            <w:rPr>
              <w:rFonts w:hint="default" w:ascii="Times New Roman" w:hAnsi="Times New Roman" w:eastAsia="黑体" w:cs="Times New Roman"/>
              <w:szCs w:val="32"/>
            </w:rPr>
            <w:t>支</w:t>
          </w:r>
          <w:r>
            <w:rPr>
              <w:rFonts w:hint="default" w:ascii="Times New Roman" w:hAnsi="Times New Roman" w:eastAsia="黑体" w:cs="Times New Roman"/>
            </w:rPr>
            <w:t>出决算情况说明</w:t>
          </w:r>
          <w:r>
            <w:tab/>
          </w:r>
          <w:r>
            <w:fldChar w:fldCharType="begin"/>
          </w:r>
          <w:r>
            <w:instrText xml:space="preserve"> PAGEREF _Toc7447 \h </w:instrText>
          </w:r>
          <w:r>
            <w:fldChar w:fldCharType="separate"/>
          </w:r>
          <w:r>
            <w:t>9</w:t>
          </w:r>
          <w:r>
            <w:fldChar w:fldCharType="end"/>
          </w:r>
          <w:r>
            <w:fldChar w:fldCharType="end"/>
          </w:r>
        </w:p>
        <w:p>
          <w:pPr>
            <w:pStyle w:val="37"/>
            <w:tabs>
              <w:tab w:val="right" w:leader="dot" w:pos="8306"/>
            </w:tabs>
          </w:pPr>
          <w:r>
            <w:fldChar w:fldCharType="begin"/>
          </w:r>
          <w:r>
            <w:instrText xml:space="preserve"> HYPERLINK \l _Toc2569 </w:instrText>
          </w:r>
          <w:r>
            <w:fldChar w:fldCharType="separate"/>
          </w:r>
          <w:r>
            <w:rPr>
              <w:rFonts w:hint="default" w:ascii="Times New Roman" w:hAnsi="Times New Roman" w:eastAsia="黑体" w:cs="Times New Roman"/>
              <w:szCs w:val="32"/>
            </w:rPr>
            <w:t>四、财</w:t>
          </w:r>
          <w:r>
            <w:rPr>
              <w:rFonts w:hint="default" w:ascii="Times New Roman" w:hAnsi="Times New Roman" w:eastAsia="黑体" w:cs="Times New Roman"/>
            </w:rPr>
            <w:t>政拨款收入支出决算总体情况说明</w:t>
          </w:r>
          <w:r>
            <w:tab/>
          </w:r>
          <w:r>
            <w:fldChar w:fldCharType="begin"/>
          </w:r>
          <w:r>
            <w:instrText xml:space="preserve"> PAGEREF _Toc2569 \h </w:instrText>
          </w:r>
          <w:r>
            <w:fldChar w:fldCharType="separate"/>
          </w:r>
          <w:r>
            <w:t>10</w:t>
          </w:r>
          <w:r>
            <w:fldChar w:fldCharType="end"/>
          </w:r>
          <w:r>
            <w:fldChar w:fldCharType="end"/>
          </w:r>
        </w:p>
        <w:p>
          <w:pPr>
            <w:pStyle w:val="37"/>
            <w:tabs>
              <w:tab w:val="right" w:leader="dot" w:pos="8306"/>
            </w:tabs>
          </w:pPr>
          <w:r>
            <w:fldChar w:fldCharType="begin"/>
          </w:r>
          <w:r>
            <w:instrText xml:space="preserve"> HYPERLINK \l _Toc2949 </w:instrText>
          </w:r>
          <w:r>
            <w:fldChar w:fldCharType="separate"/>
          </w:r>
          <w:r>
            <w:rPr>
              <w:rFonts w:hint="default" w:ascii="Times New Roman" w:hAnsi="Times New Roman" w:eastAsia="黑体" w:cs="Times New Roman"/>
              <w:spacing w:val="-4"/>
              <w:szCs w:val="32"/>
            </w:rPr>
            <w:t>五、一</w:t>
          </w:r>
          <w:r>
            <w:rPr>
              <w:rFonts w:hint="default" w:ascii="Times New Roman" w:hAnsi="Times New Roman" w:eastAsia="黑体" w:cs="Times New Roman"/>
              <w:spacing w:val="-4"/>
            </w:rPr>
            <w:t>般公共预算财政拨款支出决算情况说明</w:t>
          </w:r>
          <w:r>
            <w:tab/>
          </w:r>
          <w:r>
            <w:fldChar w:fldCharType="begin"/>
          </w:r>
          <w:r>
            <w:instrText xml:space="preserve"> PAGEREF _Toc2949 \h </w:instrText>
          </w:r>
          <w:r>
            <w:fldChar w:fldCharType="separate"/>
          </w:r>
          <w:r>
            <w:t>10</w:t>
          </w:r>
          <w:r>
            <w:fldChar w:fldCharType="end"/>
          </w:r>
          <w:r>
            <w:fldChar w:fldCharType="end"/>
          </w:r>
        </w:p>
        <w:p>
          <w:pPr>
            <w:pStyle w:val="37"/>
            <w:tabs>
              <w:tab w:val="right" w:leader="dot" w:pos="8306"/>
            </w:tabs>
          </w:pPr>
          <w:r>
            <w:fldChar w:fldCharType="begin"/>
          </w:r>
          <w:r>
            <w:instrText xml:space="preserve"> HYPERLINK \l _Toc23307 </w:instrText>
          </w:r>
          <w:r>
            <w:fldChar w:fldCharType="separate"/>
          </w:r>
          <w:r>
            <w:rPr>
              <w:rFonts w:hint="default" w:ascii="Times New Roman" w:hAnsi="Times New Roman" w:eastAsia="黑体" w:cs="Times New Roman"/>
              <w:bCs/>
              <w:spacing w:val="-4"/>
              <w:szCs w:val="32"/>
            </w:rPr>
            <w:t>六、一</w:t>
          </w:r>
          <w:r>
            <w:rPr>
              <w:rFonts w:hint="default" w:ascii="Times New Roman" w:hAnsi="Times New Roman" w:eastAsia="黑体" w:cs="Times New Roman"/>
              <w:bCs w:val="0"/>
              <w:spacing w:val="-4"/>
            </w:rPr>
            <w:t>般公共预算财政拨款基本支出决算情况说明</w:t>
          </w:r>
          <w:r>
            <w:tab/>
          </w:r>
          <w:r>
            <w:fldChar w:fldCharType="begin"/>
          </w:r>
          <w:r>
            <w:instrText xml:space="preserve"> PAGEREF _Toc23307 \h </w:instrText>
          </w:r>
          <w:r>
            <w:fldChar w:fldCharType="separate"/>
          </w:r>
          <w:r>
            <w:t>13</w:t>
          </w:r>
          <w:r>
            <w:fldChar w:fldCharType="end"/>
          </w:r>
          <w:r>
            <w:fldChar w:fldCharType="end"/>
          </w:r>
        </w:p>
        <w:p>
          <w:pPr>
            <w:pStyle w:val="37"/>
            <w:tabs>
              <w:tab w:val="right" w:leader="dot" w:pos="8306"/>
            </w:tabs>
          </w:pPr>
          <w:r>
            <w:fldChar w:fldCharType="begin"/>
          </w:r>
          <w:r>
            <w:instrText xml:space="preserve"> HYPERLINK \l _Toc27691 </w:instrText>
          </w:r>
          <w:r>
            <w:fldChar w:fldCharType="separate"/>
          </w:r>
          <w:r>
            <w:rPr>
              <w:rFonts w:hint="default" w:ascii="Times New Roman" w:hAnsi="Times New Roman" w:eastAsia="黑体" w:cs="Times New Roman"/>
              <w:spacing w:val="-4"/>
              <w:szCs w:val="32"/>
            </w:rPr>
            <w:t>七、</w:t>
          </w:r>
          <w:r>
            <w:rPr>
              <w:rFonts w:hint="default" w:ascii="Times New Roman" w:hAnsi="Times New Roman" w:eastAsia="黑体" w:cs="Times New Roman"/>
              <w:spacing w:val="-4"/>
            </w:rPr>
            <w:t>“三公”经费财政拨款支出决算情况说明</w:t>
          </w:r>
          <w:r>
            <w:tab/>
          </w:r>
          <w:r>
            <w:fldChar w:fldCharType="begin"/>
          </w:r>
          <w:r>
            <w:instrText xml:space="preserve"> PAGEREF _Toc27691 \h </w:instrText>
          </w:r>
          <w:r>
            <w:fldChar w:fldCharType="separate"/>
          </w:r>
          <w:r>
            <w:t>14</w:t>
          </w:r>
          <w:r>
            <w:fldChar w:fldCharType="end"/>
          </w:r>
          <w:r>
            <w:fldChar w:fldCharType="end"/>
          </w:r>
        </w:p>
        <w:p>
          <w:pPr>
            <w:pStyle w:val="37"/>
            <w:tabs>
              <w:tab w:val="right" w:leader="dot" w:pos="8306"/>
            </w:tabs>
          </w:pPr>
          <w:r>
            <w:fldChar w:fldCharType="begin"/>
          </w:r>
          <w:r>
            <w:instrText xml:space="preserve"> HYPERLINK \l _Toc12020 </w:instrText>
          </w:r>
          <w:r>
            <w:fldChar w:fldCharType="separate"/>
          </w:r>
          <w:r>
            <w:rPr>
              <w:rFonts w:hint="default" w:ascii="Times New Roman" w:hAnsi="Times New Roman" w:eastAsia="黑体" w:cs="Times New Roman"/>
              <w:spacing w:val="-4"/>
              <w:szCs w:val="32"/>
            </w:rPr>
            <w:t>八、</w:t>
          </w:r>
          <w:r>
            <w:rPr>
              <w:rFonts w:hint="default" w:ascii="Times New Roman" w:hAnsi="Times New Roman" w:eastAsia="黑体" w:cs="Times New Roman"/>
              <w:spacing w:val="-4"/>
            </w:rPr>
            <w:t>政府性基金预算支出决算情况说明</w:t>
          </w:r>
          <w:r>
            <w:tab/>
          </w:r>
          <w:r>
            <w:fldChar w:fldCharType="begin"/>
          </w:r>
          <w:r>
            <w:instrText xml:space="preserve"> PAGEREF _Toc12020 \h </w:instrText>
          </w:r>
          <w:r>
            <w:fldChar w:fldCharType="separate"/>
          </w:r>
          <w:r>
            <w:t>15</w:t>
          </w:r>
          <w:r>
            <w:fldChar w:fldCharType="end"/>
          </w:r>
          <w:r>
            <w:fldChar w:fldCharType="end"/>
          </w:r>
        </w:p>
        <w:p>
          <w:pPr>
            <w:pStyle w:val="37"/>
            <w:tabs>
              <w:tab w:val="right" w:leader="dot" w:pos="8306"/>
            </w:tabs>
          </w:pPr>
          <w:r>
            <w:fldChar w:fldCharType="begin"/>
          </w:r>
          <w:r>
            <w:instrText xml:space="preserve"> HYPERLINK \l _Toc32012 </w:instrText>
          </w:r>
          <w:r>
            <w:fldChar w:fldCharType="separate"/>
          </w:r>
          <w:r>
            <w:rPr>
              <w:rFonts w:hint="eastAsia" w:ascii="Times New Roman" w:hAnsi="Times New Roman" w:eastAsia="黑体" w:cs="Times New Roman"/>
              <w:spacing w:val="-4"/>
            </w:rPr>
            <w:t xml:space="preserve">九、 </w:t>
          </w:r>
          <w:r>
            <w:rPr>
              <w:rFonts w:hint="default" w:ascii="Times New Roman" w:hAnsi="Times New Roman" w:eastAsia="黑体" w:cs="Times New Roman"/>
              <w:spacing w:val="-4"/>
            </w:rPr>
            <w:t>国有资本经营预算支出决算情况说明</w:t>
          </w:r>
          <w:r>
            <w:tab/>
          </w:r>
          <w:r>
            <w:fldChar w:fldCharType="begin"/>
          </w:r>
          <w:r>
            <w:instrText xml:space="preserve"> PAGEREF _Toc32012 \h </w:instrText>
          </w:r>
          <w:r>
            <w:fldChar w:fldCharType="separate"/>
          </w:r>
          <w:r>
            <w:t>15</w:t>
          </w:r>
          <w:r>
            <w:fldChar w:fldCharType="end"/>
          </w:r>
          <w:r>
            <w:fldChar w:fldCharType="end"/>
          </w:r>
        </w:p>
        <w:p>
          <w:pPr>
            <w:pStyle w:val="37"/>
            <w:tabs>
              <w:tab w:val="right" w:leader="dot" w:pos="8306"/>
            </w:tabs>
          </w:pPr>
          <w:r>
            <w:fldChar w:fldCharType="begin"/>
          </w:r>
          <w:r>
            <w:instrText xml:space="preserve"> HYPERLINK \l _Toc9369 </w:instrText>
          </w:r>
          <w:r>
            <w:fldChar w:fldCharType="separate"/>
          </w:r>
          <w:r>
            <w:rPr>
              <w:rFonts w:hint="eastAsia" w:ascii="Times New Roman" w:hAnsi="Times New Roman" w:eastAsia="黑体" w:cs="Times New Roman"/>
              <w:spacing w:val="-4"/>
            </w:rPr>
            <w:t xml:space="preserve">十、 </w:t>
          </w:r>
          <w:r>
            <w:rPr>
              <w:rFonts w:hint="default" w:ascii="Times New Roman" w:hAnsi="Times New Roman" w:eastAsia="黑体" w:cs="Times New Roman"/>
              <w:spacing w:val="-4"/>
            </w:rPr>
            <w:t>其他重要事项的情况说明</w:t>
          </w:r>
          <w:r>
            <w:tab/>
          </w:r>
          <w:r>
            <w:fldChar w:fldCharType="begin"/>
          </w:r>
          <w:r>
            <w:instrText xml:space="preserve"> PAGEREF _Toc9369 \h </w:instrText>
          </w:r>
          <w:r>
            <w:fldChar w:fldCharType="separate"/>
          </w:r>
          <w:r>
            <w:t>16</w:t>
          </w:r>
          <w:r>
            <w:fldChar w:fldCharType="end"/>
          </w:r>
          <w:r>
            <w:fldChar w:fldCharType="end"/>
          </w:r>
        </w:p>
        <w:p>
          <w:pPr>
            <w:pStyle w:val="36"/>
            <w:tabs>
              <w:tab w:val="right" w:leader="dot" w:pos="8306"/>
            </w:tabs>
            <w:rPr>
              <w:b/>
            </w:rPr>
          </w:pPr>
          <w:r>
            <w:rPr>
              <w:b/>
            </w:rPr>
            <w:fldChar w:fldCharType="begin"/>
          </w:r>
          <w:r>
            <w:rPr>
              <w:b/>
            </w:rPr>
            <w:instrText xml:space="preserve"> HYPERLINK \l _Toc14564 </w:instrText>
          </w:r>
          <w:r>
            <w:rPr>
              <w:b/>
            </w:rPr>
            <w:fldChar w:fldCharType="separate"/>
          </w:r>
          <w:r>
            <w:rPr>
              <w:rFonts w:hint="eastAsia" w:ascii="Times New Roman" w:hAnsi="Times New Roman" w:eastAsia="黑体" w:cs="Times New Roman"/>
              <w:b/>
            </w:rPr>
            <w:t xml:space="preserve">第三部分 </w:t>
          </w:r>
          <w:r>
            <w:rPr>
              <w:rFonts w:hint="default" w:ascii="Times New Roman" w:hAnsi="Times New Roman" w:eastAsia="黑体" w:cs="Times New Roman"/>
              <w:b/>
              <w:szCs w:val="44"/>
            </w:rPr>
            <w:t>名</w:t>
          </w:r>
          <w:r>
            <w:rPr>
              <w:rFonts w:hint="default" w:ascii="Times New Roman" w:hAnsi="Times New Roman" w:eastAsia="黑体" w:cs="Times New Roman"/>
              <w:b/>
            </w:rPr>
            <w:t>词解释</w:t>
          </w:r>
          <w:r>
            <w:rPr>
              <w:b/>
            </w:rPr>
            <w:tab/>
          </w:r>
          <w:r>
            <w:rPr>
              <w:b/>
            </w:rPr>
            <w:fldChar w:fldCharType="begin"/>
          </w:r>
          <w:r>
            <w:rPr>
              <w:b/>
            </w:rPr>
            <w:instrText xml:space="preserve"> PAGEREF _Toc14564 \h </w:instrText>
          </w:r>
          <w:r>
            <w:rPr>
              <w:b/>
            </w:rPr>
            <w:fldChar w:fldCharType="separate"/>
          </w:r>
          <w:r>
            <w:rPr>
              <w:b/>
            </w:rPr>
            <w:t>18</w:t>
          </w:r>
          <w:r>
            <w:rPr>
              <w:b/>
            </w:rPr>
            <w:fldChar w:fldCharType="end"/>
          </w:r>
          <w:r>
            <w:rPr>
              <w:b/>
            </w:rPr>
            <w:fldChar w:fldCharType="end"/>
          </w:r>
        </w:p>
        <w:p>
          <w:pPr>
            <w:pStyle w:val="36"/>
            <w:tabs>
              <w:tab w:val="right" w:leader="dot" w:pos="8306"/>
            </w:tabs>
            <w:rPr>
              <w:b/>
            </w:rPr>
          </w:pPr>
          <w:r>
            <w:rPr>
              <w:b/>
            </w:rPr>
            <w:fldChar w:fldCharType="begin"/>
          </w:r>
          <w:r>
            <w:rPr>
              <w:b/>
            </w:rPr>
            <w:instrText xml:space="preserve"> HYPERLINK \l _Toc23011 </w:instrText>
          </w:r>
          <w:r>
            <w:rPr>
              <w:b/>
            </w:rPr>
            <w:fldChar w:fldCharType="separate"/>
          </w:r>
          <w:r>
            <w:rPr>
              <w:rFonts w:hint="default" w:ascii="Times New Roman" w:hAnsi="Times New Roman" w:eastAsia="黑体" w:cs="Times New Roman"/>
              <w:b/>
              <w:szCs w:val="44"/>
            </w:rPr>
            <w:t>第</w:t>
          </w:r>
          <w:r>
            <w:rPr>
              <w:rFonts w:hint="default" w:ascii="Times New Roman" w:hAnsi="Times New Roman" w:eastAsia="黑体" w:cs="Times New Roman"/>
              <w:b/>
            </w:rPr>
            <w:t>四部分 附件</w:t>
          </w:r>
          <w:r>
            <w:rPr>
              <w:b/>
            </w:rPr>
            <w:tab/>
          </w:r>
          <w:r>
            <w:rPr>
              <w:b/>
            </w:rPr>
            <w:fldChar w:fldCharType="begin"/>
          </w:r>
          <w:r>
            <w:rPr>
              <w:b/>
            </w:rPr>
            <w:instrText xml:space="preserve"> PAGEREF _Toc23011 \h </w:instrText>
          </w:r>
          <w:r>
            <w:rPr>
              <w:b/>
            </w:rPr>
            <w:fldChar w:fldCharType="separate"/>
          </w:r>
          <w:r>
            <w:rPr>
              <w:b/>
            </w:rPr>
            <w:t>21</w:t>
          </w:r>
          <w:r>
            <w:rPr>
              <w:b/>
            </w:rPr>
            <w:fldChar w:fldCharType="end"/>
          </w:r>
          <w:r>
            <w:rPr>
              <w:b/>
            </w:rPr>
            <w:fldChar w:fldCharType="end"/>
          </w:r>
        </w:p>
        <w:p>
          <w:pPr>
            <w:pStyle w:val="37"/>
            <w:tabs>
              <w:tab w:val="right" w:leader="dot" w:pos="8306"/>
            </w:tabs>
          </w:pPr>
          <w:r>
            <w:fldChar w:fldCharType="begin"/>
          </w:r>
          <w:r>
            <w:instrText xml:space="preserve"> HYPERLINK \l _Toc8501 </w:instrText>
          </w:r>
          <w:r>
            <w:fldChar w:fldCharType="separate"/>
          </w:r>
          <w:r>
            <w:rPr>
              <w:rFonts w:hint="default" w:ascii="Times New Roman" w:hAnsi="Times New Roman" w:eastAsia="黑体" w:cs="Times New Roman"/>
              <w:szCs w:val="32"/>
            </w:rPr>
            <w:t>附件</w:t>
          </w:r>
          <w:r>
            <w:tab/>
          </w:r>
          <w:r>
            <w:fldChar w:fldCharType="begin"/>
          </w:r>
          <w:r>
            <w:instrText xml:space="preserve"> PAGEREF _Toc8501 \h </w:instrText>
          </w:r>
          <w:r>
            <w:fldChar w:fldCharType="separate"/>
          </w:r>
          <w:r>
            <w:t>21</w:t>
          </w:r>
          <w:r>
            <w:fldChar w:fldCharType="end"/>
          </w:r>
          <w:r>
            <w:fldChar w:fldCharType="end"/>
          </w:r>
        </w:p>
        <w:p>
          <w:pPr>
            <w:pStyle w:val="37"/>
            <w:tabs>
              <w:tab w:val="right" w:leader="dot" w:pos="8306"/>
            </w:tabs>
          </w:pPr>
          <w:r>
            <w:fldChar w:fldCharType="begin"/>
          </w:r>
          <w:r>
            <w:instrText xml:space="preserve"> HYPERLINK \l _Toc16511 </w:instrText>
          </w:r>
          <w:r>
            <w:fldChar w:fldCharType="separate"/>
          </w:r>
          <w:r>
            <w:rPr>
              <w:rFonts w:hint="default" w:ascii="Times New Roman" w:hAnsi="Times New Roman" w:eastAsia="黑体" w:cs="Times New Roman"/>
              <w:spacing w:val="-4"/>
              <w:szCs w:val="32"/>
            </w:rPr>
            <w:t>一、部门（单位）概况</w:t>
          </w:r>
          <w:r>
            <w:tab/>
          </w:r>
          <w:r>
            <w:fldChar w:fldCharType="begin"/>
          </w:r>
          <w:r>
            <w:instrText xml:space="preserve"> PAGEREF _Toc16511 \h </w:instrText>
          </w:r>
          <w:r>
            <w:fldChar w:fldCharType="separate"/>
          </w:r>
          <w:r>
            <w:t>21</w:t>
          </w:r>
          <w:r>
            <w:fldChar w:fldCharType="end"/>
          </w:r>
          <w:r>
            <w:fldChar w:fldCharType="end"/>
          </w:r>
        </w:p>
        <w:p>
          <w:pPr>
            <w:pStyle w:val="37"/>
            <w:tabs>
              <w:tab w:val="right" w:leader="dot" w:pos="8306"/>
            </w:tabs>
          </w:pPr>
          <w:r>
            <w:fldChar w:fldCharType="begin"/>
          </w:r>
          <w:r>
            <w:instrText xml:space="preserve"> HYPERLINK \l _Toc26188 </w:instrText>
          </w:r>
          <w:r>
            <w:fldChar w:fldCharType="separate"/>
          </w:r>
          <w:r>
            <w:rPr>
              <w:rFonts w:hint="default" w:ascii="Times New Roman" w:hAnsi="Times New Roman" w:eastAsia="黑体" w:cs="Times New Roman"/>
              <w:spacing w:val="-4"/>
              <w:szCs w:val="32"/>
            </w:rPr>
            <w:t>二、部门财政资金收支情况</w:t>
          </w:r>
          <w:r>
            <w:tab/>
          </w:r>
          <w:r>
            <w:fldChar w:fldCharType="begin"/>
          </w:r>
          <w:r>
            <w:instrText xml:space="preserve"> PAGEREF _Toc26188 \h </w:instrText>
          </w:r>
          <w:r>
            <w:fldChar w:fldCharType="separate"/>
          </w:r>
          <w:r>
            <w:t>22</w:t>
          </w:r>
          <w:r>
            <w:fldChar w:fldCharType="end"/>
          </w:r>
          <w:r>
            <w:fldChar w:fldCharType="end"/>
          </w:r>
        </w:p>
        <w:p>
          <w:pPr>
            <w:pStyle w:val="37"/>
            <w:tabs>
              <w:tab w:val="right" w:leader="dot" w:pos="8306"/>
            </w:tabs>
          </w:pPr>
          <w:r>
            <w:fldChar w:fldCharType="begin"/>
          </w:r>
          <w:r>
            <w:instrText xml:space="preserve"> HYPERLINK \l _Toc32665 </w:instrText>
          </w:r>
          <w:r>
            <w:fldChar w:fldCharType="separate"/>
          </w:r>
          <w:r>
            <w:rPr>
              <w:rFonts w:hint="default" w:ascii="Times New Roman" w:hAnsi="Times New Roman" w:eastAsia="黑体" w:cs="Times New Roman"/>
              <w:spacing w:val="-4"/>
              <w:szCs w:val="32"/>
            </w:rPr>
            <w:t>四、 部门整体预算绩效管理情况</w:t>
          </w:r>
          <w:r>
            <w:tab/>
          </w:r>
          <w:r>
            <w:fldChar w:fldCharType="begin"/>
          </w:r>
          <w:r>
            <w:instrText xml:space="preserve"> PAGEREF _Toc32665 \h </w:instrText>
          </w:r>
          <w:r>
            <w:fldChar w:fldCharType="separate"/>
          </w:r>
          <w:r>
            <w:t>23</w:t>
          </w:r>
          <w:r>
            <w:fldChar w:fldCharType="end"/>
          </w:r>
          <w:r>
            <w:fldChar w:fldCharType="end"/>
          </w:r>
        </w:p>
        <w:p>
          <w:pPr>
            <w:pStyle w:val="37"/>
            <w:tabs>
              <w:tab w:val="right" w:leader="dot" w:pos="8306"/>
            </w:tabs>
          </w:pPr>
          <w:r>
            <w:fldChar w:fldCharType="begin"/>
          </w:r>
          <w:r>
            <w:instrText xml:space="preserve"> HYPERLINK \l _Toc4745 </w:instrText>
          </w:r>
          <w:r>
            <w:fldChar w:fldCharType="separate"/>
          </w:r>
          <w:r>
            <w:rPr>
              <w:rFonts w:hint="default" w:ascii="Times New Roman" w:hAnsi="Times New Roman" w:eastAsia="黑体" w:cs="Times New Roman"/>
              <w:spacing w:val="-4"/>
              <w:szCs w:val="32"/>
            </w:rPr>
            <w:t>四、评价结论及建议</w:t>
          </w:r>
          <w:r>
            <w:tab/>
          </w:r>
          <w:r>
            <w:fldChar w:fldCharType="begin"/>
          </w:r>
          <w:r>
            <w:instrText xml:space="preserve"> PAGEREF _Toc4745 \h </w:instrText>
          </w:r>
          <w:r>
            <w:fldChar w:fldCharType="separate"/>
          </w:r>
          <w:r>
            <w:t>24</w:t>
          </w:r>
          <w:r>
            <w:fldChar w:fldCharType="end"/>
          </w:r>
          <w:r>
            <w:fldChar w:fldCharType="end"/>
          </w:r>
        </w:p>
        <w:p>
          <w:pPr>
            <w:pStyle w:val="36"/>
            <w:tabs>
              <w:tab w:val="right" w:leader="dot" w:pos="8306"/>
            </w:tabs>
            <w:rPr>
              <w:b/>
            </w:rPr>
          </w:pPr>
          <w:r>
            <w:rPr>
              <w:b/>
            </w:rPr>
            <w:fldChar w:fldCharType="begin"/>
          </w:r>
          <w:r>
            <w:rPr>
              <w:b/>
            </w:rPr>
            <w:instrText xml:space="preserve"> HYPERLINK \l _Toc98 </w:instrText>
          </w:r>
          <w:r>
            <w:rPr>
              <w:b/>
            </w:rPr>
            <w:fldChar w:fldCharType="separate"/>
          </w:r>
          <w:r>
            <w:rPr>
              <w:rFonts w:hint="default" w:ascii="Times New Roman" w:hAnsi="Times New Roman" w:eastAsia="黑体" w:cs="Times New Roman"/>
              <w:b/>
              <w:szCs w:val="44"/>
            </w:rPr>
            <w:t>第</w:t>
          </w:r>
          <w:r>
            <w:rPr>
              <w:rFonts w:hint="default" w:ascii="Times New Roman" w:hAnsi="Times New Roman" w:eastAsia="黑体" w:cs="Times New Roman"/>
              <w:b/>
            </w:rPr>
            <w:t>五部分 附表</w:t>
          </w:r>
          <w:r>
            <w:rPr>
              <w:b/>
            </w:rPr>
            <w:tab/>
          </w:r>
          <w:r>
            <w:rPr>
              <w:b/>
            </w:rPr>
            <w:fldChar w:fldCharType="begin"/>
          </w:r>
          <w:r>
            <w:rPr>
              <w:b/>
            </w:rPr>
            <w:instrText xml:space="preserve"> PAGEREF _Toc98 \h </w:instrText>
          </w:r>
          <w:r>
            <w:rPr>
              <w:b/>
            </w:rPr>
            <w:fldChar w:fldCharType="separate"/>
          </w:r>
          <w:r>
            <w:rPr>
              <w:b/>
            </w:rPr>
            <w:t>28</w:t>
          </w:r>
          <w:r>
            <w:rPr>
              <w:b/>
            </w:rPr>
            <w:fldChar w:fldCharType="end"/>
          </w:r>
          <w:r>
            <w:rPr>
              <w:b/>
            </w:rPr>
            <w:fldChar w:fldCharType="end"/>
          </w:r>
        </w:p>
        <w:p>
          <w:pPr>
            <w:pStyle w:val="37"/>
            <w:tabs>
              <w:tab w:val="right" w:leader="dot" w:pos="8306"/>
            </w:tabs>
          </w:pPr>
          <w:r>
            <w:fldChar w:fldCharType="begin"/>
          </w:r>
          <w:r>
            <w:instrText xml:space="preserve"> HYPERLINK \l _Toc14662 </w:instrText>
          </w:r>
          <w:r>
            <w:fldChar w:fldCharType="separate"/>
          </w:r>
          <w:r>
            <w:rPr>
              <w:rFonts w:hint="default" w:ascii="Times New Roman" w:hAnsi="Times New Roman" w:eastAsia="仿宋" w:cs="Times New Roman"/>
            </w:rPr>
            <w:t>一、收</w:t>
          </w:r>
          <w:r>
            <w:rPr>
              <w:rFonts w:hint="default" w:ascii="Times New Roman" w:hAnsi="Times New Roman" w:eastAsia="仿宋" w:cs="Times New Roman"/>
              <w:bCs w:val="0"/>
            </w:rPr>
            <w:t>入支出决算总表</w:t>
          </w:r>
          <w:r>
            <w:tab/>
          </w:r>
          <w:r>
            <w:fldChar w:fldCharType="begin"/>
          </w:r>
          <w:r>
            <w:instrText xml:space="preserve"> PAGEREF _Toc14662 \h </w:instrText>
          </w:r>
          <w:r>
            <w:fldChar w:fldCharType="separate"/>
          </w:r>
          <w:r>
            <w:t>28</w:t>
          </w:r>
          <w:r>
            <w:fldChar w:fldCharType="end"/>
          </w:r>
          <w:r>
            <w:fldChar w:fldCharType="end"/>
          </w:r>
        </w:p>
        <w:p>
          <w:pPr>
            <w:pStyle w:val="37"/>
            <w:tabs>
              <w:tab w:val="right" w:leader="dot" w:pos="8306"/>
            </w:tabs>
          </w:pPr>
          <w:r>
            <w:fldChar w:fldCharType="begin"/>
          </w:r>
          <w:r>
            <w:instrText xml:space="preserve"> HYPERLINK \l _Toc25596 </w:instrText>
          </w:r>
          <w:r>
            <w:fldChar w:fldCharType="separate"/>
          </w:r>
          <w:r>
            <w:rPr>
              <w:rFonts w:hint="default" w:ascii="Times New Roman" w:hAnsi="Times New Roman" w:eastAsia="仿宋" w:cs="Times New Roman"/>
            </w:rPr>
            <w:t>二、收</w:t>
          </w:r>
          <w:r>
            <w:rPr>
              <w:rFonts w:hint="default" w:ascii="Times New Roman" w:hAnsi="Times New Roman" w:eastAsia="仿宋" w:cs="Times New Roman"/>
              <w:bCs w:val="0"/>
            </w:rPr>
            <w:t>入决算表</w:t>
          </w:r>
          <w:r>
            <w:tab/>
          </w:r>
          <w:r>
            <w:fldChar w:fldCharType="begin"/>
          </w:r>
          <w:r>
            <w:instrText xml:space="preserve"> PAGEREF _Toc25596 \h </w:instrText>
          </w:r>
          <w:r>
            <w:fldChar w:fldCharType="separate"/>
          </w:r>
          <w:r>
            <w:t>28</w:t>
          </w:r>
          <w:r>
            <w:fldChar w:fldCharType="end"/>
          </w:r>
          <w:r>
            <w:fldChar w:fldCharType="end"/>
          </w:r>
        </w:p>
        <w:p>
          <w:pPr>
            <w:pStyle w:val="37"/>
            <w:tabs>
              <w:tab w:val="right" w:leader="dot" w:pos="8306"/>
            </w:tabs>
          </w:pPr>
          <w:r>
            <w:fldChar w:fldCharType="begin"/>
          </w:r>
          <w:r>
            <w:instrText xml:space="preserve"> HYPERLINK \l _Toc3494 </w:instrText>
          </w:r>
          <w:r>
            <w:fldChar w:fldCharType="separate"/>
          </w:r>
          <w:r>
            <w:rPr>
              <w:rFonts w:hint="default" w:ascii="Times New Roman" w:hAnsi="Times New Roman" w:eastAsia="仿宋" w:cs="Times New Roman"/>
              <w:bCs w:val="0"/>
            </w:rPr>
            <w:t>三、</w:t>
          </w:r>
          <w:r>
            <w:rPr>
              <w:rFonts w:hint="default" w:ascii="Times New Roman" w:hAnsi="Times New Roman" w:eastAsia="仿宋" w:cs="Times New Roman"/>
            </w:rPr>
            <w:t>支</w:t>
          </w:r>
          <w:r>
            <w:rPr>
              <w:rFonts w:hint="default" w:ascii="Times New Roman" w:hAnsi="Times New Roman" w:eastAsia="仿宋" w:cs="Times New Roman"/>
              <w:bCs w:val="0"/>
            </w:rPr>
            <w:t>出决算表</w:t>
          </w:r>
          <w:r>
            <w:tab/>
          </w:r>
          <w:r>
            <w:fldChar w:fldCharType="begin"/>
          </w:r>
          <w:r>
            <w:instrText xml:space="preserve"> PAGEREF _Toc3494 \h </w:instrText>
          </w:r>
          <w:r>
            <w:fldChar w:fldCharType="separate"/>
          </w:r>
          <w:r>
            <w:t>28</w:t>
          </w:r>
          <w:r>
            <w:fldChar w:fldCharType="end"/>
          </w:r>
          <w:r>
            <w:fldChar w:fldCharType="end"/>
          </w:r>
        </w:p>
        <w:p>
          <w:pPr>
            <w:pStyle w:val="37"/>
            <w:tabs>
              <w:tab w:val="right" w:leader="dot" w:pos="8306"/>
            </w:tabs>
          </w:pPr>
          <w:r>
            <w:fldChar w:fldCharType="begin"/>
          </w:r>
          <w:r>
            <w:instrText xml:space="preserve"> HYPERLINK \l _Toc21879 </w:instrText>
          </w:r>
          <w:r>
            <w:fldChar w:fldCharType="separate"/>
          </w:r>
          <w:r>
            <w:rPr>
              <w:rFonts w:hint="default" w:ascii="Times New Roman" w:hAnsi="Times New Roman" w:eastAsia="仿宋" w:cs="Times New Roman"/>
              <w:bCs w:val="0"/>
            </w:rPr>
            <w:t>四、</w:t>
          </w:r>
          <w:r>
            <w:rPr>
              <w:rFonts w:hint="default" w:ascii="Times New Roman" w:hAnsi="Times New Roman" w:eastAsia="仿宋" w:cs="Times New Roman"/>
            </w:rPr>
            <w:t>财</w:t>
          </w:r>
          <w:r>
            <w:rPr>
              <w:rFonts w:hint="default" w:ascii="Times New Roman" w:hAnsi="Times New Roman" w:eastAsia="仿宋" w:cs="Times New Roman"/>
              <w:bCs w:val="0"/>
            </w:rPr>
            <w:t>政拨款收入支出决算总表</w:t>
          </w:r>
          <w:r>
            <w:tab/>
          </w:r>
          <w:r>
            <w:fldChar w:fldCharType="begin"/>
          </w:r>
          <w:r>
            <w:instrText xml:space="preserve"> PAGEREF _Toc21879 \h </w:instrText>
          </w:r>
          <w:r>
            <w:fldChar w:fldCharType="separate"/>
          </w:r>
          <w:r>
            <w:t>28</w:t>
          </w:r>
          <w:r>
            <w:fldChar w:fldCharType="end"/>
          </w:r>
          <w:r>
            <w:fldChar w:fldCharType="end"/>
          </w:r>
        </w:p>
        <w:p>
          <w:pPr>
            <w:pStyle w:val="37"/>
            <w:tabs>
              <w:tab w:val="right" w:leader="dot" w:pos="8306"/>
            </w:tabs>
          </w:pPr>
          <w:r>
            <w:fldChar w:fldCharType="begin"/>
          </w:r>
          <w:r>
            <w:instrText xml:space="preserve"> HYPERLINK \l _Toc10502 </w:instrText>
          </w:r>
          <w:r>
            <w:fldChar w:fldCharType="separate"/>
          </w:r>
          <w:r>
            <w:rPr>
              <w:rFonts w:hint="default" w:ascii="Times New Roman" w:hAnsi="Times New Roman" w:eastAsia="仿宋" w:cs="Times New Roman"/>
              <w:bCs w:val="0"/>
            </w:rPr>
            <w:t>五、</w:t>
          </w:r>
          <w:r>
            <w:rPr>
              <w:rFonts w:hint="default" w:ascii="Times New Roman" w:hAnsi="Times New Roman" w:eastAsia="仿宋" w:cs="Times New Roman"/>
            </w:rPr>
            <w:t>财</w:t>
          </w:r>
          <w:r>
            <w:rPr>
              <w:rFonts w:hint="default" w:ascii="Times New Roman" w:hAnsi="Times New Roman" w:eastAsia="仿宋" w:cs="Times New Roman"/>
              <w:bCs w:val="0"/>
            </w:rPr>
            <w:t>政拨款支出决算明细表</w:t>
          </w:r>
          <w:r>
            <w:tab/>
          </w:r>
          <w:r>
            <w:fldChar w:fldCharType="begin"/>
          </w:r>
          <w:r>
            <w:instrText xml:space="preserve"> PAGEREF _Toc10502 \h </w:instrText>
          </w:r>
          <w:r>
            <w:fldChar w:fldCharType="separate"/>
          </w:r>
          <w:r>
            <w:t>28</w:t>
          </w:r>
          <w:r>
            <w:fldChar w:fldCharType="end"/>
          </w:r>
          <w:r>
            <w:fldChar w:fldCharType="end"/>
          </w:r>
        </w:p>
        <w:p>
          <w:pPr>
            <w:pStyle w:val="37"/>
            <w:tabs>
              <w:tab w:val="right" w:leader="dot" w:pos="8306"/>
            </w:tabs>
          </w:pPr>
          <w:r>
            <w:fldChar w:fldCharType="begin"/>
          </w:r>
          <w:r>
            <w:instrText xml:space="preserve"> HYPERLINK \l _Toc260 </w:instrText>
          </w:r>
          <w:r>
            <w:fldChar w:fldCharType="separate"/>
          </w:r>
          <w:r>
            <w:rPr>
              <w:rFonts w:hint="default" w:ascii="Times New Roman" w:hAnsi="Times New Roman" w:eastAsia="仿宋" w:cs="Times New Roman"/>
              <w:bCs w:val="0"/>
            </w:rPr>
            <w:t>六、</w:t>
          </w:r>
          <w:r>
            <w:rPr>
              <w:rFonts w:hint="default" w:ascii="Times New Roman" w:hAnsi="Times New Roman" w:eastAsia="仿宋" w:cs="Times New Roman"/>
            </w:rPr>
            <w:t>一</w:t>
          </w:r>
          <w:r>
            <w:rPr>
              <w:rFonts w:hint="default" w:ascii="Times New Roman" w:hAnsi="Times New Roman" w:eastAsia="仿宋" w:cs="Times New Roman"/>
              <w:bCs w:val="0"/>
            </w:rPr>
            <w:t>般公共预算财政拨款支出决算表</w:t>
          </w:r>
          <w:r>
            <w:tab/>
          </w:r>
          <w:r>
            <w:fldChar w:fldCharType="begin"/>
          </w:r>
          <w:r>
            <w:instrText xml:space="preserve"> PAGEREF _Toc260 \h </w:instrText>
          </w:r>
          <w:r>
            <w:fldChar w:fldCharType="separate"/>
          </w:r>
          <w:r>
            <w:t>28</w:t>
          </w:r>
          <w:r>
            <w:fldChar w:fldCharType="end"/>
          </w:r>
          <w:r>
            <w:fldChar w:fldCharType="end"/>
          </w:r>
        </w:p>
        <w:p>
          <w:pPr>
            <w:pStyle w:val="37"/>
            <w:tabs>
              <w:tab w:val="right" w:leader="dot" w:pos="8306"/>
            </w:tabs>
          </w:pPr>
          <w:r>
            <w:fldChar w:fldCharType="begin"/>
          </w:r>
          <w:r>
            <w:instrText xml:space="preserve"> HYPERLINK \l _Toc17908 </w:instrText>
          </w:r>
          <w:r>
            <w:fldChar w:fldCharType="separate"/>
          </w:r>
          <w:r>
            <w:rPr>
              <w:rFonts w:hint="default" w:ascii="Times New Roman" w:hAnsi="Times New Roman" w:eastAsia="仿宋" w:cs="Times New Roman"/>
              <w:bCs w:val="0"/>
            </w:rPr>
            <w:t>七、</w:t>
          </w:r>
          <w:r>
            <w:rPr>
              <w:rFonts w:hint="default" w:ascii="Times New Roman" w:hAnsi="Times New Roman" w:eastAsia="仿宋" w:cs="Times New Roman"/>
            </w:rPr>
            <w:t>一</w:t>
          </w:r>
          <w:r>
            <w:rPr>
              <w:rFonts w:hint="default" w:ascii="Times New Roman" w:hAnsi="Times New Roman" w:eastAsia="仿宋" w:cs="Times New Roman"/>
              <w:bCs w:val="0"/>
            </w:rPr>
            <w:t>般公共预算财政拨款支出决算明细表</w:t>
          </w:r>
          <w:r>
            <w:tab/>
          </w:r>
          <w:r>
            <w:fldChar w:fldCharType="begin"/>
          </w:r>
          <w:r>
            <w:instrText xml:space="preserve"> PAGEREF _Toc17908 \h </w:instrText>
          </w:r>
          <w:r>
            <w:fldChar w:fldCharType="separate"/>
          </w:r>
          <w:r>
            <w:t>28</w:t>
          </w:r>
          <w:r>
            <w:fldChar w:fldCharType="end"/>
          </w:r>
          <w:r>
            <w:fldChar w:fldCharType="end"/>
          </w:r>
        </w:p>
        <w:p>
          <w:pPr>
            <w:pStyle w:val="37"/>
            <w:tabs>
              <w:tab w:val="right" w:leader="dot" w:pos="8306"/>
            </w:tabs>
          </w:pPr>
          <w:r>
            <w:fldChar w:fldCharType="begin"/>
          </w:r>
          <w:r>
            <w:instrText xml:space="preserve"> HYPERLINK \l _Toc405 </w:instrText>
          </w:r>
          <w:r>
            <w:fldChar w:fldCharType="separate"/>
          </w:r>
          <w:r>
            <w:rPr>
              <w:rFonts w:hint="default" w:ascii="Times New Roman" w:hAnsi="Times New Roman" w:eastAsia="仿宋" w:cs="Times New Roman"/>
              <w:bCs w:val="0"/>
            </w:rPr>
            <w:t>八、</w:t>
          </w:r>
          <w:r>
            <w:rPr>
              <w:rFonts w:hint="default" w:ascii="Times New Roman" w:hAnsi="Times New Roman" w:eastAsia="仿宋" w:cs="Times New Roman"/>
            </w:rPr>
            <w:t>一</w:t>
          </w:r>
          <w:r>
            <w:rPr>
              <w:rFonts w:hint="default" w:ascii="Times New Roman" w:hAnsi="Times New Roman" w:eastAsia="仿宋" w:cs="Times New Roman"/>
              <w:bCs w:val="0"/>
            </w:rPr>
            <w:t>般公共预算财政拨款基本支出决算表</w:t>
          </w:r>
          <w:r>
            <w:tab/>
          </w:r>
          <w:r>
            <w:fldChar w:fldCharType="begin"/>
          </w:r>
          <w:r>
            <w:instrText xml:space="preserve"> PAGEREF _Toc405 \h </w:instrText>
          </w:r>
          <w:r>
            <w:fldChar w:fldCharType="separate"/>
          </w:r>
          <w:r>
            <w:t>28</w:t>
          </w:r>
          <w:r>
            <w:fldChar w:fldCharType="end"/>
          </w:r>
          <w:r>
            <w:fldChar w:fldCharType="end"/>
          </w:r>
        </w:p>
        <w:p>
          <w:pPr>
            <w:pStyle w:val="37"/>
            <w:tabs>
              <w:tab w:val="right" w:leader="dot" w:pos="8306"/>
            </w:tabs>
          </w:pPr>
          <w:r>
            <w:fldChar w:fldCharType="begin"/>
          </w:r>
          <w:r>
            <w:instrText xml:space="preserve"> HYPERLINK \l _Toc7121 </w:instrText>
          </w:r>
          <w:r>
            <w:fldChar w:fldCharType="separate"/>
          </w:r>
          <w:r>
            <w:rPr>
              <w:rFonts w:hint="default" w:ascii="Times New Roman" w:hAnsi="Times New Roman" w:eastAsia="仿宋" w:cs="Times New Roman"/>
              <w:bCs w:val="0"/>
            </w:rPr>
            <w:t>九、</w:t>
          </w:r>
          <w:r>
            <w:rPr>
              <w:rFonts w:hint="default" w:ascii="Times New Roman" w:hAnsi="Times New Roman" w:eastAsia="仿宋" w:cs="Times New Roman"/>
            </w:rPr>
            <w:t>一</w:t>
          </w:r>
          <w:r>
            <w:rPr>
              <w:rFonts w:hint="default" w:ascii="Times New Roman" w:hAnsi="Times New Roman" w:eastAsia="仿宋" w:cs="Times New Roman"/>
              <w:bCs w:val="0"/>
            </w:rPr>
            <w:t>般公共预算财政拨款项目支出决算表</w:t>
          </w:r>
          <w:r>
            <w:tab/>
          </w:r>
          <w:r>
            <w:fldChar w:fldCharType="begin"/>
          </w:r>
          <w:r>
            <w:instrText xml:space="preserve"> PAGEREF _Toc7121 \h </w:instrText>
          </w:r>
          <w:r>
            <w:fldChar w:fldCharType="separate"/>
          </w:r>
          <w:r>
            <w:t>28</w:t>
          </w:r>
          <w:r>
            <w:fldChar w:fldCharType="end"/>
          </w:r>
          <w:r>
            <w:fldChar w:fldCharType="end"/>
          </w:r>
        </w:p>
        <w:p>
          <w:pPr>
            <w:pStyle w:val="37"/>
            <w:tabs>
              <w:tab w:val="right" w:leader="dot" w:pos="8306"/>
            </w:tabs>
          </w:pPr>
          <w:r>
            <w:fldChar w:fldCharType="begin"/>
          </w:r>
          <w:r>
            <w:instrText xml:space="preserve"> HYPERLINK \l _Toc24689 </w:instrText>
          </w:r>
          <w:r>
            <w:fldChar w:fldCharType="separate"/>
          </w:r>
          <w:r>
            <w:rPr>
              <w:rFonts w:hint="default" w:ascii="Times New Roman" w:hAnsi="Times New Roman" w:eastAsia="仿宋" w:cs="Times New Roman"/>
              <w:bCs w:val="0"/>
            </w:rPr>
            <w:t>十、</w:t>
          </w:r>
          <w:r>
            <w:rPr>
              <w:rFonts w:hint="default" w:ascii="Times New Roman" w:hAnsi="Times New Roman" w:eastAsia="仿宋" w:cs="Times New Roman"/>
            </w:rPr>
            <w:t>一</w:t>
          </w:r>
          <w:r>
            <w:rPr>
              <w:rFonts w:hint="default" w:ascii="Times New Roman" w:hAnsi="Times New Roman" w:eastAsia="仿宋" w:cs="Times New Roman"/>
              <w:bCs w:val="0"/>
            </w:rPr>
            <w:t>般公共预算财政拨款“三公”经费支出决算表</w:t>
          </w:r>
          <w:r>
            <w:tab/>
          </w:r>
          <w:r>
            <w:fldChar w:fldCharType="begin"/>
          </w:r>
          <w:r>
            <w:instrText xml:space="preserve"> PAGEREF _Toc24689 \h </w:instrText>
          </w:r>
          <w:r>
            <w:fldChar w:fldCharType="separate"/>
          </w:r>
          <w:r>
            <w:t>28</w:t>
          </w:r>
          <w:r>
            <w:fldChar w:fldCharType="end"/>
          </w:r>
          <w:r>
            <w:fldChar w:fldCharType="end"/>
          </w:r>
        </w:p>
        <w:p>
          <w:pPr>
            <w:pStyle w:val="37"/>
            <w:tabs>
              <w:tab w:val="right" w:leader="dot" w:pos="8306"/>
            </w:tabs>
          </w:pPr>
          <w:r>
            <w:fldChar w:fldCharType="begin"/>
          </w:r>
          <w:r>
            <w:instrText xml:space="preserve"> HYPERLINK \l _Toc10376 </w:instrText>
          </w:r>
          <w:r>
            <w:fldChar w:fldCharType="separate"/>
          </w:r>
          <w:r>
            <w:rPr>
              <w:rFonts w:hint="default" w:ascii="Times New Roman" w:hAnsi="Times New Roman" w:eastAsia="仿宋" w:cs="Times New Roman"/>
              <w:bCs w:val="0"/>
            </w:rPr>
            <w:t>十一、</w:t>
          </w:r>
          <w:r>
            <w:rPr>
              <w:rFonts w:hint="default" w:ascii="Times New Roman" w:hAnsi="Times New Roman" w:eastAsia="仿宋" w:cs="Times New Roman"/>
            </w:rPr>
            <w:t>政</w:t>
          </w:r>
          <w:r>
            <w:rPr>
              <w:rFonts w:hint="default" w:ascii="Times New Roman" w:hAnsi="Times New Roman" w:eastAsia="仿宋" w:cs="Times New Roman"/>
              <w:bCs w:val="0"/>
            </w:rPr>
            <w:t>府性基金预算财政拨款收入支出决算表</w:t>
          </w:r>
          <w:r>
            <w:tab/>
          </w:r>
          <w:r>
            <w:fldChar w:fldCharType="begin"/>
          </w:r>
          <w:r>
            <w:instrText xml:space="preserve"> PAGEREF _Toc10376 \h </w:instrText>
          </w:r>
          <w:r>
            <w:fldChar w:fldCharType="separate"/>
          </w:r>
          <w:r>
            <w:t>28</w:t>
          </w:r>
          <w:r>
            <w:fldChar w:fldCharType="end"/>
          </w:r>
          <w:r>
            <w:fldChar w:fldCharType="end"/>
          </w:r>
        </w:p>
        <w:p>
          <w:pPr>
            <w:pStyle w:val="37"/>
            <w:tabs>
              <w:tab w:val="right" w:leader="dot" w:pos="8306"/>
            </w:tabs>
          </w:pPr>
          <w:r>
            <w:fldChar w:fldCharType="begin"/>
          </w:r>
          <w:r>
            <w:instrText xml:space="preserve"> HYPERLINK \l _Toc24207 </w:instrText>
          </w:r>
          <w:r>
            <w:fldChar w:fldCharType="separate"/>
          </w:r>
          <w:r>
            <w:rPr>
              <w:rFonts w:hint="default" w:ascii="Times New Roman" w:hAnsi="Times New Roman" w:eastAsia="仿宋" w:cs="Times New Roman"/>
              <w:bCs w:val="0"/>
            </w:rPr>
            <w:t>十二、</w:t>
          </w:r>
          <w:r>
            <w:rPr>
              <w:rFonts w:hint="default" w:ascii="Times New Roman" w:hAnsi="Times New Roman" w:eastAsia="仿宋" w:cs="Times New Roman"/>
            </w:rPr>
            <w:t>政</w:t>
          </w:r>
          <w:r>
            <w:rPr>
              <w:rFonts w:hint="default" w:ascii="Times New Roman" w:hAnsi="Times New Roman" w:eastAsia="仿宋" w:cs="Times New Roman"/>
              <w:bCs w:val="0"/>
            </w:rPr>
            <w:t>府性基金预算财政拨款“三公”经费支出决算表</w:t>
          </w:r>
          <w:r>
            <w:tab/>
          </w:r>
          <w:r>
            <w:fldChar w:fldCharType="begin"/>
          </w:r>
          <w:r>
            <w:instrText xml:space="preserve"> PAGEREF _Toc24207 \h </w:instrText>
          </w:r>
          <w:r>
            <w:fldChar w:fldCharType="separate"/>
          </w:r>
          <w:r>
            <w:t>28</w:t>
          </w:r>
          <w:r>
            <w:fldChar w:fldCharType="end"/>
          </w:r>
          <w:r>
            <w:fldChar w:fldCharType="end"/>
          </w:r>
        </w:p>
        <w:p>
          <w:pPr>
            <w:pStyle w:val="37"/>
            <w:tabs>
              <w:tab w:val="right" w:leader="dot" w:pos="8306"/>
            </w:tabs>
          </w:pPr>
          <w:r>
            <w:fldChar w:fldCharType="begin"/>
          </w:r>
          <w:r>
            <w:instrText xml:space="preserve"> HYPERLINK \l _Toc24836 </w:instrText>
          </w:r>
          <w:r>
            <w:fldChar w:fldCharType="separate"/>
          </w:r>
          <w:r>
            <w:rPr>
              <w:rFonts w:hint="default" w:ascii="Times New Roman" w:hAnsi="Times New Roman" w:eastAsia="仿宋" w:cs="Times New Roman"/>
              <w:bCs w:val="0"/>
            </w:rPr>
            <w:t>十三、</w:t>
          </w:r>
          <w:r>
            <w:rPr>
              <w:rFonts w:hint="default" w:ascii="Times New Roman" w:hAnsi="Times New Roman" w:eastAsia="仿宋" w:cs="Times New Roman"/>
            </w:rPr>
            <w:t>国</w:t>
          </w:r>
          <w:r>
            <w:rPr>
              <w:rFonts w:hint="default" w:ascii="Times New Roman" w:hAnsi="Times New Roman" w:eastAsia="仿宋" w:cs="Times New Roman"/>
              <w:bCs w:val="0"/>
            </w:rPr>
            <w:t>有资本经营预算财政拨款收入支出决算表</w:t>
          </w:r>
          <w:r>
            <w:tab/>
          </w:r>
          <w:r>
            <w:fldChar w:fldCharType="begin"/>
          </w:r>
          <w:r>
            <w:instrText xml:space="preserve"> PAGEREF _Toc24836 \h </w:instrText>
          </w:r>
          <w:r>
            <w:fldChar w:fldCharType="separate"/>
          </w:r>
          <w:r>
            <w:t>28</w:t>
          </w:r>
          <w:r>
            <w:fldChar w:fldCharType="end"/>
          </w:r>
          <w:r>
            <w:fldChar w:fldCharType="end"/>
          </w:r>
        </w:p>
        <w:p>
          <w:pPr>
            <w:pStyle w:val="37"/>
            <w:tabs>
              <w:tab w:val="right" w:leader="dot" w:pos="8306"/>
            </w:tabs>
          </w:pPr>
          <w:r>
            <w:fldChar w:fldCharType="begin"/>
          </w:r>
          <w:r>
            <w:instrText xml:space="preserve"> HYPERLINK \l _Toc15801 </w:instrText>
          </w:r>
          <w:r>
            <w:fldChar w:fldCharType="separate"/>
          </w:r>
          <w:r>
            <w:rPr>
              <w:rFonts w:hint="default" w:ascii="Times New Roman" w:hAnsi="Times New Roman" w:eastAsia="仿宋" w:cs="Times New Roman"/>
              <w:bCs w:val="0"/>
            </w:rPr>
            <w:t>十四、国有资本经营预算财政拨款支出决算表</w:t>
          </w:r>
          <w:r>
            <w:tab/>
          </w:r>
          <w:r>
            <w:fldChar w:fldCharType="begin"/>
          </w:r>
          <w:r>
            <w:instrText xml:space="preserve"> PAGEREF _Toc15801 \h </w:instrText>
          </w:r>
          <w:r>
            <w:fldChar w:fldCharType="separate"/>
          </w:r>
          <w:r>
            <w:t>28</w:t>
          </w:r>
          <w:r>
            <w:fldChar w:fldCharType="end"/>
          </w:r>
          <w:r>
            <w:fldChar w:fldCharType="end"/>
          </w:r>
        </w:p>
        <w:p>
          <w:r>
            <w:rPr>
              <w:b/>
            </w:rPr>
            <w:fldChar w:fldCharType="end"/>
          </w:r>
          <w:bookmarkStart w:id="16" w:name="_Toc28123"/>
        </w:p>
      </w:sdtContent>
    </w:sdt>
    <w:p>
      <w:pPr>
        <w:pStyle w:val="3"/>
        <w:jc w:val="center"/>
        <w:rPr>
          <w:rStyle w:val="26"/>
          <w:rFonts w:hint="default" w:ascii="Times New Roman" w:hAnsi="Times New Roman" w:eastAsia="黑体" w:cs="Times New Roman"/>
          <w:b/>
          <w:bCs w:val="0"/>
        </w:rPr>
      </w:pPr>
      <w:bookmarkStart w:id="114" w:name="_GoBack"/>
      <w:bookmarkEnd w:id="114"/>
      <w:r>
        <w:rPr>
          <w:rFonts w:hint="default" w:ascii="Times New Roman" w:hAnsi="Times New Roman" w:eastAsia="黑体" w:cs="Times New Roman"/>
          <w:b w:val="0"/>
        </w:rPr>
        <w:t xml:space="preserve">第一部分 </w:t>
      </w:r>
      <w:r>
        <w:rPr>
          <w:rStyle w:val="26"/>
          <w:rFonts w:hint="default" w:ascii="Times New Roman" w:hAnsi="Times New Roman" w:eastAsia="黑体" w:cs="Times New Roman"/>
          <w:b w:val="0"/>
          <w:bCs w:val="0"/>
        </w:rPr>
        <w:t>部门概况</w:t>
      </w:r>
      <w:bookmarkEnd w:id="14"/>
      <w:bookmarkEnd w:id="15"/>
      <w:bookmarkEnd w:id="16"/>
    </w:p>
    <w:p>
      <w:pPr>
        <w:snapToGrid w:val="0"/>
        <w:spacing w:line="353" w:lineRule="auto"/>
        <w:ind w:firstLine="624" w:firstLineChars="200"/>
        <w:rPr>
          <w:rFonts w:hint="default" w:ascii="Times New Roman" w:hAnsi="Times New Roman" w:eastAsia="仿宋_GB2312" w:cs="Times New Roman"/>
          <w:spacing w:val="-4"/>
          <w:sz w:val="32"/>
          <w:szCs w:val="32"/>
        </w:rPr>
      </w:pPr>
    </w:p>
    <w:p>
      <w:pPr>
        <w:snapToGrid w:val="0"/>
        <w:spacing w:line="353" w:lineRule="auto"/>
        <w:ind w:firstLine="624" w:firstLineChars="200"/>
        <w:outlineLvl w:val="1"/>
        <w:rPr>
          <w:rFonts w:hint="default" w:ascii="Times New Roman" w:hAnsi="Times New Roman" w:eastAsia="黑体" w:cs="Times New Roman"/>
          <w:b/>
          <w:bCs/>
          <w:sz w:val="32"/>
          <w:szCs w:val="32"/>
        </w:rPr>
      </w:pPr>
      <w:bookmarkStart w:id="17" w:name="_Toc15396600"/>
      <w:bookmarkStart w:id="18" w:name="_Toc15377197"/>
      <w:bookmarkStart w:id="19" w:name="_Toc29386"/>
      <w:r>
        <w:rPr>
          <w:rFonts w:hint="default" w:ascii="Times New Roman" w:hAnsi="Times New Roman" w:eastAsia="黑体" w:cs="Times New Roman"/>
          <w:spacing w:val="-4"/>
          <w:sz w:val="32"/>
          <w:szCs w:val="32"/>
        </w:rPr>
        <w:t>一、基</w:t>
      </w:r>
      <w:r>
        <w:rPr>
          <w:rFonts w:hint="default" w:ascii="Times New Roman" w:hAnsi="Times New Roman" w:eastAsia="黑体" w:cs="Times New Roman"/>
          <w:b/>
          <w:bCs/>
          <w:sz w:val="32"/>
          <w:szCs w:val="32"/>
        </w:rPr>
        <w:t>本职能及主要工作</w:t>
      </w:r>
      <w:bookmarkEnd w:id="17"/>
      <w:bookmarkEnd w:id="18"/>
      <w:bookmarkEnd w:id="19"/>
    </w:p>
    <w:p>
      <w:pPr>
        <w:snapToGrid w:val="0"/>
        <w:spacing w:line="353" w:lineRule="auto"/>
        <w:ind w:firstLine="624" w:firstLineChars="200"/>
        <w:rPr>
          <w:rFonts w:hint="default" w:ascii="Times New Roman" w:hAnsi="Times New Roman" w:eastAsia="楷体_GB2312" w:cs="Times New Roman"/>
          <w:spacing w:val="-4"/>
          <w:sz w:val="32"/>
          <w:szCs w:val="32"/>
        </w:rPr>
      </w:pPr>
      <w:bookmarkStart w:id="20" w:name="_Toc15378445"/>
      <w:bookmarkStart w:id="21" w:name="_Toc15377198"/>
      <w:r>
        <w:rPr>
          <w:rFonts w:hint="default" w:ascii="Times New Roman" w:hAnsi="Times New Roman" w:eastAsia="楷体_GB2312" w:cs="Times New Roman"/>
          <w:spacing w:val="-4"/>
          <w:sz w:val="32"/>
          <w:szCs w:val="32"/>
        </w:rPr>
        <w:t>（一）主要职能。</w:t>
      </w:r>
      <w:bookmarkEnd w:id="20"/>
      <w:bookmarkEnd w:id="21"/>
      <w:bookmarkStart w:id="22" w:name="_Toc15378446"/>
      <w:bookmarkStart w:id="23" w:name="_Toc15377199"/>
    </w:p>
    <w:p>
      <w:pPr>
        <w:snapToGrid w:val="0"/>
        <w:spacing w:line="353"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1.贯彻执行党的路线、方针、政策，国家的法律、法规和区委、区政府有关决定、命令，拟定园区经济发展规划和年度计划，参与园区建设规划和控制性详细规划的编制工作，经批准后组织实施。</w:t>
      </w:r>
    </w:p>
    <w:p>
      <w:pPr>
        <w:snapToGrid w:val="0"/>
        <w:spacing w:line="353"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2.按照批准后的土地开发利用规划，配合相关部门组织园区建设用地的征地、拆迁、补偿和失地农民安置工作。协助相关部门做好园区土地管理工作。</w:t>
      </w:r>
    </w:p>
    <w:p>
      <w:pPr>
        <w:snapToGrid w:val="0"/>
        <w:spacing w:line="353"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3.负责园区内项目包装储备和招商引资工作，管理园区涉外事务和进口业务。</w:t>
      </w:r>
    </w:p>
    <w:p>
      <w:pPr>
        <w:snapToGrid w:val="0"/>
        <w:spacing w:line="353"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4.拟定园区管理办法，经批准后组织实施。</w:t>
      </w:r>
    </w:p>
    <w:p>
      <w:pPr>
        <w:snapToGrid w:val="0"/>
        <w:spacing w:line="353"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5.为园区入驻企业提供政策、法律等相关配套服务，协助企业办理各种执照手续，协调解决入驻企业生产经营、用水、用电等方面的问题，协调处理园区入驻企业之间、入驻企业与相关单位之间的各项事宜。</w:t>
      </w:r>
    </w:p>
    <w:p>
      <w:pPr>
        <w:snapToGrid w:val="0"/>
        <w:spacing w:line="353"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6.负责园区各种数据、信息、资料的手机、整理、统计和上报工作。</w:t>
      </w:r>
    </w:p>
    <w:p>
      <w:pPr>
        <w:snapToGrid w:val="0"/>
        <w:spacing w:line="353"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7.受区政府有关部门委托，在园区内行使相关行政管理职能。</w:t>
      </w:r>
    </w:p>
    <w:p>
      <w:pPr>
        <w:snapToGrid w:val="0"/>
        <w:spacing w:line="353" w:lineRule="auto"/>
        <w:ind w:firstLine="624" w:firstLineChars="200"/>
        <w:rPr>
          <w:rFonts w:hint="default" w:ascii="Times New Roman" w:hAnsi="Times New Roman" w:eastAsia="仿宋" w:cs="Times New Roman"/>
          <w:bCs/>
          <w:color w:val="000000"/>
          <w:spacing w:val="-4"/>
          <w:sz w:val="32"/>
          <w:szCs w:val="32"/>
        </w:rPr>
      </w:pPr>
      <w:r>
        <w:rPr>
          <w:rFonts w:hint="default" w:ascii="Times New Roman" w:hAnsi="Times New Roman" w:eastAsia="仿宋_GB2312" w:cs="Times New Roman"/>
          <w:spacing w:val="-4"/>
          <w:sz w:val="32"/>
          <w:szCs w:val="32"/>
        </w:rPr>
        <w:t>8.承办区政府交办的其他事项。</w:t>
      </w:r>
    </w:p>
    <w:p>
      <w:pPr>
        <w:adjustRightInd w:val="0"/>
        <w:snapToGrid w:val="0"/>
        <w:spacing w:line="353" w:lineRule="auto"/>
        <w:ind w:firstLine="624" w:firstLineChars="200"/>
        <w:rPr>
          <w:rFonts w:hint="default" w:ascii="Times New Roman" w:hAnsi="Times New Roman" w:eastAsia="楷体_GB2312" w:cs="Times New Roman"/>
          <w:bCs/>
          <w:spacing w:val="-4"/>
          <w:sz w:val="32"/>
          <w:szCs w:val="32"/>
        </w:rPr>
      </w:pPr>
      <w:r>
        <w:rPr>
          <w:rFonts w:hint="default" w:ascii="Times New Roman" w:hAnsi="Times New Roman" w:eastAsia="楷体_GB2312" w:cs="Times New Roman"/>
          <w:bCs/>
          <w:spacing w:val="-4"/>
          <w:sz w:val="32"/>
          <w:szCs w:val="32"/>
        </w:rPr>
        <w:t>（二）2021年重点工作完成情况。</w:t>
      </w:r>
      <w:bookmarkEnd w:id="22"/>
      <w:bookmarkEnd w:id="23"/>
    </w:p>
    <w:p>
      <w:pPr>
        <w:adjustRightInd w:val="0"/>
        <w:snapToGrid w:val="0"/>
        <w:spacing w:line="353" w:lineRule="auto"/>
        <w:ind w:firstLine="624" w:firstLineChars="200"/>
        <w:rPr>
          <w:rFonts w:hint="default" w:ascii="Times New Roman" w:hAnsi="Times New Roman" w:eastAsia="仿宋_GB2312" w:cs="Times New Roman"/>
          <w:bCs/>
          <w:color w:val="FF0000"/>
          <w:spacing w:val="-4"/>
          <w:sz w:val="32"/>
          <w:szCs w:val="32"/>
        </w:rPr>
      </w:pPr>
      <w:r>
        <w:rPr>
          <w:rFonts w:hint="default" w:ascii="Times New Roman" w:hAnsi="Times New Roman" w:eastAsia="仿宋_GB2312" w:cs="Times New Roman"/>
          <w:bCs/>
          <w:spacing w:val="-4"/>
          <w:sz w:val="32"/>
          <w:szCs w:val="32"/>
        </w:rPr>
        <w:t>经济指标完成情况。2021年实现销售收入137.49亿元；全年招商引资到位资金9.53亿元；全年固定资产投资7.23亿元。</w:t>
      </w:r>
    </w:p>
    <w:p>
      <w:pPr>
        <w:adjustRightInd w:val="0"/>
        <w:snapToGrid w:val="0"/>
        <w:spacing w:line="353" w:lineRule="auto"/>
        <w:ind w:firstLine="624" w:firstLineChars="200"/>
        <w:rPr>
          <w:rFonts w:hint="default" w:ascii="Times New Roman" w:hAnsi="Times New Roman" w:eastAsia="仿宋_GB2312" w:cs="Times New Roman"/>
          <w:bCs/>
          <w:spacing w:val="-4"/>
          <w:sz w:val="32"/>
          <w:szCs w:val="32"/>
        </w:rPr>
      </w:pPr>
      <w:r>
        <w:rPr>
          <w:rFonts w:hint="default" w:ascii="Times New Roman" w:hAnsi="Times New Roman" w:eastAsia="仿宋_GB2312" w:cs="Times New Roman"/>
          <w:bCs/>
          <w:spacing w:val="-4"/>
          <w:sz w:val="32"/>
          <w:szCs w:val="32"/>
        </w:rPr>
        <w:t>夯实根基，基础设施建设快速推进。一是园区物流大道（格园中路二标段）投入使用。该路段全长384米，道路红线宽20米，配套污水管网等附属设施。该段道路的投用，打通了园区道路“梗阻”，有效解决格里坪单元30余家企业运输问题，同时提升了园区基础设施承载能力。二是标准化厂房建设加快实施。标准厂房的建设，有利于优化园区资源配置，缓解用地紧张矛盾，有利于优化生产力布局和促进中小企业发展，实现经济社会和谐协调发展。项目建成后将形成8000余平米标准厂房。目前1、2号厂房主体已经完工，室外道路，散水沟已完成。三是园区发展服务中心及配套设施项目有序推进。目前，办公楼钢结构、办公楼楼板1至5层、办公楼砖砌体1至3层、设备房主体结构已完成施工。四是全力推进化工园区申报工作。按照四川省经济和信息化厅关于提供相关支撑材料的通知要求，园区开展了申报化工园区的工作，梳理了园区已经有的相关资料，组织区级相关部门召开了化工园区申报工作推进会议，对接了中介机构完善各部门相关需准备资料的清单。</w:t>
      </w:r>
    </w:p>
    <w:p>
      <w:pPr>
        <w:adjustRightInd w:val="0"/>
        <w:snapToGrid w:val="0"/>
        <w:spacing w:line="353" w:lineRule="auto"/>
        <w:ind w:firstLine="624" w:firstLineChars="200"/>
        <w:rPr>
          <w:rFonts w:hint="default" w:ascii="Times New Roman" w:hAnsi="Times New Roman" w:eastAsia="仿宋_GB2312" w:cs="Times New Roman"/>
          <w:bCs/>
          <w:spacing w:val="-4"/>
          <w:sz w:val="32"/>
          <w:szCs w:val="32"/>
        </w:rPr>
      </w:pPr>
      <w:r>
        <w:rPr>
          <w:rFonts w:hint="default" w:ascii="Times New Roman" w:hAnsi="Times New Roman" w:eastAsia="仿宋_GB2312" w:cs="Times New Roman"/>
          <w:bCs/>
          <w:spacing w:val="-4"/>
          <w:sz w:val="32"/>
          <w:szCs w:val="32"/>
        </w:rPr>
        <w:t>全面服务，项目建设全力推进。园区狠抓项目建设，实行重点项目、技改项目、招引项目领导包抓责任制、项目秘书制，制定路线图，明确时间点，践行“一线工作法”，现场协调解决存在问题，对推进缓慢的项目，及时召开项目推进专题协调会，确保项目早开工、早建成、早投产。目前，园区发展服务中心、川能投煤化新能源、旗正新能源、嘉尔科技、合强工贸、泓岩科技等6个项目加速推进，盛谷环保科技、恒实工贸、构美科技、森田新能源、杰杰工贸、污水处理厂、盛谷粉煤灰等7个项目相继试生产、投产或投用。</w:t>
      </w:r>
    </w:p>
    <w:p>
      <w:pPr>
        <w:adjustRightInd w:val="0"/>
        <w:snapToGrid w:val="0"/>
        <w:spacing w:line="353" w:lineRule="auto"/>
        <w:ind w:firstLine="624" w:firstLineChars="200"/>
        <w:rPr>
          <w:rFonts w:hint="default" w:ascii="Times New Roman" w:hAnsi="Times New Roman" w:eastAsia="仿宋_GB2312" w:cs="Times New Roman"/>
          <w:bCs/>
          <w:spacing w:val="-4"/>
          <w:sz w:val="32"/>
          <w:szCs w:val="32"/>
        </w:rPr>
      </w:pPr>
      <w:r>
        <w:rPr>
          <w:rFonts w:hint="default" w:ascii="Times New Roman" w:hAnsi="Times New Roman" w:eastAsia="仿宋_GB2312" w:cs="Times New Roman"/>
          <w:bCs/>
          <w:spacing w:val="-4"/>
          <w:sz w:val="32"/>
          <w:szCs w:val="32"/>
        </w:rPr>
        <w:t>扛牢责任，环保安全保障能力全面提升。园区坚决扛起政治责任，强化安全环保底线红线意识，认真履行监管职责。一是根据区委、区政府要求开展各项专项行动。如森林防灭火、“排险除患”集中整治、“百日安全”行动、“创安2021”、安全生产专项整治三年行动、固体废物污染环境防治、堆场环境污染专项整治行动、保障空气质量、大货车治脏工作等专项行动。二是持续开展日常安全环保检查工作。上半年共计检查园区企业197次。重点检查危化品管控、消防安全、环境保护、应急救援、防汛抗灾和安全自检等相关内容。通过检查，发现隐患89条，督促企业落实整改89条，详细记录检查内容，对每一次开展的安全环保检查工作都形成闭环。三是持续加强教育培训工作。每季度召开一次园区企业安全环保大会，传达学习近期相关文件精神。根据不同的阶段主题开展相关法律法规专题活动。四是认真落实西区突出生态环境问题整治工作。针对第二轮省环保督察反馈问题和长江经济带排查问题，园区管委会督促污水处理厂、攀煤联合焦化、瑞峰水泥、翰通焦化、高晶钒钛汽车板簧、钛米科技、合强科技制定整改方案，推进整改工作，按时报环督办开展调度。</w:t>
      </w:r>
    </w:p>
    <w:p>
      <w:pPr>
        <w:adjustRightInd w:val="0"/>
        <w:snapToGrid w:val="0"/>
        <w:spacing w:line="353" w:lineRule="auto"/>
        <w:ind w:firstLine="624" w:firstLineChars="200"/>
        <w:rPr>
          <w:rFonts w:hint="default" w:ascii="Times New Roman" w:hAnsi="Times New Roman" w:eastAsia="仿宋_GB2312" w:cs="Times New Roman"/>
          <w:bCs/>
          <w:spacing w:val="-4"/>
          <w:sz w:val="32"/>
          <w:szCs w:val="32"/>
        </w:rPr>
      </w:pPr>
      <w:r>
        <w:rPr>
          <w:rFonts w:hint="default" w:ascii="Times New Roman" w:hAnsi="Times New Roman" w:eastAsia="仿宋_GB2312" w:cs="Times New Roman"/>
          <w:bCs/>
          <w:spacing w:val="-4"/>
          <w:sz w:val="32"/>
          <w:szCs w:val="32"/>
        </w:rPr>
        <w:t>凝心聚力，疫情防控成效向好。一是园区结合“我为群众办实事”主题实践活动，切实把学习成效转化为为民服务的动力。结合本职工作，将“我为群众办实事”融入到日常工作中。服务企业人员疫苗接种3841人次。二是落实项目秘书指导园区疫情防控工作，园区全员出动，按照国家卫健委发布的低风险地区疫情防控检查表，逐条进行检查、落实、复查，争取形成闭环。三是进入企业检查122人次，督促企业调整完善疫情防控领导小组、应急预案、防控制度；督促企业按要求储备口罩、消毒剂，设置应急隔离室等。</w:t>
      </w:r>
    </w:p>
    <w:p>
      <w:pPr>
        <w:spacing w:line="353"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bCs/>
          <w:spacing w:val="-4"/>
          <w:sz w:val="32"/>
          <w:szCs w:val="32"/>
        </w:rPr>
        <w:t>筑牢根基，全面从严治党纵深推进。一是继续提升党建工作有效覆盖面。全面巩固非公党建提质增效成果。重点抓好新入驻企业与项目的跟踪服务，对成熟企业进一步盘点，确保企业党支部应建尽建。建立基层党组织换届改选提醒监督机制，确保组织健全。二是坚持把党性教育摆在突出位置。结合党史学习教育，充分利用红色教育资源，有计划地组织参观红色教育基地等。用好每周周五学习日、主题党日活动载体，通过组织一次党性教育基地实境教学、讲授一堂红色精品课程、重温一次入党誓词、过一次过政治生日、开展一系列弘扬时代旋律的文化活动、观看一系列传统经典影视等，确保园区党建成效。</w:t>
      </w:r>
      <w:r>
        <w:rPr>
          <w:rFonts w:hint="default" w:ascii="Times New Roman" w:hAnsi="Times New Roman" w:eastAsia="仿宋_GB2312" w:cs="Times New Roman"/>
          <w:spacing w:val="-4"/>
          <w:sz w:val="32"/>
          <w:szCs w:val="32"/>
        </w:rPr>
        <w:t>三是以统战工作为抓手，帮助非公企业破解发展难题。坚持“企业无小事、服务无止境，落实无折扣”的理念，在继续落实企业入驻手续办理、倒排工期制、现场督导制等基础上，积极支持和指导企业加大自主投入，开展科技创新和技术改造，促进传统产业转型升级。</w:t>
      </w:r>
    </w:p>
    <w:p>
      <w:pPr>
        <w:spacing w:line="353" w:lineRule="auto"/>
        <w:ind w:firstLine="624" w:firstLineChars="200"/>
        <w:outlineLvl w:val="1"/>
        <w:rPr>
          <w:rFonts w:hint="default" w:ascii="Times New Roman" w:hAnsi="Times New Roman" w:eastAsia="黑体" w:cs="Times New Roman"/>
          <w:sz w:val="32"/>
          <w:szCs w:val="32"/>
        </w:rPr>
      </w:pPr>
      <w:bookmarkStart w:id="24" w:name="_Toc15377200"/>
      <w:bookmarkStart w:id="25" w:name="_Toc15396601"/>
      <w:bookmarkStart w:id="26" w:name="_Toc3624"/>
      <w:r>
        <w:rPr>
          <w:rFonts w:hint="default" w:ascii="Times New Roman" w:hAnsi="Times New Roman" w:eastAsia="黑体" w:cs="Times New Roman"/>
          <w:spacing w:val="-4"/>
          <w:sz w:val="32"/>
          <w:szCs w:val="32"/>
        </w:rPr>
        <w:t>二、机</w:t>
      </w:r>
      <w:r>
        <w:rPr>
          <w:rFonts w:hint="default" w:ascii="Times New Roman" w:hAnsi="Times New Roman" w:eastAsia="黑体" w:cs="Times New Roman"/>
          <w:sz w:val="32"/>
          <w:szCs w:val="32"/>
        </w:rPr>
        <w:t>构设置</w:t>
      </w:r>
      <w:bookmarkEnd w:id="24"/>
      <w:bookmarkEnd w:id="25"/>
      <w:bookmarkEnd w:id="26"/>
    </w:p>
    <w:p>
      <w:pPr>
        <w:spacing w:line="353"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根据《关于调整区民营经济创业园区管委会相关机构编制事项的批复》（攀西委编〔20</w:t>
      </w:r>
      <w:r>
        <w:rPr>
          <w:rFonts w:hint="default" w:ascii="Times New Roman" w:hAnsi="Times New Roman" w:eastAsia="仿宋_GB2312" w:cs="Times New Roman"/>
          <w:spacing w:val="-4"/>
          <w:sz w:val="32"/>
          <w:szCs w:val="32"/>
          <w:lang w:val="en-US" w:eastAsia="zh-CN"/>
        </w:rPr>
        <w:t>19</w:t>
      </w:r>
      <w:r>
        <w:rPr>
          <w:rFonts w:hint="default" w:ascii="Times New Roman" w:hAnsi="Times New Roman" w:eastAsia="仿宋_GB2312" w:cs="Times New Roman"/>
          <w:spacing w:val="-4"/>
          <w:sz w:val="32"/>
          <w:szCs w:val="32"/>
        </w:rPr>
        <w:t>〕19号），园区共设置5个内设机构，分别是办公室（党群工作部）、建设开发股、经济发展股、安全生产监管股、环境保护办公室。</w:t>
      </w:r>
    </w:p>
    <w:p>
      <w:pPr>
        <w:spacing w:line="353" w:lineRule="auto"/>
        <w:ind w:firstLine="624" w:firstLineChars="200"/>
        <w:rPr>
          <w:rFonts w:hint="default" w:ascii="Times New Roman" w:hAnsi="Times New Roman" w:eastAsia="仿宋_GB2312" w:cs="Times New Roman"/>
          <w:color w:val="FF0000"/>
          <w:spacing w:val="-4"/>
          <w:sz w:val="32"/>
          <w:szCs w:val="32"/>
        </w:rPr>
      </w:pPr>
      <w:r>
        <w:rPr>
          <w:rFonts w:hint="default" w:ascii="Times New Roman" w:hAnsi="Times New Roman" w:eastAsia="仿宋_GB2312" w:cs="Times New Roman"/>
          <w:spacing w:val="-4"/>
          <w:sz w:val="32"/>
          <w:szCs w:val="32"/>
        </w:rPr>
        <w:t>下属二级单位1个，其中行政单位0个，参照公务员法管理的事业单位</w:t>
      </w:r>
      <w:r>
        <w:rPr>
          <w:rFonts w:hint="default" w:ascii="Times New Roman" w:hAnsi="Times New Roman" w:eastAsia="仿宋_GB2312" w:cs="Times New Roman"/>
          <w:bCs/>
          <w:spacing w:val="-4"/>
          <w:sz w:val="32"/>
          <w:szCs w:val="32"/>
        </w:rPr>
        <w:t>0</w:t>
      </w:r>
      <w:r>
        <w:rPr>
          <w:rFonts w:hint="default" w:ascii="Times New Roman" w:hAnsi="Times New Roman" w:eastAsia="仿宋_GB2312" w:cs="Times New Roman"/>
          <w:spacing w:val="-4"/>
          <w:sz w:val="32"/>
          <w:szCs w:val="32"/>
        </w:rPr>
        <w:t>个，其他事业单位1个（攀枝花格里坪特色产业园区发展服务中心）。</w:t>
      </w:r>
      <w:r>
        <w:rPr>
          <w:rFonts w:hint="default" w:ascii="Times New Roman" w:hAnsi="Times New Roman" w:eastAsia="仿宋" w:cs="Times New Roman"/>
          <w:spacing w:val="-4"/>
          <w:sz w:val="32"/>
          <w:szCs w:val="32"/>
        </w:rPr>
        <w:br w:type="page"/>
      </w:r>
    </w:p>
    <w:p>
      <w:pPr>
        <w:pStyle w:val="3"/>
        <w:ind w:right="440"/>
        <w:jc w:val="center"/>
        <w:rPr>
          <w:rStyle w:val="26"/>
          <w:rFonts w:hint="default" w:ascii="Times New Roman" w:hAnsi="Times New Roman" w:eastAsia="黑体" w:cs="Times New Roman"/>
          <w:b w:val="0"/>
          <w:bCs/>
        </w:rPr>
      </w:pPr>
      <w:bookmarkStart w:id="27" w:name="_Toc15396602"/>
      <w:bookmarkStart w:id="28" w:name="_Toc15377204"/>
      <w:bookmarkStart w:id="29" w:name="_Toc30071"/>
      <w:r>
        <w:rPr>
          <w:rFonts w:hint="default" w:ascii="Times New Roman" w:hAnsi="Times New Roman" w:eastAsia="黑体" w:cs="Times New Roman"/>
          <w:b w:val="0"/>
        </w:rPr>
        <w:t>第二部分 2021年度</w:t>
      </w:r>
      <w:r>
        <w:rPr>
          <w:rStyle w:val="26"/>
          <w:rFonts w:hint="default" w:ascii="Times New Roman" w:hAnsi="Times New Roman" w:eastAsia="黑体" w:cs="Times New Roman"/>
          <w:b w:val="0"/>
          <w:bCs/>
        </w:rPr>
        <w:t>部门决算情况说明</w:t>
      </w:r>
      <w:bookmarkEnd w:id="27"/>
      <w:bookmarkEnd w:id="28"/>
      <w:bookmarkEnd w:id="29"/>
    </w:p>
    <w:p>
      <w:pPr>
        <w:rPr>
          <w:rFonts w:hint="default" w:ascii="Times New Roman" w:hAnsi="Times New Roman" w:cs="Times New Roman"/>
        </w:rPr>
      </w:pPr>
    </w:p>
    <w:p>
      <w:pPr>
        <w:pStyle w:val="25"/>
        <w:numPr>
          <w:ilvl w:val="0"/>
          <w:numId w:val="1"/>
        </w:numPr>
        <w:spacing w:line="600" w:lineRule="exact"/>
        <w:ind w:firstLineChars="0"/>
        <w:outlineLvl w:val="1"/>
        <w:rPr>
          <w:rStyle w:val="27"/>
          <w:rFonts w:hint="default" w:ascii="Times New Roman" w:hAnsi="Times New Roman" w:eastAsia="黑体" w:cs="Times New Roman"/>
          <w:b w:val="0"/>
        </w:rPr>
      </w:pPr>
      <w:bookmarkStart w:id="30" w:name="_Toc15396603"/>
      <w:bookmarkStart w:id="31" w:name="_Toc15377205"/>
      <w:bookmarkStart w:id="32" w:name="_Toc11137"/>
      <w:r>
        <w:rPr>
          <w:rFonts w:hint="default" w:ascii="Times New Roman" w:hAnsi="Times New Roman" w:eastAsia="黑体" w:cs="Times New Roman"/>
          <w:sz w:val="32"/>
          <w:szCs w:val="32"/>
        </w:rPr>
        <w:t>收</w:t>
      </w:r>
      <w:r>
        <w:rPr>
          <w:rStyle w:val="27"/>
          <w:rFonts w:hint="default" w:ascii="Times New Roman" w:hAnsi="Times New Roman" w:eastAsia="黑体" w:cs="Times New Roman"/>
          <w:b w:val="0"/>
        </w:rPr>
        <w:t>入支出决算总体情况说明</w:t>
      </w:r>
      <w:bookmarkEnd w:id="30"/>
      <w:bookmarkEnd w:id="31"/>
      <w:bookmarkEnd w:id="32"/>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度收、支总计1776.28万元。与2020年相比，收、支总计各减少5751.88万元，下降76.4%。主要变动原因是2021年交回未执行完的存量资金2012.99万元，部分项目如园区物流大道、发展服务中心配套设施项目等主体工程已基本完工，不存在支付大笔工程进度款。</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（图1：收、支决算总计变动情况图）（柱状图）</w:t>
      </w:r>
    </w:p>
    <w:p>
      <w:pPr>
        <w:pStyle w:val="2"/>
        <w:spacing w:before="93"/>
        <w:rPr>
          <w:rFonts w:hint="default" w:ascii="Times New Roman" w:hAnsi="Times New Roman" w:cs="Times New Roman"/>
        </w:rPr>
      </w:pPr>
      <w:r>
        <w:rPr>
          <w:rFonts w:hint="default" w:ascii="Times New Roman" w:hAnsi="Times New Roman" w:cs="Times New Roman"/>
        </w:rPr>
        <w:drawing>
          <wp:inline distT="0" distB="0" distL="0" distR="0">
            <wp:extent cx="4999355" cy="2636520"/>
            <wp:effectExtent l="19050" t="0" r="10632" b="0"/>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5"/>
        <w:numPr>
          <w:ilvl w:val="0"/>
          <w:numId w:val="1"/>
        </w:numPr>
        <w:spacing w:line="600" w:lineRule="exact"/>
        <w:ind w:firstLineChars="0"/>
        <w:outlineLvl w:val="1"/>
        <w:rPr>
          <w:rStyle w:val="27"/>
          <w:rFonts w:hint="default" w:ascii="Times New Roman" w:hAnsi="Times New Roman" w:eastAsia="黑体" w:cs="Times New Roman"/>
          <w:b w:val="0"/>
        </w:rPr>
      </w:pPr>
      <w:bookmarkStart w:id="33" w:name="_Toc15396604"/>
      <w:bookmarkStart w:id="34" w:name="_Toc15377206"/>
      <w:bookmarkStart w:id="35" w:name="_Toc15598"/>
      <w:r>
        <w:rPr>
          <w:rFonts w:hint="default" w:ascii="Times New Roman" w:hAnsi="Times New Roman" w:eastAsia="黑体" w:cs="Times New Roman"/>
          <w:sz w:val="32"/>
          <w:szCs w:val="32"/>
        </w:rPr>
        <w:t>收</w:t>
      </w:r>
      <w:r>
        <w:rPr>
          <w:rStyle w:val="27"/>
          <w:rFonts w:hint="default" w:ascii="Times New Roman" w:hAnsi="Times New Roman" w:eastAsia="黑体" w:cs="Times New Roman"/>
          <w:b w:val="0"/>
        </w:rPr>
        <w:t>入决算情况说明</w:t>
      </w:r>
      <w:bookmarkEnd w:id="33"/>
      <w:bookmarkEnd w:id="34"/>
      <w:bookmarkEnd w:id="35"/>
    </w:p>
    <w:p>
      <w:pPr>
        <w:spacing w:line="600" w:lineRule="exact"/>
        <w:ind w:firstLine="640" w:firstLineChars="200"/>
        <w:outlineLvl w:val="1"/>
        <w:rPr>
          <w:rFonts w:hint="default" w:ascii="Times New Roman" w:hAnsi="Times New Roman" w:eastAsia="仿宋_GB2312" w:cs="Times New Roman"/>
          <w:sz w:val="32"/>
          <w:szCs w:val="32"/>
        </w:rPr>
      </w:pPr>
      <w:bookmarkStart w:id="36" w:name="_Toc18361"/>
      <w:r>
        <w:rPr>
          <w:rFonts w:hint="default" w:ascii="Times New Roman" w:hAnsi="Times New Roman" w:eastAsia="仿宋_GB2312" w:cs="Times New Roman"/>
          <w:sz w:val="32"/>
          <w:szCs w:val="32"/>
        </w:rPr>
        <w:t>2021年本年收入合计1253.59万元，其中：一般公共预算财政拨款收入1225.4万元，占97.75%；政府性基金预算财政拨款收入28.19万元，占2.25%；国有资本经营预算财政拨款收入0万元，占0%；上级补助收入0万元，占0%；事业收入0万元，占0%；经营收入0万元，占0%；附属单位上缴收入0万元，占0%；其他收入0万元，占0%。</w:t>
      </w:r>
      <w:bookmarkEnd w:id="36"/>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（图2：收入决算结构图）（饼状图）</w:t>
      </w:r>
    </w:p>
    <w:p>
      <w:pPr>
        <w:pStyle w:val="2"/>
        <w:spacing w:before="93"/>
        <w:rPr>
          <w:rFonts w:hint="default" w:ascii="Times New Roman" w:hAnsi="Times New Roman" w:cs="Times New Roman"/>
        </w:rPr>
      </w:pPr>
      <w:r>
        <w:rPr>
          <w:rFonts w:hint="default" w:ascii="Times New Roman" w:hAnsi="Times New Roman" w:cs="Times New Roman"/>
        </w:rPr>
        <w:drawing>
          <wp:inline distT="0" distB="0" distL="0" distR="0">
            <wp:extent cx="5105400" cy="2743200"/>
            <wp:effectExtent l="19050" t="0" r="18607" b="0"/>
            <wp:docPr id="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5"/>
        <w:numPr>
          <w:ilvl w:val="0"/>
          <w:numId w:val="1"/>
        </w:numPr>
        <w:spacing w:line="600" w:lineRule="exact"/>
        <w:ind w:firstLineChars="0"/>
        <w:outlineLvl w:val="1"/>
        <w:rPr>
          <w:rStyle w:val="27"/>
          <w:rFonts w:hint="default" w:ascii="Times New Roman" w:hAnsi="Times New Roman" w:eastAsia="黑体" w:cs="Times New Roman"/>
          <w:b w:val="0"/>
        </w:rPr>
      </w:pPr>
      <w:bookmarkStart w:id="37" w:name="_Toc15396605"/>
      <w:bookmarkStart w:id="38" w:name="_Toc15377207"/>
      <w:bookmarkStart w:id="39" w:name="_Toc7447"/>
      <w:r>
        <w:rPr>
          <w:rFonts w:hint="default" w:ascii="Times New Roman" w:hAnsi="Times New Roman" w:eastAsia="黑体" w:cs="Times New Roman"/>
          <w:sz w:val="32"/>
          <w:szCs w:val="32"/>
        </w:rPr>
        <w:t>支</w:t>
      </w:r>
      <w:r>
        <w:rPr>
          <w:rStyle w:val="27"/>
          <w:rFonts w:hint="default" w:ascii="Times New Roman" w:hAnsi="Times New Roman" w:eastAsia="黑体" w:cs="Times New Roman"/>
          <w:b w:val="0"/>
        </w:rPr>
        <w:t>出决算情况说明</w:t>
      </w:r>
      <w:bookmarkEnd w:id="37"/>
      <w:bookmarkEnd w:id="38"/>
      <w:bookmarkEnd w:id="39"/>
    </w:p>
    <w:p>
      <w:pPr>
        <w:spacing w:line="600" w:lineRule="exact"/>
        <w:ind w:firstLine="640" w:firstLineChars="200"/>
        <w:outlineLvl w:val="1"/>
        <w:rPr>
          <w:rFonts w:hint="default" w:ascii="Times New Roman" w:hAnsi="Times New Roman" w:eastAsia="仿宋_GB2312" w:cs="Times New Roman"/>
          <w:sz w:val="32"/>
          <w:szCs w:val="32"/>
        </w:rPr>
      </w:pPr>
      <w:bookmarkStart w:id="40" w:name="_Toc25326"/>
      <w:r>
        <w:rPr>
          <w:rFonts w:hint="default" w:ascii="Times New Roman" w:hAnsi="Times New Roman" w:eastAsia="仿宋_GB2312" w:cs="Times New Roman"/>
          <w:sz w:val="32"/>
          <w:szCs w:val="32"/>
        </w:rPr>
        <w:t>2021年本年支出合计1776.28万元，其中：基本支出210.65万元，占11.86%；项目支出1565.63万元，占88.14%；上缴上级支出0万元，占0%；经营支出0万元，占0%；对附属单位补助支出0万元，占0%。</w:t>
      </w:r>
      <w:bookmarkEnd w:id="40"/>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（图3：支出决算结构图）（饼状图）</w:t>
      </w:r>
    </w:p>
    <w:p>
      <w:pPr>
        <w:pStyle w:val="2"/>
        <w:spacing w:before="93"/>
        <w:rPr>
          <w:rFonts w:hint="default" w:ascii="Times New Roman" w:hAnsi="Times New Roman" w:cs="Times New Roman"/>
        </w:rPr>
      </w:pPr>
      <w:r>
        <w:rPr>
          <w:rFonts w:hint="default" w:ascii="Times New Roman" w:hAnsi="Times New Roman" w:cs="Times New Roman"/>
        </w:rPr>
        <w:drawing>
          <wp:inline distT="0" distB="0" distL="0" distR="0">
            <wp:extent cx="4946650" cy="2644140"/>
            <wp:effectExtent l="19050" t="0" r="25400" b="3810"/>
            <wp:docPr id="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7"/>
          <w:rFonts w:hint="default" w:ascii="Times New Roman" w:hAnsi="Times New Roman" w:eastAsia="黑体" w:cs="Times New Roman"/>
          <w:b w:val="0"/>
        </w:rPr>
      </w:pPr>
      <w:bookmarkStart w:id="41" w:name="_Toc15377208"/>
      <w:bookmarkStart w:id="42" w:name="_Toc15396606"/>
      <w:bookmarkStart w:id="43" w:name="_Toc2569"/>
      <w:r>
        <w:rPr>
          <w:rFonts w:hint="default" w:ascii="Times New Roman" w:hAnsi="Times New Roman" w:eastAsia="黑体" w:cs="Times New Roman"/>
          <w:sz w:val="32"/>
          <w:szCs w:val="32"/>
        </w:rPr>
        <w:t>四、财</w:t>
      </w:r>
      <w:r>
        <w:rPr>
          <w:rStyle w:val="27"/>
          <w:rFonts w:hint="default" w:ascii="Times New Roman" w:hAnsi="Times New Roman" w:eastAsia="黑体" w:cs="Times New Roman"/>
          <w:b w:val="0"/>
        </w:rPr>
        <w:t>政拨款收入支出决算总体情况说明</w:t>
      </w:r>
      <w:bookmarkEnd w:id="41"/>
      <w:bookmarkEnd w:id="42"/>
      <w:bookmarkEnd w:id="43"/>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财政拨款收、支总计1776.03万元。与2020年相比，财政拨款收、支总计各减少5751.83万元，下降76.41%。主要变动原因是主要变动原因是2021年交回未执行完的存量资金2012.99万元，部分项目如园区物流大道、发展服务中心配套设施项目等主体工程已基本完工，不存在支付大笔工程进度款。</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（图4：财政拨款收、支决算总计变动情况）（柱状图）</w:t>
      </w:r>
    </w:p>
    <w:p>
      <w:pPr>
        <w:pStyle w:val="2"/>
        <w:spacing w:before="93"/>
        <w:rPr>
          <w:rFonts w:hint="default" w:ascii="Times New Roman" w:hAnsi="Times New Roman" w:cs="Times New Roman"/>
        </w:rPr>
      </w:pPr>
      <w:r>
        <w:rPr>
          <w:rFonts w:hint="default" w:ascii="Times New Roman" w:hAnsi="Times New Roman" w:cs="Times New Roman"/>
        </w:rPr>
        <w:drawing>
          <wp:inline distT="0" distB="0" distL="0" distR="0">
            <wp:extent cx="4982210" cy="2552700"/>
            <wp:effectExtent l="19050" t="0" r="27940" b="0"/>
            <wp:docPr id="8"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24" w:firstLineChars="200"/>
        <w:outlineLvl w:val="1"/>
        <w:rPr>
          <w:rStyle w:val="27"/>
          <w:rFonts w:hint="default" w:ascii="Times New Roman" w:hAnsi="Times New Roman" w:eastAsia="黑体" w:cs="Times New Roman"/>
          <w:b w:val="0"/>
          <w:spacing w:val="-4"/>
        </w:rPr>
      </w:pPr>
      <w:bookmarkStart w:id="44" w:name="_Toc15396607"/>
      <w:bookmarkStart w:id="45" w:name="_Toc15377209"/>
      <w:bookmarkStart w:id="46" w:name="_Toc2949"/>
      <w:r>
        <w:rPr>
          <w:rFonts w:hint="default" w:ascii="Times New Roman" w:hAnsi="Times New Roman" w:eastAsia="黑体" w:cs="Times New Roman"/>
          <w:spacing w:val="-4"/>
          <w:sz w:val="32"/>
          <w:szCs w:val="32"/>
        </w:rPr>
        <w:t>五、</w:t>
      </w:r>
      <w:r>
        <w:rPr>
          <w:rFonts w:hint="default" w:ascii="Times New Roman" w:hAnsi="Times New Roman" w:eastAsia="黑体" w:cs="Times New Roman"/>
          <w:b/>
          <w:spacing w:val="-4"/>
          <w:sz w:val="32"/>
          <w:szCs w:val="32"/>
        </w:rPr>
        <w:t>一</w:t>
      </w:r>
      <w:r>
        <w:rPr>
          <w:rStyle w:val="27"/>
          <w:rFonts w:hint="default" w:ascii="Times New Roman" w:hAnsi="Times New Roman" w:eastAsia="黑体" w:cs="Times New Roman"/>
          <w:b w:val="0"/>
          <w:spacing w:val="-4"/>
        </w:rPr>
        <w:t>般公共预算财政拨款支出决算情况说明</w:t>
      </w:r>
      <w:bookmarkEnd w:id="44"/>
      <w:bookmarkEnd w:id="45"/>
      <w:bookmarkEnd w:id="46"/>
    </w:p>
    <w:p>
      <w:pPr>
        <w:spacing w:line="600" w:lineRule="exact"/>
        <w:ind w:firstLine="624" w:firstLineChars="200"/>
        <w:outlineLvl w:val="2"/>
        <w:rPr>
          <w:rFonts w:hint="default" w:ascii="Times New Roman" w:hAnsi="Times New Roman" w:eastAsia="楷体_GB2312" w:cs="Times New Roman"/>
          <w:bCs/>
          <w:spacing w:val="-4"/>
          <w:sz w:val="32"/>
          <w:szCs w:val="32"/>
        </w:rPr>
      </w:pPr>
      <w:bookmarkStart w:id="47" w:name="_Toc15377210"/>
      <w:r>
        <w:rPr>
          <w:rFonts w:hint="default" w:ascii="Times New Roman" w:hAnsi="Times New Roman" w:eastAsia="楷体_GB2312" w:cs="Times New Roman"/>
          <w:bCs/>
          <w:spacing w:val="-4"/>
          <w:sz w:val="32"/>
          <w:szCs w:val="32"/>
        </w:rPr>
        <w:t>（一）一般公共预算财政拨款支出决算总体情况</w:t>
      </w:r>
      <w:bookmarkEnd w:id="47"/>
      <w:r>
        <w:rPr>
          <w:rFonts w:hint="default" w:ascii="Times New Roman" w:hAnsi="Times New Roman" w:eastAsia="楷体_GB2312" w:cs="Times New Roman"/>
          <w:bCs/>
          <w:spacing w:val="-4"/>
          <w:sz w:val="32"/>
          <w:szCs w:val="32"/>
        </w:rPr>
        <w:t>。</w:t>
      </w:r>
    </w:p>
    <w:p>
      <w:pPr>
        <w:spacing w:line="600" w:lineRule="exact"/>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2021年一般公共预算财政拨款支出1747.83万元，占本年支出合计的98.41%。与2020年相比，一般公共预算财政拨款支出减少1722.52万元，下降49.64%。主要变动原因是2021年交回未执行完的存量资金2012.99万元，部分项目如园区物流大道、发展服务中心配套设施项目等主体工程已基本完工，不存在支付大笔工程进度款。</w:t>
      </w:r>
    </w:p>
    <w:p>
      <w:pPr>
        <w:spacing w:line="600" w:lineRule="exact"/>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（图5：一般公共预算财政拨款支出决算变动情况）（柱状图）</w:t>
      </w:r>
    </w:p>
    <w:p>
      <w:pPr>
        <w:pStyle w:val="2"/>
        <w:spacing w:before="93"/>
        <w:rPr>
          <w:rFonts w:hint="default" w:ascii="Times New Roman" w:hAnsi="Times New Roman" w:cs="Times New Roman"/>
          <w:spacing w:val="-4"/>
        </w:rPr>
      </w:pPr>
      <w:r>
        <w:rPr>
          <w:rFonts w:hint="default" w:ascii="Times New Roman" w:hAnsi="Times New Roman" w:cs="Times New Roman"/>
          <w:spacing w:val="-4"/>
        </w:rPr>
        <w:t xml:space="preserve">     </w:t>
      </w:r>
      <w:r>
        <w:rPr>
          <w:rFonts w:hint="default" w:ascii="Times New Roman" w:hAnsi="Times New Roman" w:cs="Times New Roman"/>
          <w:spacing w:val="-4"/>
        </w:rPr>
        <w:drawing>
          <wp:inline distT="0" distB="0" distL="0" distR="0">
            <wp:extent cx="4067810" cy="2049780"/>
            <wp:effectExtent l="19050" t="0" r="27940" b="7620"/>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24" w:firstLineChars="200"/>
        <w:outlineLvl w:val="2"/>
        <w:rPr>
          <w:rFonts w:hint="default" w:ascii="Times New Roman" w:hAnsi="Times New Roman" w:eastAsia="楷体_GB2312" w:cs="Times New Roman"/>
          <w:bCs/>
          <w:spacing w:val="-4"/>
          <w:sz w:val="32"/>
          <w:szCs w:val="32"/>
        </w:rPr>
      </w:pPr>
      <w:bookmarkStart w:id="48" w:name="_Toc15377211"/>
      <w:r>
        <w:rPr>
          <w:rFonts w:hint="default" w:ascii="Times New Roman" w:hAnsi="Times New Roman" w:eastAsia="楷体_GB2312" w:cs="Times New Roman"/>
          <w:bCs/>
          <w:spacing w:val="-4"/>
          <w:sz w:val="32"/>
          <w:szCs w:val="32"/>
        </w:rPr>
        <w:t>（二）一般公共预算财政拨款支出决算结构情况</w:t>
      </w:r>
      <w:bookmarkEnd w:id="48"/>
      <w:r>
        <w:rPr>
          <w:rFonts w:hint="default" w:ascii="Times New Roman" w:hAnsi="Times New Roman" w:eastAsia="楷体_GB2312" w:cs="Times New Roman"/>
          <w:bCs/>
          <w:spacing w:val="-4"/>
          <w:sz w:val="32"/>
          <w:szCs w:val="32"/>
        </w:rPr>
        <w:t>。</w:t>
      </w:r>
    </w:p>
    <w:p>
      <w:pPr>
        <w:spacing w:line="600" w:lineRule="exact"/>
        <w:ind w:firstLine="64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2021年一般公共预算财政拨款支出1747.83万元，主要用于以下方面:</w:t>
      </w:r>
      <w:r>
        <w:rPr>
          <w:rFonts w:hint="default" w:ascii="Times New Roman" w:hAnsi="Times New Roman" w:eastAsia="仿宋_GB2312" w:cs="Times New Roman"/>
          <w:b/>
          <w:spacing w:val="-4"/>
          <w:sz w:val="32"/>
          <w:szCs w:val="32"/>
        </w:rPr>
        <w:t>一般公共服务（类）</w:t>
      </w:r>
      <w:r>
        <w:rPr>
          <w:rFonts w:hint="default" w:ascii="Times New Roman" w:hAnsi="Times New Roman" w:eastAsia="仿宋_GB2312" w:cs="Times New Roman"/>
          <w:spacing w:val="-4"/>
          <w:sz w:val="32"/>
          <w:szCs w:val="32"/>
        </w:rPr>
        <w:t>支出170.23万元，占9.74%；</w:t>
      </w:r>
      <w:r>
        <w:rPr>
          <w:rFonts w:hint="default" w:ascii="Times New Roman" w:hAnsi="Times New Roman" w:eastAsia="仿宋_GB2312" w:cs="Times New Roman"/>
          <w:b/>
          <w:spacing w:val="-4"/>
          <w:sz w:val="32"/>
          <w:szCs w:val="32"/>
        </w:rPr>
        <w:t>社会保障和就业（类）</w:t>
      </w:r>
      <w:r>
        <w:rPr>
          <w:rFonts w:hint="default" w:ascii="Times New Roman" w:hAnsi="Times New Roman" w:eastAsia="仿宋_GB2312" w:cs="Times New Roman"/>
          <w:spacing w:val="-4"/>
          <w:sz w:val="32"/>
          <w:szCs w:val="32"/>
        </w:rPr>
        <w:t>支出12.56万元，占0.72%；</w:t>
      </w:r>
      <w:r>
        <w:rPr>
          <w:rFonts w:hint="default" w:ascii="Times New Roman" w:hAnsi="Times New Roman" w:eastAsia="仿宋_GB2312" w:cs="Times New Roman"/>
          <w:b/>
          <w:bCs/>
          <w:spacing w:val="-4"/>
          <w:sz w:val="32"/>
          <w:szCs w:val="32"/>
        </w:rPr>
        <w:t>卫生健康支出</w:t>
      </w:r>
      <w:r>
        <w:rPr>
          <w:rFonts w:hint="default" w:ascii="Times New Roman" w:hAnsi="Times New Roman" w:eastAsia="仿宋_GB2312" w:cs="Times New Roman"/>
          <w:spacing w:val="-4"/>
          <w:sz w:val="32"/>
          <w:szCs w:val="32"/>
        </w:rPr>
        <w:t>11.51万元，占0.66%；</w:t>
      </w:r>
      <w:r>
        <w:rPr>
          <w:rFonts w:hint="default" w:ascii="Times New Roman" w:hAnsi="Times New Roman" w:eastAsia="仿宋_GB2312" w:cs="Times New Roman"/>
          <w:b/>
          <w:bCs/>
          <w:spacing w:val="-4"/>
          <w:sz w:val="32"/>
          <w:szCs w:val="32"/>
        </w:rPr>
        <w:t>城乡社区支出（类）</w:t>
      </w:r>
      <w:r>
        <w:rPr>
          <w:rFonts w:hint="default" w:ascii="Times New Roman" w:hAnsi="Times New Roman" w:eastAsia="仿宋_GB2312" w:cs="Times New Roman"/>
          <w:spacing w:val="-4"/>
          <w:sz w:val="32"/>
          <w:szCs w:val="32"/>
        </w:rPr>
        <w:t>537.44万元，占30.75%，</w:t>
      </w:r>
      <w:r>
        <w:rPr>
          <w:rFonts w:hint="default" w:ascii="Times New Roman" w:hAnsi="Times New Roman" w:eastAsia="仿宋_GB2312" w:cs="Times New Roman"/>
          <w:b/>
          <w:bCs/>
          <w:spacing w:val="-4"/>
          <w:sz w:val="32"/>
          <w:szCs w:val="32"/>
        </w:rPr>
        <w:t>住房保障支出</w:t>
      </w:r>
      <w:r>
        <w:rPr>
          <w:rFonts w:hint="default" w:ascii="Times New Roman" w:hAnsi="Times New Roman" w:eastAsia="仿宋_GB2312" w:cs="Times New Roman"/>
          <w:spacing w:val="-4"/>
          <w:sz w:val="32"/>
          <w:szCs w:val="32"/>
        </w:rPr>
        <w:t>16.09万元，占0.92%；</w:t>
      </w:r>
      <w:r>
        <w:rPr>
          <w:rFonts w:hint="default" w:ascii="Times New Roman" w:hAnsi="Times New Roman" w:eastAsia="仿宋_GB2312" w:cs="Times New Roman"/>
          <w:b/>
          <w:bCs/>
          <w:spacing w:val="-4"/>
          <w:sz w:val="32"/>
          <w:szCs w:val="32"/>
        </w:rPr>
        <w:t>其他支出（类）</w:t>
      </w:r>
      <w:r>
        <w:rPr>
          <w:rFonts w:hint="default" w:ascii="Times New Roman" w:hAnsi="Times New Roman" w:eastAsia="仿宋_GB2312" w:cs="Times New Roman"/>
          <w:spacing w:val="-4"/>
          <w:sz w:val="32"/>
          <w:szCs w:val="32"/>
        </w:rPr>
        <w:t>1000万元，占57.21%。</w:t>
      </w:r>
    </w:p>
    <w:p>
      <w:pPr>
        <w:spacing w:line="600" w:lineRule="exact"/>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（图6：一般公共预算财政拨款支出决算结构）（饼状图）</w:t>
      </w:r>
    </w:p>
    <w:p>
      <w:pPr>
        <w:pStyle w:val="2"/>
        <w:spacing w:before="93"/>
        <w:rPr>
          <w:rFonts w:hint="default" w:ascii="Times New Roman" w:hAnsi="Times New Roman" w:cs="Times New Roman"/>
          <w:spacing w:val="-4"/>
        </w:rPr>
      </w:pPr>
      <w:r>
        <w:rPr>
          <w:rFonts w:hint="default" w:ascii="Times New Roman" w:hAnsi="Times New Roman" w:cs="Times New Roman"/>
          <w:spacing w:val="-4"/>
        </w:rPr>
        <w:t xml:space="preserve">    </w:t>
      </w:r>
      <w:r>
        <w:rPr>
          <w:rFonts w:hint="default" w:ascii="Times New Roman" w:hAnsi="Times New Roman" w:cs="Times New Roman"/>
          <w:spacing w:val="-4"/>
        </w:rPr>
        <w:drawing>
          <wp:inline distT="0" distB="0" distL="0" distR="0">
            <wp:extent cx="4734560" cy="3965575"/>
            <wp:effectExtent l="19050" t="0" r="27689" b="0"/>
            <wp:docPr id="10"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24" w:firstLineChars="200"/>
        <w:outlineLvl w:val="2"/>
        <w:rPr>
          <w:rFonts w:hint="default" w:ascii="Times New Roman" w:hAnsi="Times New Roman" w:eastAsia="楷体_GB2312" w:cs="Times New Roman"/>
          <w:bCs/>
          <w:spacing w:val="-4"/>
          <w:sz w:val="32"/>
          <w:szCs w:val="32"/>
        </w:rPr>
      </w:pPr>
      <w:bookmarkStart w:id="49" w:name="_Toc15377212"/>
      <w:r>
        <w:rPr>
          <w:rFonts w:hint="default" w:ascii="Times New Roman" w:hAnsi="Times New Roman" w:eastAsia="楷体_GB2312" w:cs="Times New Roman"/>
          <w:bCs/>
          <w:spacing w:val="-4"/>
          <w:sz w:val="32"/>
          <w:szCs w:val="32"/>
        </w:rPr>
        <w:t>（三）一般公共预算财政拨款支出决算具体情况</w:t>
      </w:r>
      <w:bookmarkEnd w:id="49"/>
      <w:r>
        <w:rPr>
          <w:rFonts w:hint="default" w:ascii="Times New Roman" w:hAnsi="Times New Roman" w:eastAsia="楷体_GB2312" w:cs="Times New Roman"/>
          <w:bCs/>
          <w:spacing w:val="-4"/>
          <w:sz w:val="32"/>
          <w:szCs w:val="32"/>
        </w:rPr>
        <w:t>。</w:t>
      </w:r>
    </w:p>
    <w:p>
      <w:pPr>
        <w:spacing w:line="600" w:lineRule="exact"/>
        <w:ind w:firstLine="627" w:firstLineChars="200"/>
        <w:outlineLvl w:val="1"/>
        <w:rPr>
          <w:rFonts w:hint="default" w:ascii="Times New Roman" w:hAnsi="Times New Roman" w:eastAsia="仿宋_GB2312" w:cs="Times New Roman"/>
          <w:spacing w:val="-4"/>
          <w:sz w:val="32"/>
          <w:szCs w:val="32"/>
        </w:rPr>
      </w:pPr>
      <w:bookmarkStart w:id="50" w:name="_Toc15377213"/>
      <w:bookmarkStart w:id="51" w:name="_Toc15377444"/>
      <w:bookmarkStart w:id="52" w:name="_Toc15378460"/>
      <w:bookmarkStart w:id="53" w:name="_Toc16533"/>
      <w:r>
        <w:rPr>
          <w:rFonts w:hint="default" w:ascii="Times New Roman" w:hAnsi="Times New Roman" w:eastAsia="仿宋_GB2312" w:cs="Times New Roman"/>
          <w:b/>
          <w:spacing w:val="-4"/>
          <w:sz w:val="32"/>
          <w:szCs w:val="32"/>
        </w:rPr>
        <w:t>2021年一般公共预算支出决算数为1747.83</w:t>
      </w:r>
      <w:r>
        <w:rPr>
          <w:rFonts w:hint="default" w:ascii="Times New Roman" w:hAnsi="Times New Roman" w:eastAsia="仿宋_GB2312" w:cs="Times New Roman"/>
          <w:spacing w:val="-4"/>
          <w:sz w:val="32"/>
          <w:szCs w:val="32"/>
        </w:rPr>
        <w:t>，</w:t>
      </w:r>
      <w:r>
        <w:rPr>
          <w:rStyle w:val="16"/>
          <w:rFonts w:hint="default" w:ascii="Times New Roman" w:hAnsi="Times New Roman" w:eastAsia="仿宋_GB2312" w:cs="Times New Roman"/>
          <w:bCs/>
          <w:spacing w:val="-4"/>
          <w:sz w:val="32"/>
          <w:szCs w:val="32"/>
        </w:rPr>
        <w:t>完成预算100%。其中：</w:t>
      </w:r>
      <w:bookmarkEnd w:id="50"/>
      <w:bookmarkEnd w:id="51"/>
      <w:bookmarkEnd w:id="52"/>
      <w:bookmarkEnd w:id="53"/>
    </w:p>
    <w:p>
      <w:pPr>
        <w:spacing w:line="600" w:lineRule="exact"/>
        <w:ind w:firstLine="627" w:firstLineChars="200"/>
        <w:rPr>
          <w:rFonts w:hint="default" w:ascii="Times New Roman" w:hAnsi="Times New Roman" w:eastAsia="仿宋_GB2312" w:cs="Times New Roman"/>
          <w:b/>
          <w:spacing w:val="-4"/>
          <w:sz w:val="32"/>
          <w:szCs w:val="32"/>
        </w:rPr>
      </w:pPr>
      <w:r>
        <w:rPr>
          <w:rStyle w:val="16"/>
          <w:rFonts w:hint="default" w:ascii="Times New Roman" w:hAnsi="Times New Roman" w:eastAsia="仿宋_GB2312" w:cs="Times New Roman"/>
          <w:bCs/>
          <w:spacing w:val="-4"/>
          <w:sz w:val="32"/>
          <w:szCs w:val="32"/>
        </w:rPr>
        <w:t>1.一般公共服务（类）</w:t>
      </w:r>
      <w:r>
        <w:rPr>
          <w:rStyle w:val="16"/>
          <w:rFonts w:hint="default" w:ascii="Times New Roman" w:hAnsi="Times New Roman" w:eastAsia="仿宋_GB2312" w:cs="Times New Roman"/>
          <w:bCs/>
          <w:spacing w:val="-4"/>
          <w:sz w:val="32"/>
          <w:szCs w:val="32"/>
          <w:lang w:eastAsia="zh-CN"/>
        </w:rPr>
        <w:t>政府办公厅（室）及相关机构事务</w:t>
      </w:r>
      <w:r>
        <w:rPr>
          <w:rStyle w:val="16"/>
          <w:rFonts w:hint="default" w:ascii="Times New Roman" w:hAnsi="Times New Roman" w:eastAsia="仿宋_GB2312" w:cs="Times New Roman"/>
          <w:bCs/>
          <w:spacing w:val="-4"/>
          <w:sz w:val="32"/>
          <w:szCs w:val="32"/>
        </w:rPr>
        <w:t>（款）</w:t>
      </w:r>
      <w:r>
        <w:rPr>
          <w:rStyle w:val="16"/>
          <w:rFonts w:hint="default" w:ascii="Times New Roman" w:hAnsi="Times New Roman" w:eastAsia="仿宋_GB2312" w:cs="Times New Roman"/>
          <w:b/>
          <w:bCs w:val="0"/>
          <w:spacing w:val="-4"/>
          <w:sz w:val="32"/>
          <w:szCs w:val="32"/>
          <w:lang w:eastAsia="zh-CN"/>
        </w:rPr>
        <w:t>行政运行</w:t>
      </w:r>
      <w:r>
        <w:rPr>
          <w:rStyle w:val="16"/>
          <w:rFonts w:hint="default" w:ascii="Times New Roman" w:hAnsi="Times New Roman" w:eastAsia="仿宋_GB2312" w:cs="Times New Roman"/>
          <w:b/>
          <w:bCs w:val="0"/>
          <w:spacing w:val="-4"/>
          <w:sz w:val="32"/>
          <w:szCs w:val="32"/>
        </w:rPr>
        <w:t>（项）:</w:t>
      </w:r>
      <w:r>
        <w:rPr>
          <w:rStyle w:val="16"/>
          <w:rFonts w:hint="default" w:ascii="Times New Roman" w:hAnsi="Times New Roman" w:eastAsia="仿宋_GB2312" w:cs="Times New Roman"/>
          <w:b w:val="0"/>
          <w:bCs/>
          <w:spacing w:val="-4"/>
          <w:sz w:val="32"/>
          <w:szCs w:val="32"/>
        </w:rPr>
        <w:t xml:space="preserve"> 支出决算为170.23万元，完成预算100%。其中：</w:t>
      </w:r>
      <w:r>
        <w:rPr>
          <w:rStyle w:val="16"/>
          <w:rFonts w:hint="default" w:ascii="Times New Roman" w:hAnsi="Times New Roman" w:eastAsia="仿宋_GB2312" w:cs="Times New Roman"/>
          <w:b w:val="0"/>
          <w:bCs/>
          <w:spacing w:val="-4"/>
          <w:sz w:val="32"/>
          <w:szCs w:val="32"/>
          <w:lang w:eastAsia="zh-CN"/>
        </w:rPr>
        <w:t>行政运行</w:t>
      </w:r>
      <w:r>
        <w:rPr>
          <w:rStyle w:val="16"/>
          <w:rFonts w:hint="default" w:ascii="Times New Roman" w:hAnsi="Times New Roman" w:eastAsia="仿宋_GB2312" w:cs="Times New Roman"/>
          <w:b w:val="0"/>
          <w:bCs/>
          <w:spacing w:val="-4"/>
          <w:sz w:val="32"/>
          <w:szCs w:val="32"/>
        </w:rPr>
        <w:t>（项）111.16万元</w:t>
      </w:r>
      <w:r>
        <w:rPr>
          <w:rStyle w:val="16"/>
          <w:rFonts w:hint="eastAsia" w:eastAsia="仿宋_GB2312" w:cs="Times New Roman"/>
          <w:b w:val="0"/>
          <w:bCs/>
          <w:spacing w:val="-4"/>
          <w:sz w:val="32"/>
          <w:szCs w:val="32"/>
          <w:lang w:eastAsia="zh-CN"/>
        </w:rPr>
        <w:t>，完成预算</w:t>
      </w:r>
      <w:r>
        <w:rPr>
          <w:rStyle w:val="16"/>
          <w:rFonts w:hint="eastAsia" w:eastAsia="仿宋_GB2312" w:cs="Times New Roman"/>
          <w:b w:val="0"/>
          <w:bCs/>
          <w:spacing w:val="-4"/>
          <w:sz w:val="32"/>
          <w:szCs w:val="32"/>
          <w:lang w:val="en-US" w:eastAsia="zh-CN"/>
        </w:rPr>
        <w:t>100%</w:t>
      </w:r>
      <w:r>
        <w:rPr>
          <w:rStyle w:val="16"/>
          <w:rFonts w:hint="eastAsia" w:eastAsia="仿宋_GB2312" w:cs="Times New Roman"/>
          <w:b w:val="0"/>
          <w:bCs/>
          <w:spacing w:val="-4"/>
          <w:sz w:val="32"/>
          <w:szCs w:val="32"/>
          <w:lang w:eastAsia="zh-CN"/>
        </w:rPr>
        <w:t>；</w:t>
      </w:r>
      <w:r>
        <w:rPr>
          <w:rStyle w:val="16"/>
          <w:rFonts w:hint="default" w:ascii="Times New Roman" w:hAnsi="Times New Roman" w:eastAsia="仿宋_GB2312" w:cs="Times New Roman"/>
          <w:b w:val="0"/>
          <w:bCs/>
          <w:spacing w:val="-4"/>
          <w:sz w:val="32"/>
          <w:szCs w:val="32"/>
        </w:rPr>
        <w:t>事业运行</w:t>
      </w:r>
      <w:r>
        <w:rPr>
          <w:rStyle w:val="16"/>
          <w:rFonts w:hint="eastAsia" w:eastAsia="仿宋_GB2312" w:cs="Times New Roman"/>
          <w:b w:val="0"/>
          <w:bCs/>
          <w:spacing w:val="-4"/>
          <w:sz w:val="32"/>
          <w:szCs w:val="32"/>
          <w:lang w:eastAsia="zh-CN"/>
        </w:rPr>
        <w:t>（项）</w:t>
      </w:r>
      <w:r>
        <w:rPr>
          <w:rStyle w:val="16"/>
          <w:rFonts w:hint="default" w:ascii="Times New Roman" w:hAnsi="Times New Roman" w:eastAsia="仿宋_GB2312" w:cs="Times New Roman"/>
          <w:b w:val="0"/>
          <w:bCs/>
          <w:spacing w:val="-4"/>
          <w:sz w:val="32"/>
          <w:szCs w:val="32"/>
        </w:rPr>
        <w:t>59.07万元</w:t>
      </w:r>
      <w:r>
        <w:rPr>
          <w:rStyle w:val="16"/>
          <w:rFonts w:hint="eastAsia" w:eastAsia="仿宋_GB2312" w:cs="Times New Roman"/>
          <w:b w:val="0"/>
          <w:bCs/>
          <w:spacing w:val="-4"/>
          <w:sz w:val="32"/>
          <w:szCs w:val="32"/>
          <w:lang w:eastAsia="zh-CN"/>
        </w:rPr>
        <w:t>，完成预算</w:t>
      </w:r>
      <w:r>
        <w:rPr>
          <w:rStyle w:val="16"/>
          <w:rFonts w:hint="eastAsia" w:eastAsia="仿宋_GB2312" w:cs="Times New Roman"/>
          <w:b w:val="0"/>
          <w:bCs/>
          <w:spacing w:val="-4"/>
          <w:sz w:val="32"/>
          <w:szCs w:val="32"/>
          <w:lang w:val="en-US" w:eastAsia="zh-CN"/>
        </w:rPr>
        <w:t>100%</w:t>
      </w:r>
      <w:r>
        <w:rPr>
          <w:rStyle w:val="16"/>
          <w:rFonts w:hint="default" w:ascii="Times New Roman" w:hAnsi="Times New Roman" w:eastAsia="仿宋_GB2312" w:cs="Times New Roman"/>
          <w:b w:val="0"/>
          <w:bCs/>
          <w:spacing w:val="-4"/>
          <w:sz w:val="32"/>
          <w:szCs w:val="32"/>
        </w:rPr>
        <w:t>。</w:t>
      </w:r>
    </w:p>
    <w:p>
      <w:pPr>
        <w:spacing w:line="600" w:lineRule="exact"/>
        <w:ind w:firstLine="627" w:firstLineChars="200"/>
        <w:rPr>
          <w:rFonts w:hint="default" w:ascii="Times New Roman" w:hAnsi="Times New Roman" w:eastAsia="仿宋_GB2312" w:cs="Times New Roman"/>
          <w:b/>
          <w:spacing w:val="-4"/>
          <w:sz w:val="32"/>
          <w:szCs w:val="32"/>
        </w:rPr>
      </w:pPr>
      <w:r>
        <w:rPr>
          <w:rStyle w:val="16"/>
          <w:rFonts w:hint="default" w:ascii="Times New Roman" w:hAnsi="Times New Roman" w:eastAsia="仿宋_GB2312" w:cs="Times New Roman"/>
          <w:bCs/>
          <w:spacing w:val="-4"/>
          <w:sz w:val="32"/>
          <w:szCs w:val="32"/>
        </w:rPr>
        <w:t>2.社会保障和就业（类）行政事业单位养老支出（款）</w:t>
      </w:r>
      <w:r>
        <w:rPr>
          <w:rStyle w:val="16"/>
          <w:rFonts w:hint="default" w:ascii="Times New Roman" w:hAnsi="Times New Roman" w:eastAsia="仿宋_GB2312" w:cs="Times New Roman"/>
          <w:bCs/>
          <w:spacing w:val="-4"/>
          <w:sz w:val="32"/>
          <w:szCs w:val="32"/>
          <w:lang w:val="en-US" w:eastAsia="zh-CN"/>
        </w:rPr>
        <w:t>机关事业单位基本养老保险缴费支出</w:t>
      </w:r>
      <w:r>
        <w:rPr>
          <w:rStyle w:val="16"/>
          <w:rFonts w:hint="default" w:ascii="Times New Roman" w:hAnsi="Times New Roman" w:eastAsia="仿宋_GB2312" w:cs="Times New Roman"/>
          <w:bCs/>
          <w:spacing w:val="-4"/>
          <w:sz w:val="32"/>
          <w:szCs w:val="32"/>
        </w:rPr>
        <w:t xml:space="preserve">（项）: </w:t>
      </w:r>
      <w:r>
        <w:rPr>
          <w:rStyle w:val="16"/>
          <w:rFonts w:hint="default" w:ascii="Times New Roman" w:hAnsi="Times New Roman" w:eastAsia="仿宋_GB2312" w:cs="Times New Roman"/>
          <w:b w:val="0"/>
          <w:bCs/>
          <w:spacing w:val="-4"/>
          <w:sz w:val="32"/>
          <w:szCs w:val="32"/>
        </w:rPr>
        <w:t>支出决算为12.56万元，完成预算100%。其中：机关事业单位养老保险缴费</w:t>
      </w:r>
      <w:r>
        <w:rPr>
          <w:rStyle w:val="16"/>
          <w:rFonts w:hint="eastAsia" w:eastAsia="仿宋_GB2312" w:cs="Times New Roman"/>
          <w:b w:val="0"/>
          <w:bCs/>
          <w:spacing w:val="-4"/>
          <w:sz w:val="32"/>
          <w:szCs w:val="32"/>
          <w:lang w:eastAsia="zh-CN"/>
        </w:rPr>
        <w:t>（项）</w:t>
      </w:r>
      <w:r>
        <w:rPr>
          <w:rStyle w:val="16"/>
          <w:rFonts w:hint="default" w:ascii="Times New Roman" w:hAnsi="Times New Roman" w:eastAsia="仿宋_GB2312" w:cs="Times New Roman"/>
          <w:b w:val="0"/>
          <w:bCs/>
          <w:spacing w:val="-4"/>
          <w:sz w:val="32"/>
          <w:szCs w:val="32"/>
        </w:rPr>
        <w:t>支出12.56万元</w:t>
      </w:r>
      <w:r>
        <w:rPr>
          <w:rStyle w:val="16"/>
          <w:rFonts w:hint="eastAsia" w:eastAsia="仿宋_GB2312" w:cs="Times New Roman"/>
          <w:b w:val="0"/>
          <w:bCs/>
          <w:spacing w:val="-4"/>
          <w:sz w:val="32"/>
          <w:szCs w:val="32"/>
          <w:lang w:eastAsia="zh-CN"/>
        </w:rPr>
        <w:t>，完成预算</w:t>
      </w:r>
      <w:r>
        <w:rPr>
          <w:rStyle w:val="16"/>
          <w:rFonts w:hint="eastAsia" w:eastAsia="仿宋_GB2312" w:cs="Times New Roman"/>
          <w:b w:val="0"/>
          <w:bCs/>
          <w:spacing w:val="-4"/>
          <w:sz w:val="32"/>
          <w:szCs w:val="32"/>
          <w:lang w:val="en-US" w:eastAsia="zh-CN"/>
        </w:rPr>
        <w:t>100%</w:t>
      </w:r>
      <w:r>
        <w:rPr>
          <w:rStyle w:val="16"/>
          <w:rFonts w:hint="default" w:ascii="Times New Roman" w:hAnsi="Times New Roman" w:eastAsia="仿宋_GB2312" w:cs="Times New Roman"/>
          <w:b w:val="0"/>
          <w:bCs/>
          <w:spacing w:val="-4"/>
          <w:sz w:val="32"/>
          <w:szCs w:val="32"/>
        </w:rPr>
        <w:t>。</w:t>
      </w:r>
    </w:p>
    <w:p>
      <w:pPr>
        <w:spacing w:line="600" w:lineRule="exact"/>
        <w:ind w:firstLine="627" w:firstLineChars="200"/>
        <w:rPr>
          <w:rFonts w:hint="default" w:ascii="Times New Roman" w:hAnsi="Times New Roman" w:eastAsia="仿宋_GB2312" w:cs="Times New Roman"/>
          <w:b/>
          <w:spacing w:val="-4"/>
          <w:sz w:val="32"/>
          <w:szCs w:val="32"/>
        </w:rPr>
      </w:pPr>
      <w:r>
        <w:rPr>
          <w:rStyle w:val="16"/>
          <w:rFonts w:hint="default" w:ascii="Times New Roman" w:hAnsi="Times New Roman" w:eastAsia="仿宋_GB2312" w:cs="Times New Roman"/>
          <w:bCs/>
          <w:spacing w:val="-4"/>
          <w:sz w:val="32"/>
          <w:szCs w:val="32"/>
        </w:rPr>
        <w:t>3.</w:t>
      </w:r>
      <w:r>
        <w:rPr>
          <w:rFonts w:hint="default" w:ascii="Times New Roman" w:hAnsi="Times New Roman" w:eastAsia="仿宋_GB2312" w:cs="Times New Roman"/>
          <w:b/>
          <w:bCs/>
          <w:spacing w:val="-4"/>
          <w:sz w:val="32"/>
          <w:szCs w:val="32"/>
        </w:rPr>
        <w:t>卫生健康</w:t>
      </w:r>
      <w:r>
        <w:rPr>
          <w:rStyle w:val="16"/>
          <w:rFonts w:hint="default" w:ascii="Times New Roman" w:hAnsi="Times New Roman" w:eastAsia="仿宋_GB2312" w:cs="Times New Roman"/>
          <w:bCs/>
          <w:spacing w:val="-4"/>
          <w:sz w:val="32"/>
          <w:szCs w:val="32"/>
        </w:rPr>
        <w:t>（类）</w:t>
      </w:r>
      <w:r>
        <w:rPr>
          <w:rStyle w:val="16"/>
          <w:rFonts w:hint="default" w:ascii="Times New Roman" w:hAnsi="Times New Roman" w:eastAsia="仿宋_GB2312" w:cs="Times New Roman"/>
          <w:bCs/>
          <w:color w:val="000000"/>
          <w:sz w:val="32"/>
          <w:szCs w:val="32"/>
        </w:rPr>
        <w:t>行政事业单位医疗</w:t>
      </w:r>
      <w:r>
        <w:rPr>
          <w:rStyle w:val="16"/>
          <w:rFonts w:hint="default" w:ascii="Times New Roman" w:hAnsi="Times New Roman" w:eastAsia="仿宋_GB2312" w:cs="Times New Roman"/>
          <w:bCs/>
          <w:spacing w:val="-4"/>
          <w:sz w:val="32"/>
          <w:szCs w:val="32"/>
        </w:rPr>
        <w:t>（款）</w:t>
      </w:r>
      <w:r>
        <w:rPr>
          <w:rStyle w:val="16"/>
          <w:rFonts w:hint="default" w:ascii="Times New Roman" w:hAnsi="Times New Roman" w:eastAsia="仿宋_GB2312" w:cs="Times New Roman"/>
          <w:bCs/>
          <w:color w:val="000000"/>
          <w:sz w:val="32"/>
          <w:szCs w:val="32"/>
        </w:rPr>
        <w:t>行政单位医疗</w:t>
      </w:r>
      <w:r>
        <w:rPr>
          <w:rStyle w:val="16"/>
          <w:rFonts w:hint="default" w:ascii="Times New Roman" w:hAnsi="Times New Roman" w:eastAsia="仿宋_GB2312" w:cs="Times New Roman"/>
          <w:bCs/>
          <w:spacing w:val="-4"/>
          <w:sz w:val="32"/>
          <w:szCs w:val="32"/>
        </w:rPr>
        <w:t>（项）:</w:t>
      </w:r>
      <w:r>
        <w:rPr>
          <w:rStyle w:val="16"/>
          <w:rFonts w:hint="default" w:ascii="Times New Roman" w:hAnsi="Times New Roman" w:eastAsia="仿宋_GB2312" w:cs="Times New Roman"/>
          <w:b w:val="0"/>
          <w:bCs/>
          <w:spacing w:val="-4"/>
          <w:sz w:val="32"/>
          <w:szCs w:val="32"/>
        </w:rPr>
        <w:t>支出决算为11.51万元，完成预算100%。其中：行政单位医疗</w:t>
      </w:r>
      <w:r>
        <w:rPr>
          <w:rStyle w:val="16"/>
          <w:rFonts w:hint="eastAsia" w:eastAsia="仿宋_GB2312" w:cs="Times New Roman"/>
          <w:b w:val="0"/>
          <w:bCs/>
          <w:spacing w:val="-4"/>
          <w:sz w:val="32"/>
          <w:szCs w:val="32"/>
          <w:lang w:eastAsia="zh-CN"/>
        </w:rPr>
        <w:t>（项）支出</w:t>
      </w:r>
      <w:r>
        <w:rPr>
          <w:rStyle w:val="16"/>
          <w:rFonts w:hint="default" w:ascii="Times New Roman" w:hAnsi="Times New Roman" w:eastAsia="仿宋_GB2312" w:cs="Times New Roman"/>
          <w:b w:val="0"/>
          <w:bCs/>
          <w:spacing w:val="-4"/>
          <w:sz w:val="32"/>
          <w:szCs w:val="32"/>
        </w:rPr>
        <w:t>6.50万元</w:t>
      </w:r>
      <w:r>
        <w:rPr>
          <w:rStyle w:val="16"/>
          <w:rFonts w:hint="eastAsia" w:eastAsia="仿宋_GB2312" w:cs="Times New Roman"/>
          <w:b w:val="0"/>
          <w:bCs/>
          <w:spacing w:val="-4"/>
          <w:sz w:val="32"/>
          <w:szCs w:val="32"/>
          <w:lang w:eastAsia="zh-CN"/>
        </w:rPr>
        <w:t>，完成预算</w:t>
      </w:r>
      <w:r>
        <w:rPr>
          <w:rStyle w:val="16"/>
          <w:rFonts w:hint="eastAsia" w:eastAsia="仿宋_GB2312" w:cs="Times New Roman"/>
          <w:b w:val="0"/>
          <w:bCs/>
          <w:spacing w:val="-4"/>
          <w:sz w:val="32"/>
          <w:szCs w:val="32"/>
          <w:lang w:val="en-US" w:eastAsia="zh-CN"/>
        </w:rPr>
        <w:t>100%；</w:t>
      </w:r>
      <w:r>
        <w:rPr>
          <w:rStyle w:val="16"/>
          <w:rFonts w:hint="default" w:ascii="Times New Roman" w:hAnsi="Times New Roman" w:eastAsia="仿宋_GB2312" w:cs="Times New Roman"/>
          <w:b w:val="0"/>
          <w:bCs/>
          <w:spacing w:val="-4"/>
          <w:sz w:val="32"/>
          <w:szCs w:val="32"/>
        </w:rPr>
        <w:t>事业单位医疗</w:t>
      </w:r>
      <w:r>
        <w:rPr>
          <w:rStyle w:val="16"/>
          <w:rFonts w:hint="eastAsia" w:eastAsia="仿宋_GB2312" w:cs="Times New Roman"/>
          <w:b w:val="0"/>
          <w:bCs/>
          <w:spacing w:val="-4"/>
          <w:sz w:val="32"/>
          <w:szCs w:val="32"/>
          <w:lang w:eastAsia="zh-CN"/>
        </w:rPr>
        <w:t>（项）支出</w:t>
      </w:r>
      <w:r>
        <w:rPr>
          <w:rStyle w:val="16"/>
          <w:rFonts w:hint="default" w:ascii="Times New Roman" w:hAnsi="Times New Roman" w:eastAsia="仿宋_GB2312" w:cs="Times New Roman"/>
          <w:b w:val="0"/>
          <w:bCs/>
          <w:spacing w:val="-4"/>
          <w:sz w:val="32"/>
          <w:szCs w:val="32"/>
        </w:rPr>
        <w:t>4.14万元</w:t>
      </w:r>
      <w:r>
        <w:rPr>
          <w:rStyle w:val="16"/>
          <w:rFonts w:hint="eastAsia" w:eastAsia="仿宋_GB2312" w:cs="Times New Roman"/>
          <w:b w:val="0"/>
          <w:bCs/>
          <w:spacing w:val="-4"/>
          <w:sz w:val="32"/>
          <w:szCs w:val="32"/>
          <w:lang w:eastAsia="zh-CN"/>
        </w:rPr>
        <w:t>，完成预算</w:t>
      </w:r>
      <w:r>
        <w:rPr>
          <w:rStyle w:val="16"/>
          <w:rFonts w:hint="eastAsia" w:eastAsia="仿宋_GB2312" w:cs="Times New Roman"/>
          <w:b w:val="0"/>
          <w:bCs/>
          <w:spacing w:val="-4"/>
          <w:sz w:val="32"/>
          <w:szCs w:val="32"/>
          <w:lang w:val="en-US" w:eastAsia="zh-CN"/>
        </w:rPr>
        <w:t>100%；</w:t>
      </w:r>
      <w:r>
        <w:rPr>
          <w:rStyle w:val="16"/>
          <w:rFonts w:hint="default" w:ascii="Times New Roman" w:hAnsi="Times New Roman" w:eastAsia="仿宋_GB2312" w:cs="Times New Roman"/>
          <w:b w:val="0"/>
          <w:bCs/>
          <w:spacing w:val="-4"/>
          <w:sz w:val="32"/>
          <w:szCs w:val="32"/>
        </w:rPr>
        <w:t>公务员医疗补助</w:t>
      </w:r>
      <w:r>
        <w:rPr>
          <w:rStyle w:val="16"/>
          <w:rFonts w:hint="eastAsia" w:eastAsia="仿宋_GB2312" w:cs="Times New Roman"/>
          <w:b w:val="0"/>
          <w:bCs/>
          <w:spacing w:val="-4"/>
          <w:sz w:val="32"/>
          <w:szCs w:val="32"/>
          <w:lang w:eastAsia="zh-CN"/>
        </w:rPr>
        <w:t>（项）支出</w:t>
      </w:r>
      <w:r>
        <w:rPr>
          <w:rStyle w:val="16"/>
          <w:rFonts w:hint="default" w:ascii="Times New Roman" w:hAnsi="Times New Roman" w:eastAsia="仿宋_GB2312" w:cs="Times New Roman"/>
          <w:b w:val="0"/>
          <w:bCs/>
          <w:spacing w:val="-4"/>
          <w:sz w:val="32"/>
          <w:szCs w:val="32"/>
        </w:rPr>
        <w:t>0.87万元</w:t>
      </w:r>
      <w:r>
        <w:rPr>
          <w:rStyle w:val="16"/>
          <w:rFonts w:hint="eastAsia" w:eastAsia="仿宋_GB2312" w:cs="Times New Roman"/>
          <w:b w:val="0"/>
          <w:bCs/>
          <w:spacing w:val="-4"/>
          <w:sz w:val="32"/>
          <w:szCs w:val="32"/>
          <w:lang w:eastAsia="zh-CN"/>
        </w:rPr>
        <w:t>，完成预算</w:t>
      </w:r>
      <w:r>
        <w:rPr>
          <w:rStyle w:val="16"/>
          <w:rFonts w:hint="eastAsia" w:eastAsia="仿宋_GB2312" w:cs="Times New Roman"/>
          <w:b w:val="0"/>
          <w:bCs/>
          <w:spacing w:val="-4"/>
          <w:sz w:val="32"/>
          <w:szCs w:val="32"/>
          <w:lang w:val="en-US" w:eastAsia="zh-CN"/>
        </w:rPr>
        <w:t>100%</w:t>
      </w:r>
      <w:r>
        <w:rPr>
          <w:rStyle w:val="16"/>
          <w:rFonts w:hint="default" w:ascii="Times New Roman" w:hAnsi="Times New Roman" w:eastAsia="仿宋_GB2312" w:cs="Times New Roman"/>
          <w:b w:val="0"/>
          <w:bCs/>
          <w:spacing w:val="-4"/>
          <w:sz w:val="32"/>
          <w:szCs w:val="32"/>
        </w:rPr>
        <w:t>。</w:t>
      </w:r>
    </w:p>
    <w:p>
      <w:pPr>
        <w:spacing w:line="600" w:lineRule="exact"/>
        <w:ind w:firstLine="627" w:firstLineChars="200"/>
        <w:rPr>
          <w:rStyle w:val="16"/>
          <w:rFonts w:hint="default" w:ascii="Times New Roman" w:hAnsi="Times New Roman" w:eastAsia="仿宋_GB2312" w:cs="Times New Roman"/>
          <w:b w:val="0"/>
          <w:bCs/>
          <w:spacing w:val="-4"/>
          <w:sz w:val="32"/>
          <w:szCs w:val="32"/>
        </w:rPr>
      </w:pPr>
      <w:r>
        <w:rPr>
          <w:rStyle w:val="16"/>
          <w:rFonts w:hint="default" w:ascii="Times New Roman" w:hAnsi="Times New Roman" w:eastAsia="仿宋_GB2312" w:cs="Times New Roman"/>
          <w:bCs/>
          <w:spacing w:val="-4"/>
          <w:sz w:val="32"/>
          <w:szCs w:val="32"/>
        </w:rPr>
        <w:t>4.</w:t>
      </w:r>
      <w:r>
        <w:rPr>
          <w:rFonts w:hint="default" w:ascii="Times New Roman" w:hAnsi="Times New Roman" w:eastAsia="仿宋_GB2312" w:cs="Times New Roman"/>
          <w:b/>
          <w:bCs/>
          <w:spacing w:val="-4"/>
          <w:sz w:val="32"/>
          <w:szCs w:val="32"/>
        </w:rPr>
        <w:t>城乡社区支出</w:t>
      </w:r>
      <w:r>
        <w:rPr>
          <w:rStyle w:val="16"/>
          <w:rFonts w:hint="default" w:ascii="Times New Roman" w:hAnsi="Times New Roman" w:eastAsia="仿宋_GB2312" w:cs="Times New Roman"/>
          <w:bCs/>
          <w:spacing w:val="-4"/>
          <w:sz w:val="32"/>
          <w:szCs w:val="32"/>
        </w:rPr>
        <w:t>（类）</w:t>
      </w:r>
      <w:r>
        <w:rPr>
          <w:rStyle w:val="16"/>
          <w:rFonts w:hint="default" w:ascii="Times New Roman" w:hAnsi="Times New Roman" w:eastAsia="仿宋" w:cs="Times New Roman"/>
          <w:bCs/>
          <w:color w:val="000000"/>
          <w:sz w:val="32"/>
          <w:szCs w:val="32"/>
          <w:lang w:eastAsia="zh-CN"/>
        </w:rPr>
        <w:t>城乡社区管理事务</w:t>
      </w:r>
      <w:r>
        <w:rPr>
          <w:rStyle w:val="16"/>
          <w:rFonts w:hint="default" w:ascii="Times New Roman" w:hAnsi="Times New Roman" w:eastAsia="仿宋_GB2312" w:cs="Times New Roman"/>
          <w:bCs/>
          <w:spacing w:val="-4"/>
          <w:sz w:val="32"/>
          <w:szCs w:val="32"/>
        </w:rPr>
        <w:t>（款）</w:t>
      </w:r>
      <w:r>
        <w:rPr>
          <w:rStyle w:val="16"/>
          <w:rFonts w:hint="default" w:ascii="Times New Roman" w:hAnsi="Times New Roman" w:eastAsia="仿宋" w:cs="Times New Roman"/>
          <w:bCs/>
          <w:color w:val="000000"/>
          <w:sz w:val="32"/>
          <w:szCs w:val="32"/>
          <w:lang w:eastAsia="zh-CN"/>
        </w:rPr>
        <w:t>其他城乡社区管理事务</w:t>
      </w:r>
      <w:r>
        <w:rPr>
          <w:rStyle w:val="16"/>
          <w:rFonts w:hint="default" w:ascii="Times New Roman" w:hAnsi="Times New Roman" w:eastAsia="仿宋_GB2312" w:cs="Times New Roman"/>
          <w:bCs/>
          <w:spacing w:val="-4"/>
          <w:sz w:val="32"/>
          <w:szCs w:val="32"/>
        </w:rPr>
        <w:t>（项）:</w:t>
      </w:r>
      <w:r>
        <w:rPr>
          <w:rStyle w:val="16"/>
          <w:rFonts w:hint="default" w:ascii="Times New Roman" w:hAnsi="Times New Roman" w:eastAsia="仿宋_GB2312" w:cs="Times New Roman"/>
          <w:b w:val="0"/>
          <w:bCs/>
          <w:spacing w:val="-4"/>
          <w:sz w:val="32"/>
          <w:szCs w:val="32"/>
        </w:rPr>
        <w:t>支出决算为537.44万元，完成预算100%。其中：其他城乡社区公共设施</w:t>
      </w:r>
      <w:r>
        <w:rPr>
          <w:rStyle w:val="16"/>
          <w:rFonts w:hint="eastAsia" w:eastAsia="仿宋_GB2312" w:cs="Times New Roman"/>
          <w:b w:val="0"/>
          <w:bCs/>
          <w:spacing w:val="-4"/>
          <w:sz w:val="32"/>
          <w:szCs w:val="32"/>
          <w:lang w:eastAsia="zh-CN"/>
        </w:rPr>
        <w:t>（项）</w:t>
      </w:r>
      <w:r>
        <w:rPr>
          <w:rStyle w:val="16"/>
          <w:rFonts w:hint="default" w:ascii="Times New Roman" w:hAnsi="Times New Roman" w:eastAsia="仿宋_GB2312" w:cs="Times New Roman"/>
          <w:b w:val="0"/>
          <w:bCs/>
          <w:spacing w:val="-4"/>
          <w:sz w:val="32"/>
          <w:szCs w:val="32"/>
        </w:rPr>
        <w:t>支出537.44万元</w:t>
      </w:r>
      <w:r>
        <w:rPr>
          <w:rStyle w:val="16"/>
          <w:rFonts w:hint="eastAsia" w:eastAsia="仿宋_GB2312" w:cs="Times New Roman"/>
          <w:b w:val="0"/>
          <w:bCs/>
          <w:spacing w:val="-4"/>
          <w:sz w:val="32"/>
          <w:szCs w:val="32"/>
          <w:lang w:eastAsia="zh-CN"/>
        </w:rPr>
        <w:t>，完成预算</w:t>
      </w:r>
      <w:r>
        <w:rPr>
          <w:rStyle w:val="16"/>
          <w:rFonts w:hint="eastAsia" w:eastAsia="仿宋_GB2312" w:cs="Times New Roman"/>
          <w:b w:val="0"/>
          <w:bCs/>
          <w:spacing w:val="-4"/>
          <w:sz w:val="32"/>
          <w:szCs w:val="32"/>
          <w:lang w:val="en-US" w:eastAsia="zh-CN"/>
        </w:rPr>
        <w:t>100%</w:t>
      </w:r>
      <w:r>
        <w:rPr>
          <w:rStyle w:val="16"/>
          <w:rFonts w:hint="default" w:ascii="Times New Roman" w:hAnsi="Times New Roman" w:eastAsia="仿宋_GB2312" w:cs="Times New Roman"/>
          <w:b w:val="0"/>
          <w:bCs/>
          <w:spacing w:val="-4"/>
          <w:sz w:val="32"/>
          <w:szCs w:val="32"/>
        </w:rPr>
        <w:t>。</w:t>
      </w:r>
    </w:p>
    <w:p>
      <w:pPr>
        <w:spacing w:line="600" w:lineRule="exact"/>
        <w:ind w:firstLine="627" w:firstLineChars="200"/>
        <w:rPr>
          <w:rFonts w:hint="default" w:ascii="Times New Roman" w:hAnsi="Times New Roman" w:eastAsia="仿宋_GB2312" w:cs="Times New Roman"/>
          <w:b/>
          <w:spacing w:val="-4"/>
          <w:sz w:val="32"/>
          <w:szCs w:val="32"/>
        </w:rPr>
      </w:pPr>
      <w:r>
        <w:rPr>
          <w:rStyle w:val="16"/>
          <w:rFonts w:hint="default" w:ascii="Times New Roman" w:hAnsi="Times New Roman" w:eastAsia="仿宋_GB2312" w:cs="Times New Roman"/>
          <w:bCs/>
          <w:spacing w:val="-4"/>
          <w:sz w:val="32"/>
          <w:szCs w:val="32"/>
        </w:rPr>
        <w:t>5.</w:t>
      </w:r>
      <w:r>
        <w:rPr>
          <w:rFonts w:hint="default" w:ascii="Times New Roman" w:hAnsi="Times New Roman" w:eastAsia="仿宋_GB2312" w:cs="Times New Roman"/>
          <w:b/>
          <w:bCs/>
          <w:spacing w:val="-4"/>
          <w:sz w:val="32"/>
          <w:szCs w:val="32"/>
        </w:rPr>
        <w:t>住房保障支出</w:t>
      </w:r>
      <w:r>
        <w:rPr>
          <w:rStyle w:val="16"/>
          <w:rFonts w:hint="default" w:ascii="Times New Roman" w:hAnsi="Times New Roman" w:eastAsia="仿宋_GB2312" w:cs="Times New Roman"/>
          <w:bCs/>
          <w:spacing w:val="-4"/>
          <w:sz w:val="32"/>
          <w:szCs w:val="32"/>
        </w:rPr>
        <w:t>（类）</w:t>
      </w:r>
      <w:r>
        <w:rPr>
          <w:rStyle w:val="16"/>
          <w:rFonts w:hint="default" w:ascii="Times New Roman" w:hAnsi="Times New Roman" w:eastAsia="仿宋_GB2312" w:cs="Times New Roman"/>
          <w:bCs/>
          <w:color w:val="000000"/>
          <w:sz w:val="32"/>
          <w:szCs w:val="32"/>
        </w:rPr>
        <w:t>住房改革支出</w:t>
      </w:r>
      <w:r>
        <w:rPr>
          <w:rStyle w:val="16"/>
          <w:rFonts w:hint="default" w:ascii="Times New Roman" w:hAnsi="Times New Roman" w:eastAsia="仿宋" w:cs="Times New Roman"/>
          <w:bCs/>
          <w:color w:val="000000"/>
          <w:sz w:val="32"/>
          <w:szCs w:val="32"/>
        </w:rPr>
        <w:t>（款）</w:t>
      </w:r>
      <w:r>
        <w:rPr>
          <w:rStyle w:val="16"/>
          <w:rFonts w:hint="default" w:ascii="Times New Roman" w:hAnsi="Times New Roman" w:eastAsia="仿宋_GB2312" w:cs="Times New Roman"/>
          <w:bCs/>
          <w:color w:val="000000"/>
          <w:sz w:val="32"/>
          <w:szCs w:val="32"/>
        </w:rPr>
        <w:t>住房公积金</w:t>
      </w:r>
      <w:r>
        <w:rPr>
          <w:rStyle w:val="16"/>
          <w:rFonts w:hint="default" w:ascii="Times New Roman" w:hAnsi="Times New Roman" w:eastAsia="仿宋" w:cs="Times New Roman"/>
          <w:bCs/>
          <w:color w:val="000000"/>
          <w:sz w:val="32"/>
          <w:szCs w:val="32"/>
        </w:rPr>
        <w:t>（项）</w:t>
      </w:r>
      <w:r>
        <w:rPr>
          <w:rStyle w:val="16"/>
          <w:rFonts w:hint="default" w:ascii="Times New Roman" w:hAnsi="Times New Roman" w:eastAsia="仿宋_GB2312" w:cs="Times New Roman"/>
          <w:bCs/>
          <w:spacing w:val="-4"/>
          <w:sz w:val="32"/>
          <w:szCs w:val="32"/>
        </w:rPr>
        <w:t>:</w:t>
      </w:r>
      <w:r>
        <w:rPr>
          <w:rStyle w:val="16"/>
          <w:rFonts w:hint="default" w:ascii="Times New Roman" w:hAnsi="Times New Roman" w:eastAsia="仿宋_GB2312" w:cs="Times New Roman"/>
          <w:b w:val="0"/>
          <w:bCs/>
          <w:spacing w:val="-4"/>
          <w:sz w:val="32"/>
          <w:szCs w:val="32"/>
        </w:rPr>
        <w:t>支出决算为16.09万元，完成预算100%。其中：住房公积金</w:t>
      </w:r>
      <w:r>
        <w:rPr>
          <w:rStyle w:val="16"/>
          <w:rFonts w:hint="eastAsia" w:eastAsia="仿宋_GB2312" w:cs="Times New Roman"/>
          <w:b w:val="0"/>
          <w:bCs/>
          <w:spacing w:val="-4"/>
          <w:sz w:val="32"/>
          <w:szCs w:val="32"/>
          <w:lang w:eastAsia="zh-CN"/>
        </w:rPr>
        <w:t>（项）</w:t>
      </w:r>
      <w:r>
        <w:rPr>
          <w:rStyle w:val="16"/>
          <w:rFonts w:hint="default" w:ascii="Times New Roman" w:hAnsi="Times New Roman" w:eastAsia="仿宋_GB2312" w:cs="Times New Roman"/>
          <w:b w:val="0"/>
          <w:bCs/>
          <w:spacing w:val="-4"/>
          <w:sz w:val="32"/>
          <w:szCs w:val="32"/>
        </w:rPr>
        <w:t>支出16.09万元</w:t>
      </w:r>
      <w:r>
        <w:rPr>
          <w:rStyle w:val="16"/>
          <w:rFonts w:hint="eastAsia" w:eastAsia="仿宋_GB2312" w:cs="Times New Roman"/>
          <w:b w:val="0"/>
          <w:bCs/>
          <w:spacing w:val="-4"/>
          <w:sz w:val="32"/>
          <w:szCs w:val="32"/>
          <w:lang w:eastAsia="zh-CN"/>
        </w:rPr>
        <w:t>，完成预算</w:t>
      </w:r>
      <w:r>
        <w:rPr>
          <w:rStyle w:val="16"/>
          <w:rFonts w:hint="eastAsia" w:eastAsia="仿宋_GB2312" w:cs="Times New Roman"/>
          <w:b w:val="0"/>
          <w:bCs/>
          <w:spacing w:val="-4"/>
          <w:sz w:val="32"/>
          <w:szCs w:val="32"/>
          <w:lang w:val="en-US" w:eastAsia="zh-CN"/>
        </w:rPr>
        <w:t>100%</w:t>
      </w:r>
      <w:r>
        <w:rPr>
          <w:rStyle w:val="16"/>
          <w:rFonts w:hint="default" w:ascii="Times New Roman" w:hAnsi="Times New Roman" w:eastAsia="仿宋_GB2312" w:cs="Times New Roman"/>
          <w:b w:val="0"/>
          <w:bCs/>
          <w:spacing w:val="-4"/>
          <w:sz w:val="32"/>
          <w:szCs w:val="32"/>
        </w:rPr>
        <w:t>。</w:t>
      </w:r>
    </w:p>
    <w:p>
      <w:pPr>
        <w:spacing w:line="600" w:lineRule="exact"/>
        <w:ind w:firstLine="627" w:firstLineChars="200"/>
        <w:rPr>
          <w:rFonts w:hint="default" w:ascii="Times New Roman" w:hAnsi="Times New Roman" w:eastAsia="仿宋" w:cs="Times New Roman"/>
          <w:b/>
          <w:spacing w:val="-4"/>
          <w:sz w:val="32"/>
          <w:szCs w:val="32"/>
          <w:highlight w:val="none"/>
        </w:rPr>
      </w:pPr>
      <w:r>
        <w:rPr>
          <w:rStyle w:val="16"/>
          <w:rFonts w:hint="default" w:ascii="Times New Roman" w:hAnsi="Times New Roman" w:eastAsia="仿宋_GB2312" w:cs="Times New Roman"/>
          <w:bCs/>
          <w:spacing w:val="-4"/>
          <w:sz w:val="32"/>
          <w:szCs w:val="32"/>
          <w:highlight w:val="none"/>
        </w:rPr>
        <w:t>6.</w:t>
      </w:r>
      <w:r>
        <w:rPr>
          <w:rFonts w:hint="default" w:ascii="Times New Roman" w:hAnsi="Times New Roman" w:eastAsia="仿宋_GB2312" w:cs="Times New Roman"/>
          <w:b/>
          <w:bCs/>
          <w:spacing w:val="-4"/>
          <w:sz w:val="32"/>
          <w:szCs w:val="32"/>
          <w:highlight w:val="none"/>
        </w:rPr>
        <w:t>其他支出</w:t>
      </w:r>
      <w:r>
        <w:rPr>
          <w:rStyle w:val="16"/>
          <w:rFonts w:hint="default" w:ascii="Times New Roman" w:hAnsi="Times New Roman" w:eastAsia="仿宋_GB2312" w:cs="Times New Roman"/>
          <w:bCs/>
          <w:spacing w:val="-4"/>
          <w:sz w:val="32"/>
          <w:szCs w:val="32"/>
          <w:highlight w:val="none"/>
        </w:rPr>
        <w:t>（类）</w:t>
      </w:r>
      <w:r>
        <w:rPr>
          <w:rStyle w:val="16"/>
          <w:rFonts w:hint="eastAsia" w:eastAsia="仿宋_GB2312" w:cs="Times New Roman"/>
          <w:bCs/>
          <w:spacing w:val="-4"/>
          <w:sz w:val="32"/>
          <w:szCs w:val="32"/>
          <w:highlight w:val="none"/>
          <w:lang w:eastAsia="zh-CN"/>
        </w:rPr>
        <w:t>其他支出</w:t>
      </w:r>
      <w:r>
        <w:rPr>
          <w:rStyle w:val="16"/>
          <w:rFonts w:hint="default" w:ascii="Times New Roman" w:hAnsi="Times New Roman" w:eastAsia="仿宋_GB2312" w:cs="Times New Roman"/>
          <w:bCs/>
          <w:spacing w:val="-4"/>
          <w:sz w:val="32"/>
          <w:szCs w:val="32"/>
          <w:highlight w:val="none"/>
        </w:rPr>
        <w:t>（款）</w:t>
      </w:r>
      <w:r>
        <w:rPr>
          <w:rStyle w:val="16"/>
          <w:rFonts w:hint="eastAsia" w:eastAsia="仿宋_GB2312" w:cs="Times New Roman"/>
          <w:bCs/>
          <w:spacing w:val="-4"/>
          <w:sz w:val="32"/>
          <w:szCs w:val="32"/>
          <w:highlight w:val="none"/>
          <w:lang w:eastAsia="zh-CN"/>
        </w:rPr>
        <w:t>其他支出</w:t>
      </w:r>
      <w:r>
        <w:rPr>
          <w:rStyle w:val="16"/>
          <w:rFonts w:hint="default" w:ascii="Times New Roman" w:hAnsi="Times New Roman" w:eastAsia="仿宋_GB2312" w:cs="Times New Roman"/>
          <w:bCs/>
          <w:spacing w:val="-4"/>
          <w:sz w:val="32"/>
          <w:szCs w:val="32"/>
          <w:highlight w:val="none"/>
        </w:rPr>
        <w:t>（项）:</w:t>
      </w:r>
      <w:r>
        <w:rPr>
          <w:rStyle w:val="16"/>
          <w:rFonts w:hint="default" w:ascii="Times New Roman" w:hAnsi="Times New Roman" w:eastAsia="仿宋_GB2312" w:cs="Times New Roman"/>
          <w:b w:val="0"/>
          <w:bCs/>
          <w:spacing w:val="-4"/>
          <w:sz w:val="32"/>
          <w:szCs w:val="32"/>
          <w:highlight w:val="none"/>
        </w:rPr>
        <w:t>支出决算为1000万元，完成预算100%。</w:t>
      </w:r>
    </w:p>
    <w:p>
      <w:pPr>
        <w:tabs>
          <w:tab w:val="right" w:pos="8306"/>
        </w:tabs>
        <w:spacing w:line="600" w:lineRule="exact"/>
        <w:ind w:firstLine="640"/>
        <w:outlineLvl w:val="1"/>
        <w:rPr>
          <w:rStyle w:val="27"/>
          <w:rFonts w:hint="default" w:ascii="Times New Roman" w:hAnsi="Times New Roman" w:cs="Times New Roman"/>
          <w:b w:val="0"/>
          <w:bCs w:val="0"/>
          <w:spacing w:val="-4"/>
        </w:rPr>
      </w:pPr>
      <w:bookmarkStart w:id="54" w:name="_Toc15396608"/>
      <w:bookmarkStart w:id="55" w:name="_Toc15377214"/>
      <w:bookmarkStart w:id="56" w:name="_Toc23307"/>
      <w:r>
        <w:rPr>
          <w:rFonts w:hint="default" w:ascii="Times New Roman" w:hAnsi="Times New Roman" w:eastAsia="黑体" w:cs="Times New Roman"/>
          <w:b/>
          <w:bCs/>
          <w:spacing w:val="-4"/>
          <w:sz w:val="32"/>
          <w:szCs w:val="32"/>
        </w:rPr>
        <w:t>六、一</w:t>
      </w:r>
      <w:r>
        <w:rPr>
          <w:rStyle w:val="27"/>
          <w:rFonts w:hint="default" w:ascii="Times New Roman" w:hAnsi="Times New Roman" w:eastAsia="黑体" w:cs="Times New Roman"/>
          <w:b w:val="0"/>
          <w:bCs w:val="0"/>
          <w:spacing w:val="-4"/>
        </w:rPr>
        <w:t>般公共预算财政拨款基本支出决算情况说明</w:t>
      </w:r>
      <w:bookmarkEnd w:id="54"/>
      <w:bookmarkEnd w:id="55"/>
      <w:bookmarkEnd w:id="56"/>
      <w:r>
        <w:rPr>
          <w:rStyle w:val="27"/>
          <w:rFonts w:hint="default" w:ascii="Times New Roman" w:hAnsi="Times New Roman" w:eastAsia="黑体" w:cs="Times New Roman"/>
          <w:b w:val="0"/>
          <w:bCs w:val="0"/>
          <w:spacing w:val="-4"/>
        </w:rPr>
        <w:tab/>
      </w:r>
    </w:p>
    <w:p>
      <w:pPr>
        <w:spacing w:line="600" w:lineRule="exact"/>
        <w:ind w:firstLine="645"/>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2021年一般公共预算财政拨款基本支出210.39万元，其中：</w:t>
      </w:r>
    </w:p>
    <w:p>
      <w:pPr>
        <w:spacing w:line="600" w:lineRule="exact"/>
        <w:ind w:firstLine="646"/>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人员经费175.9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default" w:ascii="Times New Roman" w:hAnsi="Times New Roman" w:eastAsia="仿宋_GB2312" w:cs="Times New Roman"/>
          <w:spacing w:val="-4"/>
          <w:sz w:val="32"/>
          <w:szCs w:val="32"/>
        </w:rPr>
        <w:br w:type="textWrapping"/>
      </w:r>
      <w:r>
        <w:rPr>
          <w:rFonts w:hint="default" w:ascii="Times New Roman" w:hAnsi="Times New Roman" w:eastAsia="仿宋_GB2312" w:cs="Times New Roman"/>
          <w:spacing w:val="-4"/>
          <w:sz w:val="32"/>
          <w:szCs w:val="32"/>
        </w:rPr>
        <w:t>　　公用经费34.5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7"/>
          <w:rFonts w:hint="default" w:ascii="Times New Roman" w:hAnsi="Times New Roman" w:eastAsia="黑体" w:cs="Times New Roman"/>
          <w:b w:val="0"/>
          <w:spacing w:val="-4"/>
        </w:rPr>
      </w:pPr>
      <w:bookmarkStart w:id="57" w:name="_Toc15396609"/>
      <w:bookmarkStart w:id="58" w:name="_Toc15377215"/>
      <w:bookmarkStart w:id="59" w:name="_Toc27691"/>
      <w:r>
        <w:rPr>
          <w:rFonts w:hint="default" w:ascii="Times New Roman" w:hAnsi="Times New Roman" w:eastAsia="黑体" w:cs="Times New Roman"/>
          <w:spacing w:val="-4"/>
          <w:sz w:val="32"/>
          <w:szCs w:val="32"/>
        </w:rPr>
        <w:t>七、</w:t>
      </w:r>
      <w:r>
        <w:rPr>
          <w:rStyle w:val="27"/>
          <w:rFonts w:hint="default" w:ascii="Times New Roman" w:hAnsi="Times New Roman" w:eastAsia="黑体" w:cs="Times New Roman"/>
          <w:spacing w:val="-4"/>
        </w:rPr>
        <w:t>“</w:t>
      </w:r>
      <w:r>
        <w:rPr>
          <w:rStyle w:val="27"/>
          <w:rFonts w:hint="default" w:ascii="Times New Roman" w:hAnsi="Times New Roman" w:eastAsia="黑体" w:cs="Times New Roman"/>
          <w:b w:val="0"/>
          <w:spacing w:val="-4"/>
        </w:rPr>
        <w:t>三公”经费财政拨款支出决算情况说明</w:t>
      </w:r>
      <w:bookmarkEnd w:id="57"/>
      <w:bookmarkEnd w:id="58"/>
      <w:bookmarkEnd w:id="59"/>
    </w:p>
    <w:p>
      <w:pPr>
        <w:spacing w:line="600" w:lineRule="exact"/>
        <w:ind w:firstLine="640"/>
        <w:outlineLvl w:val="2"/>
        <w:rPr>
          <w:rFonts w:hint="default" w:ascii="Times New Roman" w:hAnsi="Times New Roman" w:eastAsia="楷体_GB2312" w:cs="Times New Roman"/>
          <w:bCs/>
          <w:spacing w:val="-4"/>
          <w:sz w:val="32"/>
          <w:szCs w:val="32"/>
        </w:rPr>
      </w:pPr>
      <w:bookmarkStart w:id="60" w:name="_Toc15377216"/>
      <w:r>
        <w:rPr>
          <w:rFonts w:hint="default" w:ascii="Times New Roman" w:hAnsi="Times New Roman" w:eastAsia="楷体_GB2312" w:cs="Times New Roman"/>
          <w:bCs/>
          <w:spacing w:val="-4"/>
          <w:sz w:val="32"/>
          <w:szCs w:val="32"/>
        </w:rPr>
        <w:t>（一）“三公”经费财政拨款支出决算总体情况说明</w:t>
      </w:r>
      <w:bookmarkEnd w:id="60"/>
      <w:r>
        <w:rPr>
          <w:rFonts w:hint="default" w:ascii="Times New Roman" w:hAnsi="Times New Roman" w:eastAsia="楷体_GB2312" w:cs="Times New Roman"/>
          <w:bCs/>
          <w:spacing w:val="-4"/>
          <w:sz w:val="32"/>
          <w:szCs w:val="32"/>
        </w:rPr>
        <w:t>。</w:t>
      </w:r>
    </w:p>
    <w:p>
      <w:pPr>
        <w:spacing w:line="600" w:lineRule="exact"/>
        <w:ind w:firstLine="64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2021年“三公”经费财政拨款支出决算为17.2万元，完成预算100%。</w:t>
      </w:r>
    </w:p>
    <w:p>
      <w:pPr>
        <w:spacing w:line="600" w:lineRule="exact"/>
        <w:ind w:firstLine="640"/>
        <w:outlineLvl w:val="2"/>
        <w:rPr>
          <w:rFonts w:hint="default" w:ascii="Times New Roman" w:hAnsi="Times New Roman" w:eastAsia="楷体_GB2312" w:cs="Times New Roman"/>
          <w:bCs/>
          <w:spacing w:val="-4"/>
          <w:sz w:val="32"/>
          <w:szCs w:val="32"/>
        </w:rPr>
      </w:pPr>
      <w:bookmarkStart w:id="61" w:name="_Toc15377217"/>
      <w:r>
        <w:rPr>
          <w:rFonts w:hint="default" w:ascii="Times New Roman" w:hAnsi="Times New Roman" w:eastAsia="楷体_GB2312" w:cs="Times New Roman"/>
          <w:bCs/>
          <w:spacing w:val="-4"/>
          <w:sz w:val="32"/>
          <w:szCs w:val="32"/>
        </w:rPr>
        <w:t>（二）“三公”经费财政拨款支出决算具体情况说明</w:t>
      </w:r>
      <w:bookmarkEnd w:id="61"/>
      <w:r>
        <w:rPr>
          <w:rFonts w:hint="default" w:ascii="Times New Roman" w:hAnsi="Times New Roman" w:eastAsia="楷体_GB2312" w:cs="Times New Roman"/>
          <w:bCs/>
          <w:spacing w:val="-4"/>
          <w:sz w:val="32"/>
          <w:szCs w:val="32"/>
        </w:rPr>
        <w:t>。</w:t>
      </w:r>
    </w:p>
    <w:p>
      <w:pPr>
        <w:spacing w:line="600" w:lineRule="exact"/>
        <w:ind w:firstLine="64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2021年“三公”经费财政拨款支出决算中，因公出国（境）费支出决算0万元，占0%；公务用车购置及运行维护费支出决算17.2万元，占100%；公务接待费支出决算0万元，占0%。</w:t>
      </w:r>
    </w:p>
    <w:p>
      <w:pPr>
        <w:spacing w:line="600" w:lineRule="exact"/>
        <w:ind w:firstLine="64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（图7：“三公”经费财政拨款支出结构）（饼状图）</w:t>
      </w:r>
    </w:p>
    <w:p>
      <w:pPr>
        <w:pStyle w:val="2"/>
        <w:spacing w:before="93"/>
        <w:rPr>
          <w:rFonts w:hint="default" w:ascii="Times New Roman" w:hAnsi="Times New Roman" w:cs="Times New Roman"/>
          <w:spacing w:val="-4"/>
        </w:rPr>
      </w:pPr>
      <w:r>
        <w:rPr>
          <w:rFonts w:hint="default" w:ascii="Times New Roman" w:hAnsi="Times New Roman" w:cs="Times New Roman"/>
          <w:spacing w:val="-4"/>
        </w:rPr>
        <w:t xml:space="preserve">    </w:t>
      </w:r>
      <w:r>
        <w:rPr>
          <w:rFonts w:hint="default" w:ascii="Times New Roman" w:hAnsi="Times New Roman" w:cs="Times New Roman"/>
          <w:spacing w:val="-4"/>
        </w:rPr>
        <w:drawing>
          <wp:inline distT="0" distB="0" distL="0" distR="0">
            <wp:extent cx="4350385" cy="2402840"/>
            <wp:effectExtent l="19050" t="0" r="11519"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hint="default" w:ascii="Times New Roman" w:hAnsi="Times New Roman" w:eastAsia="仿宋_GB2312" w:cs="Times New Roman"/>
          <w:b/>
          <w:spacing w:val="-4"/>
          <w:sz w:val="32"/>
          <w:szCs w:val="32"/>
        </w:rPr>
      </w:pPr>
      <w:r>
        <w:rPr>
          <w:rFonts w:hint="default" w:ascii="Times New Roman" w:hAnsi="Times New Roman" w:eastAsia="仿宋_GB2312" w:cs="Times New Roman"/>
          <w:b/>
          <w:spacing w:val="-4"/>
          <w:sz w:val="32"/>
          <w:szCs w:val="32"/>
        </w:rPr>
        <w:t>1.因公出国（境）经费支出</w:t>
      </w:r>
      <w:r>
        <w:rPr>
          <w:rFonts w:hint="default" w:ascii="Times New Roman" w:hAnsi="Times New Roman" w:eastAsia="仿宋_GB2312" w:cs="Times New Roman"/>
          <w:spacing w:val="-4"/>
          <w:sz w:val="32"/>
          <w:szCs w:val="32"/>
        </w:rPr>
        <w:t>0万元，</w:t>
      </w:r>
      <w:r>
        <w:rPr>
          <w:rStyle w:val="16"/>
          <w:rFonts w:hint="default" w:ascii="Times New Roman" w:hAnsi="Times New Roman" w:eastAsia="仿宋_GB2312" w:cs="Times New Roman"/>
          <w:b w:val="0"/>
          <w:bCs/>
          <w:spacing w:val="-4"/>
          <w:sz w:val="32"/>
          <w:szCs w:val="32"/>
        </w:rPr>
        <w:t>完成预算0%。</w:t>
      </w:r>
      <w:r>
        <w:rPr>
          <w:rFonts w:hint="default" w:ascii="Times New Roman" w:hAnsi="Times New Roman" w:eastAsia="仿宋_GB2312" w:cs="Times New Roman"/>
          <w:spacing w:val="-4"/>
          <w:sz w:val="32"/>
          <w:szCs w:val="32"/>
        </w:rPr>
        <w:t>全年安排因公出国（境）团组0次，出国（境）0人。因公出国（境）支出决算</w:t>
      </w:r>
      <w:r>
        <w:rPr>
          <w:rFonts w:hint="eastAsia" w:eastAsia="仿宋_GB2312" w:cs="Times New Roman"/>
          <w:spacing w:val="-4"/>
          <w:sz w:val="32"/>
          <w:szCs w:val="32"/>
          <w:lang w:eastAsia="zh-CN"/>
        </w:rPr>
        <w:t>与</w:t>
      </w:r>
      <w:r>
        <w:rPr>
          <w:rFonts w:hint="default" w:ascii="Times New Roman" w:hAnsi="Times New Roman" w:eastAsia="仿宋_GB2312" w:cs="Times New Roman"/>
          <w:spacing w:val="-4"/>
          <w:sz w:val="32"/>
          <w:szCs w:val="32"/>
        </w:rPr>
        <w:t>2020年</w:t>
      </w:r>
      <w:r>
        <w:rPr>
          <w:rFonts w:hint="eastAsia" w:eastAsia="仿宋_GB2312" w:cs="Times New Roman"/>
          <w:spacing w:val="-4"/>
          <w:sz w:val="32"/>
          <w:szCs w:val="32"/>
          <w:lang w:eastAsia="zh-CN"/>
        </w:rPr>
        <w:t>持平</w:t>
      </w:r>
      <w:r>
        <w:rPr>
          <w:rFonts w:hint="default" w:ascii="Times New Roman" w:hAnsi="Times New Roman" w:eastAsia="仿宋_GB2312" w:cs="Times New Roman"/>
          <w:spacing w:val="-4"/>
          <w:sz w:val="32"/>
          <w:szCs w:val="32"/>
        </w:rPr>
        <w:t>。主要原因是：2020年、2021年度均无因公出国（境）费用支出。</w:t>
      </w:r>
    </w:p>
    <w:p>
      <w:pPr>
        <w:spacing w:line="600" w:lineRule="exact"/>
        <w:ind w:firstLine="640"/>
        <w:rPr>
          <w:rFonts w:hint="default" w:ascii="Times New Roman" w:hAnsi="Times New Roman" w:eastAsia="仿宋_GB2312" w:cs="Times New Roman"/>
          <w:b/>
          <w:spacing w:val="-4"/>
          <w:sz w:val="32"/>
          <w:szCs w:val="32"/>
        </w:rPr>
      </w:pPr>
      <w:r>
        <w:rPr>
          <w:rFonts w:hint="default" w:ascii="Times New Roman" w:hAnsi="Times New Roman" w:eastAsia="仿宋_GB2312" w:cs="Times New Roman"/>
          <w:b/>
          <w:spacing w:val="-4"/>
          <w:sz w:val="32"/>
          <w:szCs w:val="32"/>
        </w:rPr>
        <w:t>2.公务用车购置及运行维护费支出</w:t>
      </w:r>
      <w:r>
        <w:rPr>
          <w:rFonts w:hint="default" w:ascii="Times New Roman" w:hAnsi="Times New Roman" w:eastAsia="仿宋_GB2312" w:cs="Times New Roman"/>
          <w:spacing w:val="-4"/>
          <w:sz w:val="32"/>
          <w:szCs w:val="32"/>
        </w:rPr>
        <w:t>17.2万元,</w:t>
      </w:r>
      <w:r>
        <w:rPr>
          <w:rStyle w:val="16"/>
          <w:rFonts w:hint="default" w:ascii="Times New Roman" w:hAnsi="Times New Roman" w:eastAsia="仿宋_GB2312" w:cs="Times New Roman"/>
          <w:b w:val="0"/>
          <w:bCs/>
          <w:spacing w:val="-4"/>
          <w:sz w:val="32"/>
          <w:szCs w:val="32"/>
        </w:rPr>
        <w:t>完成预算100%。</w:t>
      </w:r>
      <w:r>
        <w:rPr>
          <w:rFonts w:hint="default" w:ascii="Times New Roman" w:hAnsi="Times New Roman" w:eastAsia="仿宋_GB2312" w:cs="Times New Roman"/>
          <w:spacing w:val="-4"/>
          <w:sz w:val="32"/>
          <w:szCs w:val="32"/>
        </w:rPr>
        <w:t>公务用车购置及运行维护费支出决算比2020年增加17.2万元，增长100%。</w:t>
      </w:r>
      <w:r>
        <w:rPr>
          <w:rFonts w:hint="default" w:ascii="Times New Roman" w:hAnsi="Times New Roman" w:eastAsia="仿宋_GB2312" w:cs="Times New Roman"/>
          <w:color w:val="000000" w:themeColor="text1"/>
          <w:spacing w:val="-4"/>
          <w:sz w:val="32"/>
          <w:szCs w:val="32"/>
        </w:rPr>
        <w:t>主要原因是:</w:t>
      </w:r>
      <w:r>
        <w:rPr>
          <w:rFonts w:hint="default" w:ascii="Times New Roman" w:hAnsi="Times New Roman" w:eastAsia="仿宋_GB2312" w:cs="Times New Roman"/>
          <w:spacing w:val="-4"/>
          <w:sz w:val="32"/>
          <w:szCs w:val="32"/>
        </w:rPr>
        <w:t>为充分发挥园区管委会的职能作用，更好地为企业提供协调服务，提高工作效率，加快推动重大项目建设，促进园区经济高质量发展，园区管委会通过审批购置公务车1辆。</w:t>
      </w:r>
    </w:p>
    <w:p>
      <w:pPr>
        <w:spacing w:line="600" w:lineRule="exact"/>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其中：</w:t>
      </w:r>
      <w:r>
        <w:rPr>
          <w:rFonts w:hint="default" w:ascii="Times New Roman" w:hAnsi="Times New Roman" w:eastAsia="仿宋_GB2312" w:cs="Times New Roman"/>
          <w:b/>
          <w:spacing w:val="-4"/>
          <w:sz w:val="32"/>
          <w:szCs w:val="32"/>
        </w:rPr>
        <w:t>公务用车购置支出</w:t>
      </w:r>
      <w:r>
        <w:rPr>
          <w:rFonts w:hint="default" w:ascii="Times New Roman" w:hAnsi="Times New Roman" w:eastAsia="仿宋_GB2312" w:cs="Times New Roman"/>
          <w:spacing w:val="-4"/>
          <w:sz w:val="32"/>
          <w:szCs w:val="32"/>
        </w:rPr>
        <w:t>14.7万元。全年按规定更新购置公务用车1辆，其中：其他用车1辆、金额14.7万元，主要用于园区管委会干部职工公务出行需求。截至2021年12月底，单位共有公务用车1辆，其中：其他用车1辆。</w:t>
      </w:r>
    </w:p>
    <w:p>
      <w:pPr>
        <w:spacing w:line="600" w:lineRule="exact"/>
        <w:ind w:firstLine="627"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b/>
          <w:spacing w:val="-4"/>
          <w:sz w:val="32"/>
          <w:szCs w:val="32"/>
        </w:rPr>
        <w:t>公务用车运行维护费支出</w:t>
      </w:r>
      <w:r>
        <w:rPr>
          <w:rFonts w:hint="default" w:ascii="Times New Roman" w:hAnsi="Times New Roman" w:eastAsia="仿宋_GB2312" w:cs="Times New Roman"/>
          <w:spacing w:val="-4"/>
          <w:sz w:val="32"/>
          <w:szCs w:val="32"/>
        </w:rPr>
        <w:t>2.5万元。主要用于企业入驻园区各项协调服务、协调企业办理各种证照手续、开展安全生产、环境保护、地质灾害等公务出行所需的公务用车燃料费、维修费、过路过桥费、保险费等支出。</w:t>
      </w:r>
    </w:p>
    <w:p>
      <w:pPr>
        <w:spacing w:line="600" w:lineRule="exact"/>
        <w:ind w:firstLine="640"/>
        <w:rPr>
          <w:rFonts w:hint="default" w:ascii="Times New Roman" w:hAnsi="Times New Roman" w:eastAsia="仿宋_GB2312" w:cs="Times New Roman"/>
          <w:spacing w:val="-4"/>
          <w:sz w:val="32"/>
          <w:szCs w:val="32"/>
        </w:rPr>
      </w:pPr>
      <w:r>
        <w:rPr>
          <w:rFonts w:hint="default" w:ascii="Times New Roman" w:hAnsi="Times New Roman" w:eastAsia="仿宋_GB2312" w:cs="Times New Roman"/>
          <w:b/>
          <w:spacing w:val="-4"/>
          <w:sz w:val="32"/>
          <w:szCs w:val="32"/>
        </w:rPr>
        <w:t>3.公务接待费支出</w:t>
      </w:r>
      <w:r>
        <w:rPr>
          <w:rFonts w:hint="default" w:ascii="Times New Roman" w:hAnsi="Times New Roman" w:eastAsia="仿宋_GB2312" w:cs="Times New Roman"/>
          <w:spacing w:val="-4"/>
          <w:sz w:val="32"/>
          <w:szCs w:val="32"/>
        </w:rPr>
        <w:t>0万元，</w:t>
      </w:r>
      <w:r>
        <w:rPr>
          <w:rStyle w:val="16"/>
          <w:rFonts w:hint="default" w:ascii="Times New Roman" w:hAnsi="Times New Roman" w:eastAsia="仿宋_GB2312" w:cs="Times New Roman"/>
          <w:b w:val="0"/>
          <w:bCs/>
          <w:spacing w:val="-4"/>
          <w:sz w:val="32"/>
          <w:szCs w:val="32"/>
        </w:rPr>
        <w:t>完成预算0%。</w:t>
      </w:r>
      <w:r>
        <w:rPr>
          <w:rFonts w:hint="default" w:ascii="Times New Roman" w:hAnsi="Times New Roman" w:eastAsia="仿宋_GB2312" w:cs="Times New Roman"/>
          <w:spacing w:val="-4"/>
          <w:sz w:val="32"/>
          <w:szCs w:val="32"/>
        </w:rPr>
        <w:t>公务接待费支出决算</w:t>
      </w:r>
      <w:r>
        <w:rPr>
          <w:rFonts w:hint="eastAsia" w:eastAsia="仿宋_GB2312" w:cs="Times New Roman"/>
          <w:spacing w:val="-4"/>
          <w:sz w:val="32"/>
          <w:szCs w:val="32"/>
          <w:lang w:eastAsia="zh-CN"/>
        </w:rPr>
        <w:t>与</w:t>
      </w:r>
      <w:r>
        <w:rPr>
          <w:rFonts w:hint="default" w:ascii="Times New Roman" w:hAnsi="Times New Roman" w:eastAsia="仿宋_GB2312" w:cs="Times New Roman"/>
          <w:spacing w:val="-4"/>
          <w:sz w:val="32"/>
          <w:szCs w:val="32"/>
        </w:rPr>
        <w:t>2020年</w:t>
      </w:r>
      <w:r>
        <w:rPr>
          <w:rFonts w:hint="eastAsia" w:eastAsia="仿宋_GB2312" w:cs="Times New Roman"/>
          <w:spacing w:val="-4"/>
          <w:sz w:val="32"/>
          <w:szCs w:val="32"/>
          <w:lang w:eastAsia="zh-CN"/>
        </w:rPr>
        <w:t>持平</w:t>
      </w:r>
      <w:r>
        <w:rPr>
          <w:rFonts w:hint="default" w:ascii="Times New Roman" w:hAnsi="Times New Roman" w:eastAsia="仿宋_GB2312" w:cs="Times New Roman"/>
          <w:spacing w:val="-4"/>
          <w:sz w:val="32"/>
          <w:szCs w:val="32"/>
        </w:rPr>
        <w:t>。主要原因是2020年、2021年本单位均无公务接待费支出。</w:t>
      </w:r>
    </w:p>
    <w:p>
      <w:pPr>
        <w:spacing w:line="600" w:lineRule="exact"/>
        <w:ind w:firstLine="640"/>
        <w:outlineLvl w:val="1"/>
        <w:rPr>
          <w:rStyle w:val="27"/>
          <w:rFonts w:hint="default" w:ascii="Times New Roman" w:hAnsi="Times New Roman" w:eastAsia="黑体" w:cs="Times New Roman"/>
          <w:spacing w:val="-4"/>
        </w:rPr>
      </w:pPr>
      <w:bookmarkStart w:id="62" w:name="_Toc15396610"/>
      <w:bookmarkStart w:id="63" w:name="_Toc15377218"/>
      <w:bookmarkStart w:id="64" w:name="_Toc12020"/>
      <w:r>
        <w:rPr>
          <w:rFonts w:hint="default" w:ascii="Times New Roman" w:hAnsi="Times New Roman" w:eastAsia="黑体" w:cs="Times New Roman"/>
          <w:spacing w:val="-4"/>
          <w:sz w:val="32"/>
          <w:szCs w:val="32"/>
        </w:rPr>
        <w:t>八、</w:t>
      </w:r>
      <w:r>
        <w:rPr>
          <w:rStyle w:val="27"/>
          <w:rFonts w:hint="default" w:ascii="Times New Roman" w:hAnsi="Times New Roman" w:eastAsia="黑体" w:cs="Times New Roman"/>
          <w:b w:val="0"/>
          <w:spacing w:val="-4"/>
        </w:rPr>
        <w:t>政府性基金预算支出决算情况说明</w:t>
      </w:r>
      <w:bookmarkEnd w:id="62"/>
      <w:bookmarkEnd w:id="63"/>
      <w:bookmarkEnd w:id="64"/>
    </w:p>
    <w:p>
      <w:pPr>
        <w:spacing w:line="600" w:lineRule="exact"/>
        <w:ind w:firstLine="64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2021年政府性基金预算财政拨款支出28.19万元。其中：土地开发支出28.19万元。</w:t>
      </w:r>
    </w:p>
    <w:p>
      <w:pPr>
        <w:numPr>
          <w:ilvl w:val="0"/>
          <w:numId w:val="2"/>
        </w:numPr>
        <w:spacing w:line="600" w:lineRule="exact"/>
        <w:ind w:firstLine="640"/>
        <w:outlineLvl w:val="1"/>
        <w:rPr>
          <w:rStyle w:val="27"/>
          <w:rFonts w:hint="default" w:ascii="Times New Roman" w:hAnsi="Times New Roman" w:eastAsia="黑体" w:cs="Times New Roman"/>
          <w:b w:val="0"/>
          <w:spacing w:val="-4"/>
        </w:rPr>
      </w:pPr>
      <w:bookmarkStart w:id="65" w:name="_Toc15396611"/>
      <w:bookmarkStart w:id="66" w:name="_Toc15377219"/>
      <w:bookmarkStart w:id="67" w:name="_Toc32012"/>
      <w:r>
        <w:rPr>
          <w:rStyle w:val="27"/>
          <w:rFonts w:hint="default" w:ascii="Times New Roman" w:hAnsi="Times New Roman" w:eastAsia="黑体" w:cs="Times New Roman"/>
          <w:b w:val="0"/>
          <w:spacing w:val="-4"/>
        </w:rPr>
        <w:t>国有资本经营预算支出决算情况说明</w:t>
      </w:r>
      <w:bookmarkEnd w:id="65"/>
      <w:bookmarkEnd w:id="66"/>
      <w:bookmarkEnd w:id="67"/>
    </w:p>
    <w:p>
      <w:pPr>
        <w:spacing w:line="600" w:lineRule="exact"/>
        <w:ind w:firstLine="64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2021年本单位无国有资本经营预算财政拨款支出。</w:t>
      </w:r>
    </w:p>
    <w:p>
      <w:pPr>
        <w:numPr>
          <w:ilvl w:val="0"/>
          <w:numId w:val="2"/>
        </w:numPr>
        <w:spacing w:line="600" w:lineRule="exact"/>
        <w:ind w:firstLine="640"/>
        <w:outlineLvl w:val="1"/>
        <w:rPr>
          <w:rStyle w:val="27"/>
          <w:rFonts w:hint="default" w:ascii="Times New Roman" w:hAnsi="Times New Roman" w:eastAsia="黑体" w:cs="Times New Roman"/>
          <w:b w:val="0"/>
          <w:spacing w:val="-4"/>
        </w:rPr>
      </w:pPr>
      <w:bookmarkStart w:id="68" w:name="_Toc15377221"/>
      <w:bookmarkStart w:id="69" w:name="_Toc15396612"/>
      <w:bookmarkStart w:id="70" w:name="_Toc9369"/>
      <w:r>
        <w:rPr>
          <w:rStyle w:val="27"/>
          <w:rFonts w:hint="default" w:ascii="Times New Roman" w:hAnsi="Times New Roman" w:eastAsia="黑体" w:cs="Times New Roman"/>
          <w:b w:val="0"/>
          <w:spacing w:val="-4"/>
        </w:rPr>
        <w:t>其他重要事项的情况说明</w:t>
      </w:r>
      <w:bookmarkEnd w:id="68"/>
      <w:bookmarkEnd w:id="69"/>
      <w:bookmarkEnd w:id="70"/>
    </w:p>
    <w:p>
      <w:pPr>
        <w:spacing w:line="600" w:lineRule="exact"/>
        <w:ind w:firstLine="624" w:firstLineChars="200"/>
        <w:outlineLvl w:val="2"/>
        <w:rPr>
          <w:rFonts w:hint="default" w:ascii="Times New Roman" w:hAnsi="Times New Roman" w:eastAsia="楷体_GB2312" w:cs="Times New Roman"/>
          <w:bCs/>
          <w:spacing w:val="-4"/>
          <w:sz w:val="32"/>
          <w:szCs w:val="32"/>
        </w:rPr>
      </w:pPr>
      <w:bookmarkStart w:id="71" w:name="_Toc15377222"/>
      <w:r>
        <w:rPr>
          <w:rFonts w:hint="default" w:ascii="Times New Roman" w:hAnsi="Times New Roman" w:eastAsia="楷体_GB2312" w:cs="Times New Roman"/>
          <w:bCs/>
          <w:spacing w:val="-4"/>
          <w:sz w:val="32"/>
          <w:szCs w:val="32"/>
        </w:rPr>
        <w:t>（一）机关运行经费支出情况</w:t>
      </w:r>
      <w:bookmarkEnd w:id="71"/>
      <w:r>
        <w:rPr>
          <w:rFonts w:hint="default" w:ascii="Times New Roman" w:hAnsi="Times New Roman" w:eastAsia="楷体_GB2312" w:cs="Times New Roman"/>
          <w:bCs/>
          <w:spacing w:val="-4"/>
          <w:sz w:val="32"/>
          <w:szCs w:val="32"/>
        </w:rPr>
        <w:t>。</w:t>
      </w:r>
    </w:p>
    <w:p>
      <w:pPr>
        <w:spacing w:line="600" w:lineRule="exact"/>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2021年，园区管委会机关运行经费支出34.5万元，比2020年增加9.77万元，增长39.5%。主要原因是人员经费刚性增长及加大招商引资等投入。</w:t>
      </w:r>
    </w:p>
    <w:p>
      <w:pPr>
        <w:autoSpaceDE w:val="0"/>
        <w:autoSpaceDN w:val="0"/>
        <w:adjustRightInd w:val="0"/>
        <w:spacing w:line="600" w:lineRule="exact"/>
        <w:ind w:firstLine="624" w:firstLineChars="200"/>
        <w:jc w:val="left"/>
        <w:outlineLvl w:val="2"/>
        <w:rPr>
          <w:rFonts w:hint="default" w:ascii="Times New Roman" w:hAnsi="Times New Roman" w:eastAsia="楷体_GB2312" w:cs="Times New Roman"/>
          <w:bCs/>
          <w:spacing w:val="-4"/>
          <w:sz w:val="32"/>
          <w:szCs w:val="32"/>
        </w:rPr>
      </w:pPr>
      <w:bookmarkStart w:id="72" w:name="_Toc15377223"/>
      <w:r>
        <w:rPr>
          <w:rFonts w:hint="default" w:ascii="Times New Roman" w:hAnsi="Times New Roman" w:eastAsia="楷体_GB2312" w:cs="Times New Roman"/>
          <w:bCs/>
          <w:spacing w:val="-4"/>
          <w:sz w:val="32"/>
          <w:szCs w:val="32"/>
        </w:rPr>
        <w:t>（二）政府采购支出情况</w:t>
      </w:r>
      <w:bookmarkEnd w:id="72"/>
      <w:r>
        <w:rPr>
          <w:rFonts w:hint="default" w:ascii="Times New Roman" w:hAnsi="Times New Roman" w:eastAsia="楷体_GB2312" w:cs="Times New Roman"/>
          <w:bCs/>
          <w:spacing w:val="-4"/>
          <w:sz w:val="32"/>
          <w:szCs w:val="32"/>
        </w:rPr>
        <w:t>。</w:t>
      </w:r>
    </w:p>
    <w:p>
      <w:pPr>
        <w:spacing w:line="600" w:lineRule="exact"/>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2021年，园区管委会政府采购支出总额14.7万元，其中：政府采购货物支出14.7万元、政府采购工程支出0万元、政府采购服务支出0万元。主要用于园区管委会干部职工公务出行需求。授予中小企业合同金额0万元，占政府采购支出总额的0%，其中：授予小微企业合同金额14.7万元，占政府采购支出总额的100%。</w:t>
      </w:r>
    </w:p>
    <w:p>
      <w:pPr>
        <w:autoSpaceDE w:val="0"/>
        <w:autoSpaceDN w:val="0"/>
        <w:adjustRightInd w:val="0"/>
        <w:spacing w:line="600" w:lineRule="exact"/>
        <w:ind w:firstLine="624" w:firstLineChars="200"/>
        <w:jc w:val="left"/>
        <w:outlineLvl w:val="2"/>
        <w:rPr>
          <w:rFonts w:hint="default" w:ascii="Times New Roman" w:hAnsi="Times New Roman" w:eastAsia="楷体_GB2312" w:cs="Times New Roman"/>
          <w:bCs/>
          <w:spacing w:val="-4"/>
          <w:sz w:val="32"/>
          <w:szCs w:val="32"/>
        </w:rPr>
      </w:pPr>
      <w:bookmarkStart w:id="73" w:name="_Toc15377224"/>
      <w:r>
        <w:rPr>
          <w:rFonts w:hint="default" w:ascii="Times New Roman" w:hAnsi="Times New Roman" w:eastAsia="楷体_GB2312" w:cs="Times New Roman"/>
          <w:bCs/>
          <w:spacing w:val="-4"/>
          <w:sz w:val="32"/>
          <w:szCs w:val="32"/>
        </w:rPr>
        <w:t>（三）国有资产占有使用情况</w:t>
      </w:r>
      <w:bookmarkEnd w:id="73"/>
      <w:r>
        <w:rPr>
          <w:rFonts w:hint="default" w:ascii="Times New Roman" w:hAnsi="Times New Roman" w:eastAsia="楷体_GB2312" w:cs="Times New Roman"/>
          <w:bCs/>
          <w:spacing w:val="-4"/>
          <w:sz w:val="32"/>
          <w:szCs w:val="32"/>
        </w:rPr>
        <w:t>。</w:t>
      </w:r>
    </w:p>
    <w:p>
      <w:pPr>
        <w:autoSpaceDE w:val="0"/>
        <w:autoSpaceDN w:val="0"/>
        <w:adjustRightInd w:val="0"/>
        <w:spacing w:line="600" w:lineRule="exact"/>
        <w:ind w:firstLine="624" w:firstLineChars="200"/>
        <w:jc w:val="left"/>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截至2021年12月31日，园区管委会共有车辆1辆，其中：主要领导干部用车0辆、机要通信用车0辆、应急保障用车0辆、其他用车1辆，其他用车主要是用于公务出行需要。单价50万元以上通用设备0台（套），单价100万元以上专用设备0台（套）。</w:t>
      </w:r>
    </w:p>
    <w:p>
      <w:pPr>
        <w:autoSpaceDE w:val="0"/>
        <w:autoSpaceDN w:val="0"/>
        <w:adjustRightInd w:val="0"/>
        <w:spacing w:line="600" w:lineRule="exact"/>
        <w:ind w:firstLine="624" w:firstLineChars="200"/>
        <w:jc w:val="left"/>
        <w:outlineLvl w:val="2"/>
        <w:rPr>
          <w:rFonts w:hint="default" w:ascii="Times New Roman" w:hAnsi="Times New Roman" w:eastAsia="楷体_GB2312" w:cs="Times New Roman"/>
          <w:bCs/>
          <w:spacing w:val="-4"/>
          <w:sz w:val="32"/>
          <w:szCs w:val="32"/>
        </w:rPr>
      </w:pPr>
      <w:r>
        <w:rPr>
          <w:rFonts w:hint="default" w:ascii="Times New Roman" w:hAnsi="Times New Roman" w:eastAsia="楷体_GB2312" w:cs="Times New Roman"/>
          <w:bCs/>
          <w:spacing w:val="-4"/>
          <w:sz w:val="32"/>
          <w:szCs w:val="32"/>
        </w:rPr>
        <w:t>（四）预算绩效管理情况。</w:t>
      </w:r>
    </w:p>
    <w:p>
      <w:pPr>
        <w:spacing w:line="580" w:lineRule="exact"/>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根据预算绩效管理要求，本部门在2021年度预算编制阶段，组织对工业园区项目包装、招商引资及争取上级政策资金项目、园区土地集约评价项目、园区道路绿化保洁、货运车辆检查门岗运行项目、地下水检测项目等5个项目开展了预算事前绩效评估，对5个项目编制了绩效目标。预算执行过程中，选取16个项目开展绩效监控，年终执行完毕后，选取1个政策项目开展了绩效自评。同时，本部门对2021年部门整体开展绩效自评，《2021年</w:t>
      </w:r>
      <w:r>
        <w:rPr>
          <w:rStyle w:val="32"/>
          <w:rFonts w:hint="default" w:ascii="Times New Roman" w:hAnsi="Times New Roman" w:cs="Times New Roman"/>
          <w:spacing w:val="-4"/>
        </w:rPr>
        <w:t>四川攀枝花格里坪特色产业园区管理委员会</w:t>
      </w:r>
      <w:r>
        <w:rPr>
          <w:rFonts w:hint="default" w:ascii="Times New Roman" w:hAnsi="Times New Roman" w:eastAsia="仿宋_GB2312" w:cs="Times New Roman"/>
          <w:spacing w:val="-4"/>
          <w:sz w:val="32"/>
          <w:szCs w:val="32"/>
        </w:rPr>
        <w:t>部门整体绩效评价报告》见附件（第四部分）。</w:t>
      </w:r>
    </w:p>
    <w:p>
      <w:pPr>
        <w:widowControl/>
        <w:jc w:val="left"/>
        <w:rPr>
          <w:rFonts w:hint="default" w:ascii="Times New Roman" w:hAnsi="Times New Roman" w:eastAsia="仿宋_GB2312" w:cs="Times New Roman"/>
          <w:b/>
          <w:spacing w:val="-4"/>
          <w:sz w:val="32"/>
          <w:szCs w:val="32"/>
        </w:rPr>
      </w:pPr>
      <w:r>
        <w:rPr>
          <w:rFonts w:hint="default" w:ascii="Times New Roman" w:hAnsi="Times New Roman" w:eastAsia="仿宋_GB2312" w:cs="Times New Roman"/>
          <w:b/>
          <w:spacing w:val="-4"/>
          <w:sz w:val="32"/>
          <w:szCs w:val="32"/>
        </w:rPr>
        <w:br w:type="page"/>
      </w:r>
    </w:p>
    <w:p>
      <w:pPr>
        <w:numPr>
          <w:ilvl w:val="0"/>
          <w:numId w:val="3"/>
        </w:numPr>
        <w:spacing w:line="600" w:lineRule="exact"/>
        <w:ind w:firstLine="660" w:firstLineChars="150"/>
        <w:jc w:val="center"/>
        <w:outlineLvl w:val="0"/>
        <w:rPr>
          <w:rStyle w:val="26"/>
          <w:rFonts w:hint="default" w:ascii="Times New Roman" w:hAnsi="Times New Roman" w:eastAsia="黑体" w:cs="Times New Roman"/>
          <w:b w:val="0"/>
        </w:rPr>
      </w:pPr>
      <w:bookmarkStart w:id="74" w:name="_Toc15396613"/>
      <w:bookmarkStart w:id="75" w:name="_Toc15377225"/>
      <w:bookmarkStart w:id="76" w:name="_Toc14564"/>
      <w:r>
        <w:rPr>
          <w:rFonts w:hint="default" w:ascii="Times New Roman" w:hAnsi="Times New Roman" w:eastAsia="黑体" w:cs="Times New Roman"/>
          <w:sz w:val="44"/>
          <w:szCs w:val="44"/>
        </w:rPr>
        <w:t>名</w:t>
      </w:r>
      <w:r>
        <w:rPr>
          <w:rStyle w:val="26"/>
          <w:rFonts w:hint="default" w:ascii="Times New Roman" w:hAnsi="Times New Roman" w:eastAsia="黑体" w:cs="Times New Roman"/>
          <w:b w:val="0"/>
        </w:rPr>
        <w:t>词解释</w:t>
      </w:r>
      <w:bookmarkEnd w:id="74"/>
      <w:bookmarkEnd w:id="75"/>
      <w:bookmarkEnd w:id="76"/>
    </w:p>
    <w:p>
      <w:pPr>
        <w:spacing w:line="600" w:lineRule="exact"/>
        <w:jc w:val="left"/>
        <w:rPr>
          <w:rFonts w:hint="default" w:ascii="Times New Roman" w:hAnsi="Times New Roman" w:cs="Times New Roman"/>
          <w:b/>
          <w:sz w:val="44"/>
          <w:szCs w:val="44"/>
        </w:rPr>
      </w:pPr>
    </w:p>
    <w:p>
      <w:pPr>
        <w:pStyle w:val="24"/>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1.财政拨款收入：指单位从同级财政部门取得的财政预算资金。</w:t>
      </w:r>
    </w:p>
    <w:p>
      <w:pPr>
        <w:pStyle w:val="24"/>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2.年初结转和结余：指以前年度尚未完成、结转到本年按有关规定继续使用的资金。 </w:t>
      </w:r>
    </w:p>
    <w:p>
      <w:pPr>
        <w:pStyle w:val="24"/>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000000"/>
          <w:sz w:val="32"/>
          <w:szCs w:val="32"/>
        </w:rPr>
        <w:t>一般公共服务（类）</w:t>
      </w:r>
      <w:r>
        <w:rPr>
          <w:rFonts w:hint="default" w:ascii="Times New Roman" w:hAnsi="Times New Roman" w:eastAsia="仿宋_GB2312" w:cs="Times New Roman"/>
          <w:color w:val="000000"/>
          <w:sz w:val="32"/>
          <w:szCs w:val="32"/>
          <w:lang w:eastAsia="zh-CN"/>
        </w:rPr>
        <w:t>政府办公厅（室）及相关机构事务</w:t>
      </w:r>
      <w:r>
        <w:rPr>
          <w:rFonts w:hint="default" w:ascii="Times New Roman" w:hAnsi="Times New Roman" w:eastAsia="仿宋_GB2312" w:cs="Times New Roman"/>
          <w:color w:val="000000"/>
          <w:sz w:val="32"/>
          <w:szCs w:val="32"/>
        </w:rPr>
        <w:t>（款）</w:t>
      </w:r>
      <w:r>
        <w:rPr>
          <w:rFonts w:hint="default" w:ascii="Times New Roman" w:hAnsi="Times New Roman" w:eastAsia="仿宋_GB2312" w:cs="Times New Roman"/>
          <w:color w:val="000000"/>
          <w:sz w:val="32"/>
          <w:szCs w:val="32"/>
          <w:lang w:eastAsia="zh-CN"/>
        </w:rPr>
        <w:t>行政运行</w:t>
      </w:r>
      <w:r>
        <w:rPr>
          <w:rFonts w:hint="default" w:ascii="Times New Roman" w:hAnsi="Times New Roman" w:eastAsia="仿宋_GB2312" w:cs="Times New Roman"/>
          <w:color w:val="000000"/>
          <w:sz w:val="32"/>
          <w:szCs w:val="32"/>
        </w:rPr>
        <w:t>（项）:指反映政府提供一般公共服务的支出。其中：行政运行：反映行政单位的基本支出；事业运行：反映事业单位的基本支出，不包括行政单位后勤服务中心、医务室等附属事业单位。</w:t>
      </w:r>
    </w:p>
    <w:p>
      <w:pPr>
        <w:ind w:firstLine="640" w:firstLineChars="200"/>
        <w:rPr>
          <w:rFonts w:hint="default" w:ascii="Times New Roman" w:hAnsi="Times New Roman" w:eastAsia="仿宋_GB2312" w:cs="Times New Roman"/>
          <w:color w:val="000000"/>
          <w:sz w:val="32"/>
          <w:szCs w:val="32"/>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color w:val="000000"/>
          <w:sz w:val="32"/>
          <w:szCs w:val="32"/>
        </w:rPr>
        <w:t>社会保障和就业（类）行政事业单位养老支出（款）</w:t>
      </w:r>
      <w:r>
        <w:rPr>
          <w:rFonts w:hint="default" w:ascii="Times New Roman" w:hAnsi="Times New Roman" w:eastAsia="仿宋_GB2312" w:cs="Times New Roman"/>
          <w:color w:val="000000"/>
          <w:sz w:val="32"/>
          <w:szCs w:val="32"/>
        </w:rPr>
        <w:t>机关事业单位基本养老保险缴费</w:t>
      </w:r>
      <w:r>
        <w:rPr>
          <w:rFonts w:hint="eastAsia" w:ascii="Times New Roman" w:hAnsi="Times New Roman" w:eastAsia="仿宋_GB2312" w:cs="Times New Roman"/>
          <w:color w:val="000000"/>
          <w:sz w:val="32"/>
          <w:szCs w:val="32"/>
        </w:rPr>
        <w:t>（项）</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指反映政府在社会保障与就业方面的支出。其中：机关事业单位基本养老保险缴费：反映机关事业单位实施养老保险制度由单位缴纳的基本养老保险支出。</w:t>
      </w:r>
    </w:p>
    <w:p>
      <w:pPr>
        <w:ind w:firstLine="640" w:firstLineChars="200"/>
        <w:rPr>
          <w:rFonts w:hint="default" w:ascii="Times New Roman" w:hAnsi="Times New Roman" w:eastAsia="仿宋_GB2312" w:cs="Times New Roman"/>
          <w:color w:val="000000"/>
          <w:sz w:val="32"/>
          <w:szCs w:val="32"/>
        </w:rPr>
      </w:pP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卫生健康（类）行政事业单位医疗（款）行政单位医疗（项）</w:t>
      </w:r>
      <w:r>
        <w:rPr>
          <w:rFonts w:hint="default" w:ascii="Times New Roman" w:hAnsi="Times New Roman" w:eastAsia="仿宋_GB2312" w:cs="Times New Roman"/>
          <w:sz w:val="32"/>
          <w:szCs w:val="32"/>
        </w:rPr>
        <w:t>:反映财政部门安排的行政单位(包括实行公务员管理的事业单位，下同)基本医疗保险缴费经费。</w:t>
      </w:r>
    </w:p>
    <w:p>
      <w:pPr>
        <w:ind w:firstLine="640" w:firstLineChars="200"/>
        <w:rPr>
          <w:rFonts w:hint="default" w:ascii="Times New Roman" w:hAnsi="Times New Roman" w:eastAsia="仿宋_GB2312" w:cs="Times New Roman"/>
          <w:color w:val="000000"/>
          <w:sz w:val="32"/>
          <w:szCs w:val="32"/>
        </w:rPr>
      </w:pP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w:t>
      </w:r>
      <w:r>
        <w:rPr>
          <w:rFonts w:hint="eastAsia" w:ascii="Times New Roman" w:hAnsi="Times New Roman" w:eastAsia="仿宋_GB2312" w:cs="Times New Roman"/>
          <w:color w:val="000000"/>
          <w:sz w:val="32"/>
          <w:szCs w:val="32"/>
          <w:lang w:eastAsia="zh-CN"/>
        </w:rPr>
        <w:t>城乡社区</w:t>
      </w:r>
      <w:r>
        <w:rPr>
          <w:rFonts w:hint="eastAsia" w:ascii="Times New Roman" w:hAnsi="Times New Roman" w:eastAsia="仿宋_GB2312" w:cs="Times New Roman"/>
          <w:color w:val="000000"/>
          <w:sz w:val="32"/>
          <w:szCs w:val="32"/>
        </w:rPr>
        <w:t>（类）</w:t>
      </w:r>
      <w:r>
        <w:rPr>
          <w:rFonts w:hint="eastAsia" w:ascii="Times New Roman" w:hAnsi="Times New Roman" w:eastAsia="仿宋_GB2312" w:cs="Times New Roman"/>
          <w:color w:val="000000"/>
          <w:sz w:val="32"/>
          <w:szCs w:val="32"/>
          <w:lang w:eastAsia="zh-CN"/>
        </w:rPr>
        <w:t>城乡社区管理事务</w:t>
      </w:r>
      <w:r>
        <w:rPr>
          <w:rFonts w:hint="eastAsia" w:ascii="Times New Roman" w:hAnsi="Times New Roman" w:eastAsia="仿宋_GB2312" w:cs="Times New Roman"/>
          <w:color w:val="000000"/>
          <w:sz w:val="32"/>
          <w:szCs w:val="32"/>
        </w:rPr>
        <w:t>（款）</w:t>
      </w:r>
      <w:r>
        <w:rPr>
          <w:rFonts w:hint="eastAsia" w:ascii="Times New Roman" w:hAnsi="Times New Roman" w:eastAsia="仿宋_GB2312" w:cs="Times New Roman"/>
          <w:color w:val="000000"/>
          <w:sz w:val="32"/>
          <w:szCs w:val="32"/>
          <w:lang w:eastAsia="zh-CN"/>
        </w:rPr>
        <w:t>其他城乡社区管理事务</w:t>
      </w:r>
      <w:r>
        <w:rPr>
          <w:rFonts w:hint="eastAsia" w:ascii="Times New Roman" w:hAnsi="Times New Roman" w:eastAsia="仿宋_GB2312" w:cs="Times New Roman"/>
          <w:color w:val="000000"/>
          <w:sz w:val="32"/>
          <w:szCs w:val="32"/>
        </w:rPr>
        <w:t>（项）</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指</w:t>
      </w:r>
      <w:r>
        <w:rPr>
          <w:rFonts w:hint="default" w:ascii="Times New Roman" w:hAnsi="Times New Roman" w:eastAsia="仿宋_GB2312" w:cs="Times New Roman"/>
          <w:color w:val="000000"/>
          <w:sz w:val="32"/>
          <w:szCs w:val="32"/>
        </w:rPr>
        <w:t>反映政府在城乡社区管理事务支出。其中：其他城乡社区管理事务支出：反映其他用于用于城乡社区管理事务方面的支出；其他城乡社区公共设施支出：反映其他用于城乡社区公共设施方面的支出。</w:t>
      </w:r>
    </w:p>
    <w:p>
      <w:pPr>
        <w:ind w:firstLine="640" w:firstLineChars="200"/>
        <w:rPr>
          <w:rFonts w:hint="default" w:ascii="Times New Roman" w:hAnsi="Times New Roman" w:eastAsia="仿宋_GB2312" w:cs="Times New Roman"/>
          <w:color w:val="000000"/>
          <w:sz w:val="32"/>
          <w:szCs w:val="32"/>
        </w:rPr>
      </w:pP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w:t>
      </w:r>
      <w:r>
        <w:rPr>
          <w:rFonts w:hint="eastAsia" w:ascii="Times New Roman" w:hAnsi="Times New Roman" w:eastAsia="仿宋_GB2312" w:cs="Times New Roman"/>
          <w:color w:val="000000"/>
          <w:sz w:val="32"/>
          <w:szCs w:val="32"/>
        </w:rPr>
        <w:t>住房保障（类）住房改革支出（款）住房公积金（项）</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指集中反映政府用于住房方面的支出。其中：住房公积金：反映行政事业单位按人力资源和社会保障部、财政部规定的基本工资和津贴补贴以及规定比例为职工缴纳的住房公积金。</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.其他支出（类）</w:t>
      </w:r>
      <w:r>
        <w:rPr>
          <w:rFonts w:hint="eastAsia" w:ascii="Times New Roman" w:hAnsi="Times New Roman" w:eastAsia="仿宋_GB2312" w:cs="Times New Roman"/>
          <w:sz w:val="32"/>
          <w:szCs w:val="32"/>
          <w:lang w:eastAsia="zh-CN"/>
        </w:rPr>
        <w:t>其他支出</w:t>
      </w:r>
      <w:r>
        <w:rPr>
          <w:rFonts w:hint="default" w:ascii="Times New Roman" w:hAnsi="Times New Roman" w:eastAsia="仿宋_GB2312" w:cs="Times New Roman"/>
          <w:sz w:val="32"/>
          <w:szCs w:val="32"/>
        </w:rPr>
        <w:t>（款）</w:t>
      </w:r>
      <w:r>
        <w:rPr>
          <w:rFonts w:hint="eastAsia" w:ascii="Times New Roman" w:hAnsi="Times New Roman" w:eastAsia="仿宋_GB2312" w:cs="Times New Roman"/>
          <w:sz w:val="32"/>
          <w:szCs w:val="32"/>
          <w:lang w:eastAsia="zh-CN"/>
        </w:rPr>
        <w:t>其他支出</w:t>
      </w:r>
      <w:r>
        <w:rPr>
          <w:rFonts w:hint="default" w:ascii="Times New Roman" w:hAnsi="Times New Roman" w:eastAsia="仿宋_GB2312" w:cs="Times New Roman"/>
          <w:sz w:val="32"/>
          <w:szCs w:val="32"/>
        </w:rPr>
        <w:t>（项）:</w:t>
      </w:r>
    </w:p>
    <w:p>
      <w:pPr>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基本支出：指为保障机构正常运转、完成日常工作任务而发生的人员支出和公用支出。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 xml:space="preserve">.项目支出：指在基本支出之外为完成特定行政任务和事业发展目标所发生的支出。 </w:t>
      </w:r>
    </w:p>
    <w:p>
      <w:pPr>
        <w:pStyle w:val="24"/>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6"/>
          <w:rFonts w:hint="default" w:ascii="Times New Roman" w:hAnsi="Times New Roman" w:eastAsia="黑体" w:cs="Times New Roman"/>
          <w:b w:val="0"/>
        </w:rPr>
      </w:pPr>
      <w:bookmarkStart w:id="77" w:name="_Toc15377226"/>
      <w:r>
        <w:rPr>
          <w:rFonts w:hint="default" w:ascii="Times New Roman" w:hAnsi="Times New Roman" w:cs="Times New Roman"/>
          <w:b/>
          <w:sz w:val="44"/>
          <w:szCs w:val="44"/>
        </w:rPr>
        <w:br w:type="page"/>
      </w:r>
      <w:bookmarkStart w:id="78" w:name="_Toc15396614"/>
      <w:bookmarkStart w:id="79" w:name="_Toc23011"/>
      <w:r>
        <w:rPr>
          <w:rFonts w:hint="default" w:ascii="Times New Roman" w:hAnsi="Times New Roman" w:eastAsia="黑体" w:cs="Times New Roman"/>
          <w:sz w:val="44"/>
          <w:szCs w:val="44"/>
        </w:rPr>
        <w:t>第</w:t>
      </w:r>
      <w:r>
        <w:rPr>
          <w:rStyle w:val="26"/>
          <w:rFonts w:hint="default" w:ascii="Times New Roman" w:hAnsi="Times New Roman" w:eastAsia="黑体" w:cs="Times New Roman"/>
          <w:b w:val="0"/>
        </w:rPr>
        <w:t>四部分 附件</w:t>
      </w:r>
      <w:bookmarkEnd w:id="78"/>
      <w:bookmarkEnd w:id="79"/>
    </w:p>
    <w:p>
      <w:pPr>
        <w:spacing w:line="572" w:lineRule="exact"/>
        <w:jc w:val="left"/>
        <w:outlineLvl w:val="1"/>
        <w:rPr>
          <w:rFonts w:hint="default" w:ascii="Times New Roman" w:hAnsi="Times New Roman" w:eastAsia="方正小标宋简体" w:cs="Times New Roman"/>
          <w:sz w:val="44"/>
          <w:szCs w:val="44"/>
        </w:rPr>
      </w:pPr>
      <w:bookmarkStart w:id="80" w:name="_Toc8501"/>
      <w:r>
        <w:rPr>
          <w:rFonts w:hint="default" w:ascii="Times New Roman" w:hAnsi="Times New Roman" w:eastAsia="黑体" w:cs="Times New Roman"/>
          <w:sz w:val="32"/>
          <w:szCs w:val="32"/>
        </w:rPr>
        <w:t>附件</w:t>
      </w:r>
      <w:bookmarkEnd w:id="80"/>
    </w:p>
    <w:p>
      <w:pPr>
        <w:spacing w:line="572" w:lineRule="exact"/>
        <w:jc w:val="center"/>
        <w:rPr>
          <w:rFonts w:hint="default" w:ascii="Times New Roman" w:hAnsi="Times New Roman" w:eastAsia="方正小标宋简体" w:cs="Times New Roman"/>
          <w:kern w:val="0"/>
          <w:sz w:val="40"/>
          <w:szCs w:val="44"/>
          <w:lang w:val="zh-CN"/>
        </w:rPr>
      </w:pPr>
      <w:r>
        <w:rPr>
          <w:rFonts w:hint="default" w:ascii="Times New Roman" w:hAnsi="Times New Roman" w:eastAsia="方正小标宋简体" w:cs="Times New Roman"/>
          <w:kern w:val="0"/>
          <w:sz w:val="40"/>
          <w:szCs w:val="44"/>
        </w:rPr>
        <w:t>2021年四川攀枝花格里坪特色产业园区管理委员会部门整体绩效评价报告</w:t>
      </w:r>
    </w:p>
    <w:p>
      <w:pPr>
        <w:adjustRightInd w:val="0"/>
        <w:snapToGrid w:val="0"/>
        <w:spacing w:line="353" w:lineRule="auto"/>
        <w:ind w:firstLine="624" w:firstLineChars="200"/>
        <w:rPr>
          <w:rFonts w:hint="default" w:ascii="Times New Roman" w:hAnsi="Times New Roman" w:eastAsia="黑体" w:cs="Times New Roman"/>
          <w:spacing w:val="-4"/>
          <w:sz w:val="32"/>
          <w:szCs w:val="32"/>
        </w:rPr>
      </w:pPr>
    </w:p>
    <w:p>
      <w:pPr>
        <w:adjustRightInd w:val="0"/>
        <w:snapToGrid w:val="0"/>
        <w:spacing w:line="353" w:lineRule="auto"/>
        <w:ind w:firstLine="624" w:firstLineChars="200"/>
        <w:outlineLvl w:val="1"/>
        <w:rPr>
          <w:rFonts w:hint="default" w:ascii="Times New Roman" w:hAnsi="Times New Roman" w:eastAsia="黑体" w:cs="Times New Roman"/>
          <w:spacing w:val="-4"/>
          <w:sz w:val="32"/>
          <w:szCs w:val="32"/>
        </w:rPr>
      </w:pPr>
      <w:bookmarkStart w:id="81" w:name="_Toc16511"/>
      <w:r>
        <w:rPr>
          <w:rFonts w:hint="default" w:ascii="Times New Roman" w:hAnsi="Times New Roman" w:eastAsia="黑体" w:cs="Times New Roman"/>
          <w:spacing w:val="-4"/>
          <w:sz w:val="32"/>
          <w:szCs w:val="32"/>
        </w:rPr>
        <w:t>一、部门（单位）概况</w:t>
      </w:r>
      <w:bookmarkEnd w:id="81"/>
    </w:p>
    <w:p>
      <w:pPr>
        <w:adjustRightInd w:val="0"/>
        <w:snapToGrid w:val="0"/>
        <w:spacing w:line="353" w:lineRule="auto"/>
        <w:ind w:firstLine="624" w:firstLineChars="200"/>
        <w:rPr>
          <w:rFonts w:hint="default" w:ascii="Times New Roman" w:hAnsi="Times New Roman" w:eastAsia="楷体_GB2312" w:cs="Times New Roman"/>
          <w:spacing w:val="-4"/>
          <w:sz w:val="32"/>
          <w:szCs w:val="32"/>
        </w:rPr>
      </w:pPr>
      <w:r>
        <w:rPr>
          <w:rFonts w:hint="default" w:ascii="Times New Roman" w:hAnsi="Times New Roman" w:eastAsia="楷体_GB2312" w:cs="Times New Roman"/>
          <w:spacing w:val="-4"/>
          <w:sz w:val="32"/>
          <w:szCs w:val="32"/>
        </w:rPr>
        <w:t>（一）机构组成。</w:t>
      </w:r>
    </w:p>
    <w:p>
      <w:pPr>
        <w:adjustRightInd w:val="0"/>
        <w:snapToGrid w:val="0"/>
        <w:spacing w:line="353"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根据《关于调整区民营经济创业园区管委会相关机构编制事项的批复》（攀西委编〔20</w:t>
      </w:r>
      <w:r>
        <w:rPr>
          <w:rFonts w:hint="default" w:ascii="Times New Roman" w:hAnsi="Times New Roman" w:eastAsia="仿宋_GB2312" w:cs="Times New Roman"/>
          <w:spacing w:val="-4"/>
          <w:sz w:val="32"/>
          <w:szCs w:val="32"/>
          <w:lang w:val="en-US" w:eastAsia="zh-CN"/>
        </w:rPr>
        <w:t>19</w:t>
      </w:r>
      <w:r>
        <w:rPr>
          <w:rFonts w:hint="default" w:ascii="Times New Roman" w:hAnsi="Times New Roman" w:eastAsia="仿宋_GB2312" w:cs="Times New Roman"/>
          <w:spacing w:val="-4"/>
          <w:sz w:val="32"/>
          <w:szCs w:val="32"/>
        </w:rPr>
        <w:t>〕19号），园区共设置5个内设机构，分别是办公室（党群工作部）、建设开发股、经济发展股、安全生产监管股、环境保护办公室。下属二级单位1个，其中行政单位0个，参照公务员法管理的事业单位0个，其他事业单位1个（攀枝花格里坪特色产业园区发展服务中心）。</w:t>
      </w:r>
    </w:p>
    <w:p>
      <w:pPr>
        <w:adjustRightInd w:val="0"/>
        <w:snapToGrid w:val="0"/>
        <w:spacing w:line="353" w:lineRule="auto"/>
        <w:ind w:firstLine="624" w:firstLineChars="200"/>
        <w:rPr>
          <w:rFonts w:hint="default" w:ascii="Times New Roman" w:hAnsi="Times New Roman" w:eastAsia="楷体_GB2312" w:cs="Times New Roman"/>
          <w:spacing w:val="-4"/>
          <w:sz w:val="32"/>
          <w:szCs w:val="32"/>
        </w:rPr>
      </w:pPr>
      <w:r>
        <w:rPr>
          <w:rFonts w:hint="default" w:ascii="Times New Roman" w:hAnsi="Times New Roman" w:eastAsia="楷体_GB2312" w:cs="Times New Roman"/>
          <w:spacing w:val="-4"/>
          <w:sz w:val="32"/>
          <w:szCs w:val="32"/>
        </w:rPr>
        <w:t>（二）机构职能。</w:t>
      </w:r>
    </w:p>
    <w:p>
      <w:pPr>
        <w:adjustRightInd w:val="0"/>
        <w:snapToGrid w:val="0"/>
        <w:spacing w:line="353"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1.贯彻执行党的路线、方针、政策，国家的法律、法规和区委、区政府有关决定、命令，拟定园区经济发展规划和年度计划，参与园区建设规划和控制性详细规划的编制工作，经批准后组织实施。</w:t>
      </w:r>
    </w:p>
    <w:p>
      <w:pPr>
        <w:adjustRightInd w:val="0"/>
        <w:snapToGrid w:val="0"/>
        <w:spacing w:line="353"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2.按照批准后的土地开发利用规划，配合相关部门组织园区建设用地的征地、拆迁、补偿和失地农民安置工作。协助相关部门做好园区土地管理工作。</w:t>
      </w:r>
    </w:p>
    <w:p>
      <w:pPr>
        <w:adjustRightInd w:val="0"/>
        <w:snapToGrid w:val="0"/>
        <w:spacing w:line="353"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3.负责园区内项目包装储备和招商引资工作，管理园区涉外事务和进口业务。</w:t>
      </w:r>
    </w:p>
    <w:p>
      <w:pPr>
        <w:adjustRightInd w:val="0"/>
        <w:snapToGrid w:val="0"/>
        <w:spacing w:line="353"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4.拟定园区管理办法，经批准后组织实施。</w:t>
      </w:r>
    </w:p>
    <w:p>
      <w:pPr>
        <w:adjustRightInd w:val="0"/>
        <w:snapToGrid w:val="0"/>
        <w:spacing w:line="353"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5.为园区入驻企业提供政策、法律等相关配套服务，协助企业办理各种执照手续，协调解决入驻企业生产经营、用水、用电等方面的问题，协调处理园区入驻企业之间、入驻企业与相关单位之间的各项事宜。</w:t>
      </w:r>
    </w:p>
    <w:p>
      <w:pPr>
        <w:adjustRightInd w:val="0"/>
        <w:snapToGrid w:val="0"/>
        <w:spacing w:line="353"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6.负责园区各种数据、信息、资料的手机、整理、统计和上报工作。</w:t>
      </w:r>
    </w:p>
    <w:p>
      <w:pPr>
        <w:adjustRightInd w:val="0"/>
        <w:snapToGrid w:val="0"/>
        <w:spacing w:line="353"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7.受区政府有关部门委托，在园区内行使相关行政管理职能。</w:t>
      </w:r>
    </w:p>
    <w:p>
      <w:pPr>
        <w:adjustRightInd w:val="0"/>
        <w:snapToGrid w:val="0"/>
        <w:spacing w:line="353"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8.承办区政府交办的其他事项。</w:t>
      </w:r>
    </w:p>
    <w:p>
      <w:pPr>
        <w:adjustRightInd w:val="0"/>
        <w:snapToGrid w:val="0"/>
        <w:spacing w:line="353" w:lineRule="auto"/>
        <w:ind w:firstLine="624" w:firstLineChars="200"/>
        <w:rPr>
          <w:rFonts w:hint="default" w:ascii="Times New Roman" w:hAnsi="Times New Roman" w:eastAsia="楷体_GB2312" w:cs="Times New Roman"/>
          <w:spacing w:val="-4"/>
          <w:sz w:val="32"/>
          <w:szCs w:val="32"/>
        </w:rPr>
      </w:pPr>
      <w:r>
        <w:rPr>
          <w:rFonts w:hint="default" w:ascii="Times New Roman" w:hAnsi="Times New Roman" w:eastAsia="楷体_GB2312" w:cs="Times New Roman"/>
          <w:spacing w:val="-4"/>
          <w:sz w:val="32"/>
          <w:szCs w:val="32"/>
        </w:rPr>
        <w:t>（三）人员概况。</w:t>
      </w:r>
    </w:p>
    <w:p>
      <w:pPr>
        <w:adjustRightInd w:val="0"/>
        <w:snapToGrid w:val="0"/>
        <w:spacing w:line="353"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园区管委会人员编制18名，其中：行政编制人数6名，事业编制人数7名，聘用编制人数5名。截止2021年12月实有在职人数14人，其中：行政6人、事业6人、聘用2人。</w:t>
      </w:r>
    </w:p>
    <w:p>
      <w:pPr>
        <w:adjustRightInd w:val="0"/>
        <w:snapToGrid w:val="0"/>
        <w:spacing w:line="353" w:lineRule="auto"/>
        <w:ind w:firstLine="624" w:firstLineChars="200"/>
        <w:outlineLvl w:val="1"/>
        <w:rPr>
          <w:rFonts w:hint="default" w:ascii="Times New Roman" w:hAnsi="Times New Roman" w:eastAsia="黑体" w:cs="Times New Roman"/>
          <w:spacing w:val="-4"/>
          <w:sz w:val="32"/>
          <w:szCs w:val="32"/>
        </w:rPr>
      </w:pPr>
      <w:bookmarkStart w:id="82" w:name="_Toc26188"/>
      <w:r>
        <w:rPr>
          <w:rFonts w:hint="default" w:ascii="Times New Roman" w:hAnsi="Times New Roman" w:eastAsia="黑体" w:cs="Times New Roman"/>
          <w:spacing w:val="-4"/>
          <w:sz w:val="32"/>
          <w:szCs w:val="32"/>
        </w:rPr>
        <w:t>二、部门财政资金收支情况</w:t>
      </w:r>
      <w:bookmarkEnd w:id="82"/>
    </w:p>
    <w:p>
      <w:pPr>
        <w:adjustRightInd w:val="0"/>
        <w:snapToGrid w:val="0"/>
        <w:spacing w:line="353" w:lineRule="auto"/>
        <w:ind w:firstLine="624" w:firstLineChars="200"/>
        <w:rPr>
          <w:rFonts w:hint="default" w:ascii="Times New Roman" w:hAnsi="Times New Roman" w:eastAsia="楷体_GB2312" w:cs="Times New Roman"/>
          <w:spacing w:val="-4"/>
          <w:sz w:val="32"/>
          <w:szCs w:val="32"/>
        </w:rPr>
      </w:pPr>
      <w:r>
        <w:rPr>
          <w:rFonts w:hint="default" w:ascii="Times New Roman" w:hAnsi="Times New Roman" w:eastAsia="楷体_GB2312" w:cs="Times New Roman"/>
          <w:spacing w:val="-4"/>
          <w:sz w:val="32"/>
          <w:szCs w:val="32"/>
        </w:rPr>
        <w:t>（一）部门财政资金收入情况。</w:t>
      </w:r>
    </w:p>
    <w:p>
      <w:pPr>
        <w:adjustRightInd w:val="0"/>
        <w:snapToGrid w:val="0"/>
        <w:spacing w:line="353"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2021年度园区管委会收入总计1776.28万元。其中：一般公共预算财政拨款收入1225.4万元，占68.99%；政府性基金预算财政拨款收入28.19万元，占1.59%；上年结转522.69万元，占29.42%。</w:t>
      </w:r>
    </w:p>
    <w:p>
      <w:pPr>
        <w:adjustRightInd w:val="0"/>
        <w:snapToGrid w:val="0"/>
        <w:spacing w:line="353" w:lineRule="auto"/>
        <w:ind w:firstLine="624" w:firstLineChars="200"/>
        <w:rPr>
          <w:rFonts w:hint="default" w:ascii="Times New Roman" w:hAnsi="Times New Roman" w:eastAsia="楷体_GB2312" w:cs="Times New Roman"/>
          <w:spacing w:val="-4"/>
          <w:sz w:val="32"/>
          <w:szCs w:val="32"/>
        </w:rPr>
      </w:pPr>
      <w:r>
        <w:rPr>
          <w:rFonts w:hint="default" w:ascii="Times New Roman" w:hAnsi="Times New Roman" w:eastAsia="楷体_GB2312" w:cs="Times New Roman"/>
          <w:spacing w:val="-4"/>
          <w:sz w:val="32"/>
          <w:szCs w:val="32"/>
        </w:rPr>
        <w:t>（二）部门财政资金支出情况。</w:t>
      </w:r>
    </w:p>
    <w:p>
      <w:pPr>
        <w:adjustRightInd w:val="0"/>
        <w:snapToGrid w:val="0"/>
        <w:spacing w:line="353"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2021年度园区管委会支出总计1776.28万元。其中：一般公共服务支出170.49万元，占9.6%；社会保障和就业支出12.56万元，占0.71%；卫生健康支出11.51万元，占0.65%；城乡社区支出565.63万元，占31.84%；住房保障支出16.09万元，占0.9%；其他支出1000万元，占56.3%。</w:t>
      </w:r>
    </w:p>
    <w:p>
      <w:pPr>
        <w:numPr>
          <w:ilvl w:val="0"/>
          <w:numId w:val="1"/>
        </w:numPr>
        <w:adjustRightInd w:val="0"/>
        <w:snapToGrid w:val="0"/>
        <w:spacing w:line="353" w:lineRule="auto"/>
        <w:ind w:left="1360" w:leftChars="0" w:hanging="720" w:firstLineChars="0"/>
        <w:outlineLvl w:val="1"/>
        <w:rPr>
          <w:rFonts w:hint="default" w:ascii="Times New Roman" w:hAnsi="Times New Roman" w:eastAsia="黑体" w:cs="Times New Roman"/>
          <w:spacing w:val="-4"/>
          <w:sz w:val="32"/>
          <w:szCs w:val="32"/>
        </w:rPr>
      </w:pPr>
      <w:bookmarkStart w:id="83" w:name="_Toc32665"/>
      <w:r>
        <w:rPr>
          <w:rFonts w:hint="default" w:ascii="Times New Roman" w:hAnsi="Times New Roman" w:eastAsia="黑体" w:cs="Times New Roman"/>
          <w:spacing w:val="-4"/>
          <w:sz w:val="32"/>
          <w:szCs w:val="32"/>
        </w:rPr>
        <w:t>部门整体预算绩效管理情况</w:t>
      </w:r>
      <w:bookmarkEnd w:id="83"/>
    </w:p>
    <w:p>
      <w:pPr>
        <w:numPr>
          <w:ilvl w:val="0"/>
          <w:numId w:val="0"/>
        </w:numPr>
        <w:adjustRightInd w:val="0"/>
        <w:snapToGrid w:val="0"/>
        <w:spacing w:line="353" w:lineRule="auto"/>
        <w:ind w:left="640" w:leftChars="0"/>
        <w:rPr>
          <w:rFonts w:hint="default" w:ascii="Times New Roman" w:hAnsi="Times New Roman" w:eastAsia="楷体_GB2312" w:cs="Times New Roman"/>
          <w:spacing w:val="-4"/>
          <w:sz w:val="32"/>
          <w:szCs w:val="32"/>
        </w:rPr>
      </w:pPr>
      <w:r>
        <w:rPr>
          <w:rFonts w:hint="default" w:ascii="Times New Roman" w:hAnsi="Times New Roman" w:eastAsia="楷体_GB2312" w:cs="Times New Roman"/>
          <w:spacing w:val="-4"/>
          <w:sz w:val="32"/>
          <w:szCs w:val="32"/>
        </w:rPr>
        <w:t>（一）部门预算项目绩效管理。</w:t>
      </w:r>
    </w:p>
    <w:p>
      <w:pPr>
        <w:adjustRightInd w:val="0"/>
        <w:snapToGrid w:val="0"/>
        <w:spacing w:line="353"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2021年，园区管委会坚持以习近平新时代中国特色社会主义思想为指导，深入贯彻关于全面实施预算绩效管理的决策部署，切实推动部门预算和绩效管理深度融合，不断提高财政资金使用效益。加强事前评估、事中监控、事后评价，评估绩效目标完成情况和财政资金投入产出情况，强化绩效评价结果运用，逐步建立起预算绩效管理机制。</w:t>
      </w:r>
    </w:p>
    <w:p>
      <w:pPr>
        <w:adjustRightInd w:val="0"/>
        <w:snapToGrid w:val="0"/>
        <w:spacing w:line="353"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一是以预算编报为起点，科学设置绩效指标。我单位财务与申请项目资金的业务部门一道以业务工作为基础，合理预测年度预算，科学设置各项绩效指标，对工业园区项目包装、招商引资及争取上级政策资金项目、园区土地集约评价项目、园区道路绿化保洁、货运车辆检查门岗运行项目、地下水检测项目等5个项目编制了绩效目标，设定年度绩效数量指标、成本指标、效益指标等，详细反映相应项目工作任务、达成的效果，要求项目执行科室加强项目日常管理，在预算执行过程中落实“过紧日子”的思想，注意收集和分析指标设置的科学性，确保钱花在“刀刃上”。</w:t>
      </w:r>
    </w:p>
    <w:p>
      <w:pPr>
        <w:adjustRightInd w:val="0"/>
        <w:snapToGrid w:val="0"/>
        <w:spacing w:line="353"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二是以年中绩效监控为抓手，促进绩效目标达成。我单位于2021年9月按照《关于开展 2021 年度事中绩效监控工作的通知》（攀西财〔 2021〕 153 号）要求开展了绩效运行监控工作，填制《预算项目绩效运行监控分析表》、《部门预算事中绩效监控分析表》，进一步优化了财政资源配置、发挥财政资金使用效益。</w:t>
      </w:r>
    </w:p>
    <w:p>
      <w:pPr>
        <w:adjustRightInd w:val="0"/>
        <w:snapToGrid w:val="0"/>
        <w:spacing w:line="353" w:lineRule="auto"/>
        <w:ind w:firstLine="624" w:firstLineChars="200"/>
        <w:rPr>
          <w:rFonts w:hint="default" w:ascii="Times New Roman" w:hAnsi="Times New Roman" w:eastAsia="楷体_GB2312" w:cs="Times New Roman"/>
          <w:spacing w:val="-4"/>
          <w:sz w:val="32"/>
          <w:szCs w:val="32"/>
        </w:rPr>
      </w:pPr>
      <w:r>
        <w:rPr>
          <w:rFonts w:hint="default" w:ascii="Times New Roman" w:hAnsi="Times New Roman" w:eastAsia="楷体_GB2312" w:cs="Times New Roman"/>
          <w:spacing w:val="-4"/>
          <w:sz w:val="32"/>
          <w:szCs w:val="32"/>
        </w:rPr>
        <w:t>（二）结果应用情况。</w:t>
      </w:r>
    </w:p>
    <w:p>
      <w:pPr>
        <w:adjustRightInd w:val="0"/>
        <w:snapToGrid w:val="0"/>
        <w:spacing w:line="353"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 xml:space="preserve"> 我单位将预算项目绩效目标编制情况、全年预算执行情况和年中项目预算金额调整情况纳入绩效管理考评。同时，按照财政部门统一部署安排，于2021年3月随同2021年部门预算编制说明公开了部门项目绩效目标设置情况，于2021年9月随同2020年部门决算公开部门整体支出绩效自评报告和项目绩效目标管理情况，自觉接受公众的监督，进一步提高财政资金管理透明度。</w:t>
      </w:r>
    </w:p>
    <w:p>
      <w:pPr>
        <w:adjustRightInd w:val="0"/>
        <w:snapToGrid w:val="0"/>
        <w:spacing w:line="353" w:lineRule="auto"/>
        <w:ind w:firstLine="624" w:firstLineChars="200"/>
        <w:rPr>
          <w:rFonts w:hint="default" w:ascii="Times New Roman" w:hAnsi="Times New Roman" w:eastAsia="楷体_GB2312" w:cs="Times New Roman"/>
          <w:spacing w:val="-4"/>
          <w:sz w:val="32"/>
          <w:szCs w:val="32"/>
        </w:rPr>
      </w:pPr>
      <w:r>
        <w:rPr>
          <w:rFonts w:hint="default" w:ascii="Times New Roman" w:hAnsi="Times New Roman" w:eastAsia="楷体_GB2312" w:cs="Times New Roman"/>
          <w:spacing w:val="-4"/>
          <w:sz w:val="32"/>
          <w:szCs w:val="32"/>
        </w:rPr>
        <w:t>（三）自评质量。</w:t>
      </w:r>
    </w:p>
    <w:p>
      <w:pPr>
        <w:adjustRightInd w:val="0"/>
        <w:snapToGrid w:val="0"/>
        <w:spacing w:line="353"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通过自评，进一步提高了我单位的绩效管理水平，更加认识到绩效管理对部门综合管理提升的重要性，自评结果将用于以后年度编制部门预算的重要参考和日常管理的标靶，汲取经验，改进工作，让工作与绩效目标匹配，让成果与工作推进互动。我们将适时公开公示绩效目标和绩效成果，主动接受社会监督。</w:t>
      </w:r>
    </w:p>
    <w:p>
      <w:pPr>
        <w:adjustRightInd w:val="0"/>
        <w:snapToGrid w:val="0"/>
        <w:spacing w:line="353" w:lineRule="auto"/>
        <w:ind w:firstLine="624" w:firstLineChars="200"/>
        <w:outlineLvl w:val="1"/>
        <w:rPr>
          <w:rFonts w:hint="default" w:ascii="Times New Roman" w:hAnsi="Times New Roman" w:eastAsia="黑体" w:cs="Times New Roman"/>
          <w:spacing w:val="-4"/>
          <w:sz w:val="32"/>
          <w:szCs w:val="32"/>
        </w:rPr>
      </w:pPr>
      <w:bookmarkStart w:id="84" w:name="_Toc4745"/>
      <w:r>
        <w:rPr>
          <w:rFonts w:hint="default" w:ascii="Times New Roman" w:hAnsi="Times New Roman" w:eastAsia="黑体" w:cs="Times New Roman"/>
          <w:spacing w:val="-4"/>
          <w:sz w:val="32"/>
          <w:szCs w:val="32"/>
        </w:rPr>
        <w:t>四、评价结论及建议</w:t>
      </w:r>
      <w:bookmarkEnd w:id="84"/>
    </w:p>
    <w:p>
      <w:pPr>
        <w:adjustRightInd w:val="0"/>
        <w:snapToGrid w:val="0"/>
        <w:spacing w:line="353" w:lineRule="auto"/>
        <w:ind w:firstLine="624" w:firstLineChars="200"/>
        <w:rPr>
          <w:rFonts w:hint="default" w:ascii="Times New Roman" w:hAnsi="Times New Roman" w:eastAsia="楷体_GB2312" w:cs="Times New Roman"/>
          <w:spacing w:val="-4"/>
          <w:sz w:val="32"/>
          <w:szCs w:val="32"/>
        </w:rPr>
      </w:pPr>
      <w:r>
        <w:rPr>
          <w:rFonts w:hint="default" w:ascii="Times New Roman" w:hAnsi="Times New Roman" w:eastAsia="楷体_GB2312" w:cs="Times New Roman"/>
          <w:spacing w:val="-4"/>
          <w:sz w:val="32"/>
          <w:szCs w:val="32"/>
        </w:rPr>
        <w:t>（一）评价结论。</w:t>
      </w:r>
    </w:p>
    <w:p>
      <w:pPr>
        <w:adjustRightInd w:val="0"/>
        <w:snapToGrid w:val="0"/>
        <w:spacing w:line="353"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根据部门支出绩效评价指标体系，园区管委会严格执行国家的相关财务管理制度，财务制度健全，会计核算规范。通过自评，园区管委会2021年度较好的完成了年初预定目标。   一是园区企业、产业及经济运行情况良好。园区2021实现年销售收入135亿元，固定资产7亿元，招商引资8.5亿元。</w:t>
      </w:r>
    </w:p>
    <w:p>
      <w:pPr>
        <w:adjustRightInd w:val="0"/>
        <w:snapToGrid w:val="0"/>
        <w:spacing w:line="353"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二是园区物流大道（格园中路二标段）投入使用；园区发展服务中心及配套设施项目已完成大楼主体结构及相关附属设施建设，项目建成后将更好贴近园区企业，靠前服务，促进园区发展，集园区转型发展综合展示厅、公共服务审批、公共供水供气管理、环保安全监测、科技孵化、创业孵化、公共技术研发、农民工服务中心、园区企业职工活动中心、党群服务中心、企业后勤保障中心、园区管委会行政服务中心等功能于一体的公共服务中心，为企业提供各项公共服务。</w:t>
      </w:r>
    </w:p>
    <w:p>
      <w:pPr>
        <w:adjustRightInd w:val="0"/>
        <w:snapToGrid w:val="0"/>
        <w:spacing w:line="353"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三是园区园保贷推广达到预期，完成泓岩科技2020年-2021年度续贷工作，续贷额度800万元;构美科技已完成于2020年-2021年度续贷工作，续贷金额1000万元;森田新能源2021年新增700万元贷款金额。</w:t>
      </w:r>
    </w:p>
    <w:p>
      <w:pPr>
        <w:adjustRightInd w:val="0"/>
        <w:snapToGrid w:val="0"/>
        <w:spacing w:line="353"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楷体_GB2312" w:cs="Times New Roman"/>
          <w:spacing w:val="-4"/>
          <w:sz w:val="32"/>
          <w:szCs w:val="32"/>
        </w:rPr>
        <w:t>（二）存在问题。</w:t>
      </w:r>
    </w:p>
    <w:p>
      <w:pPr>
        <w:adjustRightInd w:val="0"/>
        <w:snapToGrid w:val="0"/>
        <w:spacing w:line="353"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无。</w:t>
      </w:r>
    </w:p>
    <w:p>
      <w:pPr>
        <w:adjustRightInd w:val="0"/>
        <w:snapToGrid w:val="0"/>
        <w:spacing w:line="353" w:lineRule="auto"/>
        <w:ind w:firstLine="624" w:firstLineChars="200"/>
        <w:rPr>
          <w:rFonts w:hint="default" w:ascii="Times New Roman" w:hAnsi="Times New Roman" w:eastAsia="楷体_GB2312" w:cs="Times New Roman"/>
          <w:spacing w:val="-4"/>
          <w:sz w:val="32"/>
          <w:szCs w:val="32"/>
        </w:rPr>
      </w:pPr>
      <w:r>
        <w:rPr>
          <w:rFonts w:hint="default" w:ascii="Times New Roman" w:hAnsi="Times New Roman" w:eastAsia="楷体_GB2312" w:cs="Times New Roman"/>
          <w:spacing w:val="-4"/>
          <w:sz w:val="32"/>
          <w:szCs w:val="32"/>
        </w:rPr>
        <w:t>（三）改进建议。</w:t>
      </w:r>
    </w:p>
    <w:p>
      <w:pPr>
        <w:adjustRightInd w:val="0"/>
        <w:snapToGrid w:val="0"/>
        <w:spacing w:line="353" w:lineRule="auto"/>
        <w:ind w:firstLine="624" w:firstLineChars="200"/>
        <w:rPr>
          <w:rFonts w:hint="default" w:ascii="Times New Roman" w:hAnsi="Times New Roman" w:eastAsia="楷体_GB2312" w:cs="Times New Roman"/>
          <w:spacing w:val="-4"/>
          <w:sz w:val="32"/>
          <w:szCs w:val="32"/>
        </w:rPr>
      </w:pPr>
      <w:r>
        <w:rPr>
          <w:rFonts w:hint="default" w:ascii="Times New Roman" w:hAnsi="Times New Roman" w:eastAsia="仿宋_GB2312" w:cs="Times New Roman"/>
          <w:spacing w:val="-4"/>
          <w:sz w:val="32"/>
          <w:szCs w:val="32"/>
        </w:rPr>
        <w:t>无。</w:t>
      </w:r>
    </w:p>
    <w:p>
      <w:pPr>
        <w:pStyle w:val="2"/>
        <w:spacing w:before="93"/>
        <w:rPr>
          <w:rFonts w:hint="default" w:ascii="Times New Roman" w:hAnsi="Times New Roman" w:cs="Times New Roman"/>
          <w:lang w:val="zh-CN"/>
        </w:rPr>
      </w:pPr>
    </w:p>
    <w:p>
      <w:pPr>
        <w:pStyle w:val="2"/>
        <w:spacing w:before="93"/>
        <w:rPr>
          <w:rFonts w:hint="default" w:ascii="Times New Roman" w:hAnsi="Times New Roman" w:cs="Times New Roman"/>
          <w:lang w:val="zh-CN"/>
        </w:rPr>
      </w:pPr>
    </w:p>
    <w:tbl>
      <w:tblPr>
        <w:tblStyle w:val="14"/>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242"/>
        <w:gridCol w:w="993"/>
        <w:gridCol w:w="425"/>
        <w:gridCol w:w="1417"/>
        <w:gridCol w:w="676"/>
        <w:gridCol w:w="742"/>
        <w:gridCol w:w="1671"/>
        <w:gridCol w:w="739"/>
        <w:gridCol w:w="1670"/>
        <w:gridCol w:w="236"/>
      </w:tblGrid>
      <w:tr>
        <w:tblPrEx>
          <w:tblCellMar>
            <w:top w:w="0" w:type="dxa"/>
            <w:left w:w="108" w:type="dxa"/>
            <w:bottom w:w="0" w:type="dxa"/>
            <w:right w:w="108" w:type="dxa"/>
          </w:tblCellMar>
        </w:tblPrEx>
        <w:trPr>
          <w:trHeight w:val="675" w:hRule="atLeast"/>
        </w:trPr>
        <w:tc>
          <w:tcPr>
            <w:tcW w:w="9575" w:type="dxa"/>
            <w:gridSpan w:val="9"/>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2021年部门预算项目绩效目标自评</w:t>
            </w:r>
          </w:p>
          <w:p>
            <w:pPr>
              <w:pStyle w:val="2"/>
              <w:spacing w:before="93"/>
              <w:jc w:val="center"/>
              <w:rPr>
                <w:rFonts w:hint="default" w:ascii="Times New Roman" w:hAnsi="Times New Roman" w:cs="Times New Roman"/>
              </w:rPr>
            </w:pPr>
            <w:r>
              <w:rPr>
                <w:rFonts w:hint="default" w:ascii="Times New Roman" w:hAnsi="Times New Roman" w:cs="Times New Roman"/>
                <w:sz w:val="32"/>
                <w:szCs w:val="32"/>
              </w:rPr>
              <w:t>工业园区项目包装、招商引资及争取上级政策资金项目</w:t>
            </w:r>
          </w:p>
        </w:tc>
        <w:tc>
          <w:tcPr>
            <w:tcW w:w="236" w:type="dxa"/>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2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主管部门及代码</w:t>
            </w:r>
          </w:p>
        </w:tc>
        <w:tc>
          <w:tcPr>
            <w:tcW w:w="28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143001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实施单位</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四川攀枝花格里坪特色产业园区管理委员会</w:t>
            </w:r>
          </w:p>
        </w:tc>
      </w:tr>
      <w:tr>
        <w:tblPrEx>
          <w:tblCellMar>
            <w:top w:w="0" w:type="dxa"/>
            <w:left w:w="108" w:type="dxa"/>
            <w:bottom w:w="0" w:type="dxa"/>
            <w:right w:w="108" w:type="dxa"/>
          </w:tblCellMar>
        </w:tblPrEx>
        <w:trPr>
          <w:gridAfter w:val="1"/>
          <w:wAfter w:w="236" w:type="dxa"/>
          <w:trHeight w:val="341" w:hRule="atLeast"/>
        </w:trPr>
        <w:tc>
          <w:tcPr>
            <w:tcW w:w="26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项目预算</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执行情况</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（万元）</w:t>
            </w: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 xml:space="preserve"> 预算数：</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17</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 xml:space="preserve"> 执行数：</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5.54</w:t>
            </w:r>
          </w:p>
        </w:tc>
      </w:tr>
      <w:tr>
        <w:tblPrEx>
          <w:tblCellMar>
            <w:top w:w="0" w:type="dxa"/>
            <w:left w:w="108" w:type="dxa"/>
            <w:bottom w:w="0" w:type="dxa"/>
            <w:right w:w="108" w:type="dxa"/>
          </w:tblCellMar>
        </w:tblPrEx>
        <w:trPr>
          <w:gridAfter w:val="1"/>
          <w:wAfter w:w="236" w:type="dxa"/>
          <w:trHeight w:val="555" w:hRule="atLeast"/>
        </w:trPr>
        <w:tc>
          <w:tcPr>
            <w:tcW w:w="26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其中：</w:t>
            </w:r>
          </w:p>
          <w:p>
            <w:pPr>
              <w:widowControl/>
              <w:spacing w:line="320" w:lineRule="exact"/>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财政拨款</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17</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其中：</w:t>
            </w:r>
          </w:p>
          <w:p>
            <w:pPr>
              <w:widowControl/>
              <w:spacing w:line="320" w:lineRule="exact"/>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财政拨款</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5.54</w:t>
            </w:r>
          </w:p>
        </w:tc>
      </w:tr>
      <w:tr>
        <w:tblPrEx>
          <w:tblCellMar>
            <w:top w:w="0" w:type="dxa"/>
            <w:left w:w="108" w:type="dxa"/>
            <w:bottom w:w="0" w:type="dxa"/>
            <w:right w:w="108" w:type="dxa"/>
          </w:tblCellMar>
        </w:tblPrEx>
        <w:trPr>
          <w:gridAfter w:val="1"/>
          <w:wAfter w:w="236" w:type="dxa"/>
          <w:trHeight w:val="341" w:hRule="atLeast"/>
        </w:trPr>
        <w:tc>
          <w:tcPr>
            <w:tcW w:w="26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其他资金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eastAsia="仿宋_GB2312" w:cs="Times New Roman"/>
                <w:sz w:val="24"/>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其他资金</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gridAfter w:val="1"/>
          <w:wAfter w:w="236" w:type="dxa"/>
          <w:trHeight w:val="217" w:hRule="atLeast"/>
        </w:trPr>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年度总体目标</w:t>
            </w:r>
          </w:p>
          <w:p>
            <w:pPr>
              <w:widowControl/>
              <w:spacing w:line="320" w:lineRule="exact"/>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完成情况</w:t>
            </w:r>
          </w:p>
        </w:tc>
        <w:tc>
          <w:tcPr>
            <w:tcW w:w="42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预期目标</w:t>
            </w:r>
          </w:p>
        </w:tc>
        <w:tc>
          <w:tcPr>
            <w:tcW w:w="4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4253"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eastAsia="仿宋_GB2312" w:cs="Times New Roman"/>
                <w:sz w:val="24"/>
              </w:rPr>
            </w:pPr>
            <w:r>
              <w:rPr>
                <w:rFonts w:hint="default" w:ascii="Times New Roman" w:hAnsi="Times New Roman" w:eastAsia="仿宋_GB2312" w:cs="Times New Roman"/>
                <w:sz w:val="24"/>
              </w:rPr>
              <w:t>做好工业园区项目包装、招商引资及争取上级政策资金工作</w:t>
            </w:r>
          </w:p>
        </w:tc>
        <w:tc>
          <w:tcPr>
            <w:tcW w:w="4080"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eastAsia="仿宋_GB2312" w:cs="Times New Roman"/>
                <w:sz w:val="24"/>
              </w:rPr>
            </w:pPr>
            <w:r>
              <w:rPr>
                <w:rFonts w:hint="default" w:ascii="Times New Roman" w:hAnsi="Times New Roman" w:eastAsia="仿宋_GB2312" w:cs="Times New Roman"/>
                <w:sz w:val="24"/>
              </w:rPr>
              <w:t>做好工业园区项目包装、招商引资及争取上级政策资金工作</w:t>
            </w:r>
          </w:p>
        </w:tc>
      </w:tr>
      <w:tr>
        <w:tblPrEx>
          <w:tblCellMar>
            <w:top w:w="0" w:type="dxa"/>
            <w:left w:w="108" w:type="dxa"/>
            <w:bottom w:w="0" w:type="dxa"/>
            <w:right w:w="108" w:type="dxa"/>
          </w:tblCellMar>
        </w:tblPrEx>
        <w:trPr>
          <w:gridAfter w:val="1"/>
          <w:wAfter w:w="236" w:type="dxa"/>
          <w:trHeight w:val="693" w:hRule="atLeast"/>
        </w:trPr>
        <w:tc>
          <w:tcPr>
            <w:tcW w:w="1242"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年度绩效指标完成情况</w:t>
            </w:r>
          </w:p>
        </w:tc>
        <w:tc>
          <w:tcPr>
            <w:tcW w:w="993"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一级</w:t>
            </w:r>
          </w:p>
          <w:p>
            <w:pPr>
              <w:widowControl/>
              <w:spacing w:line="320" w:lineRule="exact"/>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指标</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二级</w:t>
            </w:r>
          </w:p>
          <w:p>
            <w:pPr>
              <w:widowControl/>
              <w:spacing w:line="320" w:lineRule="exact"/>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三级</w:t>
            </w:r>
          </w:p>
          <w:p>
            <w:pPr>
              <w:widowControl/>
              <w:spacing w:line="320" w:lineRule="exact"/>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预期指标值</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实际完成指标值</w:t>
            </w:r>
          </w:p>
        </w:tc>
      </w:tr>
      <w:tr>
        <w:tblPrEx>
          <w:tblCellMar>
            <w:top w:w="0" w:type="dxa"/>
            <w:left w:w="108" w:type="dxa"/>
            <w:bottom w:w="0" w:type="dxa"/>
            <w:right w:w="108" w:type="dxa"/>
          </w:tblCellMar>
        </w:tblPrEx>
        <w:trPr>
          <w:gridAfter w:val="1"/>
          <w:wAfter w:w="236" w:type="dxa"/>
          <w:trHeight w:val="415" w:hRule="atLeast"/>
        </w:trPr>
        <w:tc>
          <w:tcPr>
            <w:tcW w:w="1242"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完成</w:t>
            </w:r>
          </w:p>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指标</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数量指标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包装项目个数</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15个包装项目，2-4个资金支持项目，2-5个项目入园落地</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32.59%</w:t>
            </w:r>
          </w:p>
        </w:tc>
      </w:tr>
      <w:tr>
        <w:tblPrEx>
          <w:tblCellMar>
            <w:top w:w="0" w:type="dxa"/>
            <w:left w:w="108" w:type="dxa"/>
            <w:bottom w:w="0" w:type="dxa"/>
            <w:right w:w="108" w:type="dxa"/>
          </w:tblCellMar>
        </w:tblPrEx>
        <w:trPr>
          <w:gridAfter w:val="1"/>
          <w:wAfter w:w="236" w:type="dxa"/>
          <w:trHeight w:val="415" w:hRule="atLeast"/>
        </w:trPr>
        <w:tc>
          <w:tcPr>
            <w:tcW w:w="1242"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4"/>
              </w:rPr>
            </w:pP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质量指标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获得项目资金支持，项目入园建设</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根据项目情况获得支持资金20-300万元，2-5个项目项目入园开工建设</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tc>
      </w:tr>
      <w:tr>
        <w:tblPrEx>
          <w:tblCellMar>
            <w:top w:w="0" w:type="dxa"/>
            <w:left w:w="108" w:type="dxa"/>
            <w:bottom w:w="0" w:type="dxa"/>
            <w:right w:w="108" w:type="dxa"/>
          </w:tblCellMar>
        </w:tblPrEx>
        <w:trPr>
          <w:gridAfter w:val="1"/>
          <w:wAfter w:w="236" w:type="dxa"/>
          <w:trHeight w:val="415" w:hRule="atLeast"/>
        </w:trPr>
        <w:tc>
          <w:tcPr>
            <w:tcW w:w="1242"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4"/>
              </w:rPr>
            </w:pP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时效指标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完成时间</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全年</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tc>
      </w:tr>
      <w:tr>
        <w:tblPrEx>
          <w:tblCellMar>
            <w:top w:w="0" w:type="dxa"/>
            <w:left w:w="108" w:type="dxa"/>
            <w:bottom w:w="0" w:type="dxa"/>
            <w:right w:w="108" w:type="dxa"/>
          </w:tblCellMar>
        </w:tblPrEx>
        <w:trPr>
          <w:gridAfter w:val="1"/>
          <w:wAfter w:w="236" w:type="dxa"/>
          <w:trHeight w:val="480" w:hRule="atLeast"/>
        </w:trPr>
        <w:tc>
          <w:tcPr>
            <w:tcW w:w="1242"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4"/>
              </w:rPr>
            </w:pP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成本指标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成本控制额</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17万元</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32.59%</w:t>
            </w:r>
          </w:p>
        </w:tc>
      </w:tr>
      <w:tr>
        <w:tblPrEx>
          <w:tblCellMar>
            <w:top w:w="0" w:type="dxa"/>
            <w:left w:w="108" w:type="dxa"/>
            <w:bottom w:w="0" w:type="dxa"/>
            <w:right w:w="108" w:type="dxa"/>
          </w:tblCellMar>
        </w:tblPrEx>
        <w:trPr>
          <w:gridAfter w:val="1"/>
          <w:wAfter w:w="236" w:type="dxa"/>
          <w:trHeight w:val="480" w:hRule="atLeast"/>
        </w:trPr>
        <w:tc>
          <w:tcPr>
            <w:tcW w:w="1242"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4"/>
              </w:rPr>
            </w:pP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社会效益  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优化产业结构，园区基础设施更完善</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根据园区的产业发展规划，引进优质的企业及项目，完善园区的产业结构，使园区更加繁荣</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tc>
      </w:tr>
      <w:tr>
        <w:tblPrEx>
          <w:tblCellMar>
            <w:top w:w="0" w:type="dxa"/>
            <w:left w:w="108" w:type="dxa"/>
            <w:bottom w:w="0" w:type="dxa"/>
            <w:right w:w="108" w:type="dxa"/>
          </w:tblCellMar>
        </w:tblPrEx>
        <w:trPr>
          <w:gridAfter w:val="1"/>
          <w:wAfter w:w="236" w:type="dxa"/>
          <w:trHeight w:val="480" w:hRule="atLeast"/>
        </w:trPr>
        <w:tc>
          <w:tcPr>
            <w:tcW w:w="1242"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4"/>
              </w:rPr>
            </w:pP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可持续影响 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资金扶持投入效果及项目建设期间</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&gt;2年</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tc>
      </w:tr>
      <w:tr>
        <w:tblPrEx>
          <w:tblCellMar>
            <w:top w:w="0" w:type="dxa"/>
            <w:left w:w="108" w:type="dxa"/>
            <w:bottom w:w="0" w:type="dxa"/>
            <w:right w:w="108" w:type="dxa"/>
          </w:tblCellMar>
        </w:tblPrEx>
        <w:trPr>
          <w:gridAfter w:val="1"/>
          <w:wAfter w:w="236" w:type="dxa"/>
          <w:trHeight w:val="530" w:hRule="atLeast"/>
        </w:trPr>
        <w:tc>
          <w:tcPr>
            <w:tcW w:w="1242"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满意</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度指标</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满意度</w:t>
            </w:r>
          </w:p>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服务对象满意度</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抽样调查</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基本满意及以上</w:t>
            </w:r>
          </w:p>
        </w:tc>
      </w:tr>
    </w:tbl>
    <w:p>
      <w:pPr>
        <w:widowControl/>
        <w:adjustRightInd w:val="0"/>
        <w:snapToGrid w:val="0"/>
        <w:spacing w:line="580" w:lineRule="exact"/>
        <w:contextualSpacing/>
        <w:jc w:val="left"/>
        <w:rPr>
          <w:rFonts w:hint="default" w:ascii="Times New Roman" w:hAnsi="Times New Roman" w:eastAsia="黑体" w:cs="Times New Roman"/>
          <w:kern w:val="0"/>
          <w:sz w:val="32"/>
          <w:szCs w:val="32"/>
          <w:shd w:val="clear" w:color="auto" w:fill="FFFFFF"/>
          <w:lang w:val="zh-CN"/>
        </w:rPr>
      </w:pPr>
      <w:r>
        <w:rPr>
          <w:rFonts w:hint="default" w:ascii="Times New Roman" w:hAnsi="Times New Roman" w:eastAsia="黑体" w:cs="Times New Roman"/>
          <w:kern w:val="0"/>
          <w:sz w:val="32"/>
          <w:szCs w:val="32"/>
          <w:shd w:val="clear" w:color="auto" w:fill="FFFFFF"/>
          <w:lang w:val="zh-CN"/>
        </w:rPr>
        <w:t>附表：</w:t>
      </w:r>
    </w:p>
    <w:p>
      <w:pPr>
        <w:spacing w:line="600" w:lineRule="exact"/>
        <w:jc w:val="center"/>
        <w:outlineLvl w:val="9"/>
        <w:rPr>
          <w:rFonts w:hint="default" w:ascii="Times New Roman" w:hAnsi="Times New Roman" w:eastAsia="黑体" w:cs="Times New Roman"/>
          <w:sz w:val="24"/>
        </w:rPr>
      </w:pPr>
      <w:bookmarkStart w:id="85" w:name="_Toc15396618"/>
    </w:p>
    <w:tbl>
      <w:tblPr>
        <w:tblStyle w:val="14"/>
        <w:tblpPr w:leftFromText="180" w:rightFromText="180" w:vertAnchor="text" w:horzAnchor="page" w:tblpX="1281" w:tblpY="660"/>
        <w:tblOverlap w:val="never"/>
        <w:tblW w:w="10653" w:type="dxa"/>
        <w:tblInd w:w="0" w:type="dxa"/>
        <w:tblLayout w:type="fixed"/>
        <w:tblCellMar>
          <w:top w:w="0" w:type="dxa"/>
          <w:left w:w="108" w:type="dxa"/>
          <w:bottom w:w="0" w:type="dxa"/>
          <w:right w:w="108" w:type="dxa"/>
        </w:tblCellMar>
      </w:tblPr>
      <w:tblGrid>
        <w:gridCol w:w="817"/>
        <w:gridCol w:w="992"/>
        <w:gridCol w:w="1418"/>
        <w:gridCol w:w="148"/>
        <w:gridCol w:w="1771"/>
        <w:gridCol w:w="916"/>
        <w:gridCol w:w="1697"/>
        <w:gridCol w:w="2608"/>
        <w:gridCol w:w="286"/>
      </w:tblGrid>
      <w:tr>
        <w:tblPrEx>
          <w:tblCellMar>
            <w:top w:w="0" w:type="dxa"/>
            <w:left w:w="108" w:type="dxa"/>
            <w:bottom w:w="0" w:type="dxa"/>
            <w:right w:w="108" w:type="dxa"/>
          </w:tblCellMar>
        </w:tblPrEx>
        <w:trPr>
          <w:trHeight w:val="661" w:hRule="atLeast"/>
        </w:trPr>
        <w:tc>
          <w:tcPr>
            <w:tcW w:w="10367" w:type="dxa"/>
            <w:gridSpan w:val="8"/>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2021年部门预算项目绩效目标自评</w:t>
            </w:r>
          </w:p>
          <w:p>
            <w:pPr>
              <w:pStyle w:val="2"/>
              <w:spacing w:before="93"/>
              <w:jc w:val="center"/>
              <w:rPr>
                <w:rFonts w:hint="default" w:ascii="Times New Roman" w:hAnsi="Times New Roman" w:cs="Times New Roman"/>
              </w:rPr>
            </w:pPr>
            <w:r>
              <w:rPr>
                <w:rFonts w:hint="default" w:ascii="Times New Roman" w:hAnsi="Times New Roman" w:cs="Times New Roman"/>
                <w:sz w:val="32"/>
                <w:szCs w:val="32"/>
              </w:rPr>
              <w:t>园区道路绿化保洁</w:t>
            </w:r>
          </w:p>
        </w:tc>
        <w:tc>
          <w:tcPr>
            <w:tcW w:w="286" w:type="dxa"/>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kern w:val="0"/>
                <w:sz w:val="32"/>
                <w:szCs w:val="32"/>
              </w:rPr>
            </w:pPr>
          </w:p>
        </w:tc>
      </w:tr>
      <w:tr>
        <w:tblPrEx>
          <w:tblCellMar>
            <w:top w:w="0" w:type="dxa"/>
            <w:left w:w="108" w:type="dxa"/>
            <w:bottom w:w="0" w:type="dxa"/>
            <w:right w:w="108" w:type="dxa"/>
          </w:tblCellMar>
        </w:tblPrEx>
        <w:trPr>
          <w:gridAfter w:val="1"/>
          <w:wAfter w:w="286" w:type="dxa"/>
          <w:trHeight w:val="249" w:hRule="atLeast"/>
        </w:trPr>
        <w:tc>
          <w:tcPr>
            <w:tcW w:w="33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主管部门及代码</w:t>
            </w:r>
          </w:p>
        </w:tc>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143001</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实施单位</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四川攀枝花格里坪特色产业园区管理委员会</w:t>
            </w:r>
          </w:p>
        </w:tc>
      </w:tr>
      <w:tr>
        <w:tblPrEx>
          <w:tblCellMar>
            <w:top w:w="0" w:type="dxa"/>
            <w:left w:w="108" w:type="dxa"/>
            <w:bottom w:w="0" w:type="dxa"/>
            <w:right w:w="108" w:type="dxa"/>
          </w:tblCellMar>
        </w:tblPrEx>
        <w:trPr>
          <w:gridAfter w:val="1"/>
          <w:wAfter w:w="286" w:type="dxa"/>
          <w:trHeight w:val="334" w:hRule="atLeast"/>
        </w:trPr>
        <w:tc>
          <w:tcPr>
            <w:tcW w:w="337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项目预算</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执行情况</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（万元）</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 xml:space="preserve"> 预算数：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18</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 xml:space="preserve"> 执行数：</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10.65</w:t>
            </w:r>
          </w:p>
        </w:tc>
      </w:tr>
      <w:tr>
        <w:tblPrEx>
          <w:tblCellMar>
            <w:top w:w="0" w:type="dxa"/>
            <w:left w:w="108" w:type="dxa"/>
            <w:bottom w:w="0" w:type="dxa"/>
            <w:right w:w="108" w:type="dxa"/>
          </w:tblCellMar>
        </w:tblPrEx>
        <w:trPr>
          <w:gridAfter w:val="1"/>
          <w:wAfter w:w="286" w:type="dxa"/>
          <w:trHeight w:val="544" w:hRule="atLeast"/>
        </w:trPr>
        <w:tc>
          <w:tcPr>
            <w:tcW w:w="337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其中：</w:t>
            </w:r>
          </w:p>
          <w:p>
            <w:pPr>
              <w:widowControl/>
              <w:spacing w:line="320" w:lineRule="exact"/>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财政拨款</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18</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其中：</w:t>
            </w:r>
          </w:p>
          <w:p>
            <w:pPr>
              <w:widowControl/>
              <w:spacing w:line="320" w:lineRule="exact"/>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财政拨款</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10.65</w:t>
            </w:r>
          </w:p>
        </w:tc>
      </w:tr>
      <w:tr>
        <w:tblPrEx>
          <w:tblCellMar>
            <w:top w:w="0" w:type="dxa"/>
            <w:left w:w="108" w:type="dxa"/>
            <w:bottom w:w="0" w:type="dxa"/>
            <w:right w:w="108" w:type="dxa"/>
          </w:tblCellMar>
        </w:tblPrEx>
        <w:trPr>
          <w:gridAfter w:val="1"/>
          <w:wAfter w:w="286" w:type="dxa"/>
          <w:trHeight w:val="334" w:hRule="atLeast"/>
        </w:trPr>
        <w:tc>
          <w:tcPr>
            <w:tcW w:w="337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其他资金</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eastAsia="仿宋_GB2312" w:cs="Times New Roman"/>
                <w:sz w:val="24"/>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其他资金</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gridAfter w:val="1"/>
          <w:wAfter w:w="286" w:type="dxa"/>
          <w:trHeight w:val="212"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年度总体目标</w:t>
            </w:r>
          </w:p>
          <w:p>
            <w:pPr>
              <w:widowControl/>
              <w:spacing w:line="320" w:lineRule="exact"/>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完成情况</w:t>
            </w:r>
          </w:p>
        </w:tc>
        <w:tc>
          <w:tcPr>
            <w:tcW w:w="52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预期目标</w:t>
            </w:r>
          </w:p>
        </w:tc>
        <w:tc>
          <w:tcPr>
            <w:tcW w:w="4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目标实际完成情况</w:t>
            </w:r>
          </w:p>
        </w:tc>
      </w:tr>
      <w:tr>
        <w:tblPrEx>
          <w:tblCellMar>
            <w:top w:w="0" w:type="dxa"/>
            <w:left w:w="108" w:type="dxa"/>
            <w:bottom w:w="0" w:type="dxa"/>
            <w:right w:w="108" w:type="dxa"/>
          </w:tblCellMar>
        </w:tblPrEx>
        <w:trPr>
          <w:gridAfter w:val="1"/>
          <w:wAfter w:w="286" w:type="dxa"/>
          <w:trHeight w:val="781"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5245"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对格园中路1号支线（天脉--自华砖厂路段）、汉林路、洁源路（高晶板簧厂路口至森田公司门口）、洗煤集中区北线道路（德胜路口--天河洗煤厂路段）、德胜路口至经堂村限高处路段进行绿化及清扫保洁，达到环保要求</w:t>
            </w:r>
          </w:p>
        </w:tc>
        <w:tc>
          <w:tcPr>
            <w:tcW w:w="4305"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对格园中路1号支线（天脉--自华砖厂路段）、汉林路、洁源路（高晶板簧厂路口至森田公司门口）、洗煤集中区北线道路（德胜路口--天河洗煤厂路段）、德胜路口至经堂村限高处路段进行绿化及清扫保洁，达到环保要求</w:t>
            </w:r>
          </w:p>
        </w:tc>
      </w:tr>
      <w:tr>
        <w:tblPrEx>
          <w:tblCellMar>
            <w:top w:w="0" w:type="dxa"/>
            <w:left w:w="108" w:type="dxa"/>
            <w:bottom w:w="0" w:type="dxa"/>
            <w:right w:w="108" w:type="dxa"/>
          </w:tblCellMar>
        </w:tblPrEx>
        <w:trPr>
          <w:gridAfter w:val="1"/>
          <w:wAfter w:w="286" w:type="dxa"/>
          <w:trHeight w:val="679" w:hRule="atLeast"/>
        </w:trPr>
        <w:tc>
          <w:tcPr>
            <w:tcW w:w="81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年度绩效指标完成情况</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一级</w:t>
            </w:r>
          </w:p>
          <w:p>
            <w:pPr>
              <w:widowControl/>
              <w:spacing w:line="320" w:lineRule="exact"/>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二级</w:t>
            </w:r>
          </w:p>
          <w:p>
            <w:pPr>
              <w:widowControl/>
              <w:spacing w:line="320" w:lineRule="exact"/>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指标</w:t>
            </w:r>
          </w:p>
        </w:tc>
        <w:tc>
          <w:tcPr>
            <w:tcW w:w="28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三级</w:t>
            </w:r>
          </w:p>
          <w:p>
            <w:pPr>
              <w:widowControl/>
              <w:spacing w:line="320" w:lineRule="exact"/>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指标</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预期指标值</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实际完成指标值</w:t>
            </w:r>
          </w:p>
        </w:tc>
      </w:tr>
      <w:tr>
        <w:tblPrEx>
          <w:tblCellMar>
            <w:top w:w="0" w:type="dxa"/>
            <w:left w:w="108" w:type="dxa"/>
            <w:bottom w:w="0" w:type="dxa"/>
            <w:right w:w="108" w:type="dxa"/>
          </w:tblCellMar>
        </w:tblPrEx>
        <w:trPr>
          <w:gridAfter w:val="1"/>
          <w:wAfter w:w="286" w:type="dxa"/>
          <w:trHeight w:val="407" w:hRule="atLeast"/>
        </w:trPr>
        <w:tc>
          <w:tcPr>
            <w:tcW w:w="81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完成</w:t>
            </w:r>
          </w:p>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数量指标</w:t>
            </w:r>
          </w:p>
        </w:tc>
        <w:tc>
          <w:tcPr>
            <w:tcW w:w="283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格园中路1号支线、汉林路、洁源路、洗煤集中区北线道路、德胜路口至经堂村限高</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4条道路2021年绿化保洁</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tc>
      </w:tr>
      <w:tr>
        <w:tblPrEx>
          <w:tblCellMar>
            <w:top w:w="0" w:type="dxa"/>
            <w:left w:w="108" w:type="dxa"/>
            <w:bottom w:w="0" w:type="dxa"/>
            <w:right w:w="108" w:type="dxa"/>
          </w:tblCellMar>
        </w:tblPrEx>
        <w:trPr>
          <w:gridAfter w:val="1"/>
          <w:wAfter w:w="286" w:type="dxa"/>
          <w:trHeight w:val="407" w:hRule="atLeast"/>
        </w:trPr>
        <w:tc>
          <w:tcPr>
            <w:tcW w:w="81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质量指标</w:t>
            </w:r>
          </w:p>
        </w:tc>
        <w:tc>
          <w:tcPr>
            <w:tcW w:w="283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合格率</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＞90%</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tc>
      </w:tr>
      <w:tr>
        <w:tblPrEx>
          <w:tblCellMar>
            <w:top w:w="0" w:type="dxa"/>
            <w:left w:w="108" w:type="dxa"/>
            <w:bottom w:w="0" w:type="dxa"/>
            <w:right w:w="108" w:type="dxa"/>
          </w:tblCellMar>
        </w:tblPrEx>
        <w:trPr>
          <w:gridAfter w:val="1"/>
          <w:wAfter w:w="286" w:type="dxa"/>
          <w:trHeight w:val="407" w:hRule="atLeast"/>
        </w:trPr>
        <w:tc>
          <w:tcPr>
            <w:tcW w:w="81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时效指标</w:t>
            </w:r>
          </w:p>
        </w:tc>
        <w:tc>
          <w:tcPr>
            <w:tcW w:w="283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合同时效</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全年</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tc>
      </w:tr>
      <w:tr>
        <w:tblPrEx>
          <w:tblCellMar>
            <w:top w:w="0" w:type="dxa"/>
            <w:left w:w="108" w:type="dxa"/>
            <w:bottom w:w="0" w:type="dxa"/>
            <w:right w:w="108" w:type="dxa"/>
          </w:tblCellMar>
        </w:tblPrEx>
        <w:trPr>
          <w:gridAfter w:val="1"/>
          <w:wAfter w:w="286" w:type="dxa"/>
          <w:trHeight w:val="471" w:hRule="atLeast"/>
        </w:trPr>
        <w:tc>
          <w:tcPr>
            <w:tcW w:w="81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成本指标</w:t>
            </w:r>
          </w:p>
        </w:tc>
        <w:tc>
          <w:tcPr>
            <w:tcW w:w="283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绿化保洁面积及工作人员</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18万元</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59%</w:t>
            </w:r>
          </w:p>
        </w:tc>
      </w:tr>
      <w:tr>
        <w:tblPrEx>
          <w:tblCellMar>
            <w:top w:w="0" w:type="dxa"/>
            <w:left w:w="108" w:type="dxa"/>
            <w:bottom w:w="0" w:type="dxa"/>
            <w:right w:w="108" w:type="dxa"/>
          </w:tblCellMar>
        </w:tblPrEx>
        <w:trPr>
          <w:gridAfter w:val="1"/>
          <w:wAfter w:w="286" w:type="dxa"/>
          <w:trHeight w:val="471" w:hRule="atLeast"/>
        </w:trPr>
        <w:tc>
          <w:tcPr>
            <w:tcW w:w="81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效益</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经济效益  指标</w:t>
            </w:r>
          </w:p>
        </w:tc>
        <w:tc>
          <w:tcPr>
            <w:tcW w:w="283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园区道路清洁美化，维护环境</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促进招商引资、促进园区经济发展</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tc>
      </w:tr>
      <w:tr>
        <w:tblPrEx>
          <w:tblCellMar>
            <w:top w:w="0" w:type="dxa"/>
            <w:left w:w="108" w:type="dxa"/>
            <w:bottom w:w="0" w:type="dxa"/>
            <w:right w:w="108" w:type="dxa"/>
          </w:tblCellMar>
        </w:tblPrEx>
        <w:trPr>
          <w:gridAfter w:val="1"/>
          <w:wAfter w:w="286" w:type="dxa"/>
          <w:trHeight w:val="471" w:hRule="atLeast"/>
        </w:trPr>
        <w:tc>
          <w:tcPr>
            <w:tcW w:w="81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社会效益  指标</w:t>
            </w:r>
          </w:p>
        </w:tc>
        <w:tc>
          <w:tcPr>
            <w:tcW w:w="283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道路清洁、绿化</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园区企业满意</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tc>
      </w:tr>
      <w:tr>
        <w:tblPrEx>
          <w:tblCellMar>
            <w:top w:w="0" w:type="dxa"/>
            <w:left w:w="108" w:type="dxa"/>
            <w:bottom w:w="0" w:type="dxa"/>
            <w:right w:w="108" w:type="dxa"/>
          </w:tblCellMar>
        </w:tblPrEx>
        <w:trPr>
          <w:gridAfter w:val="1"/>
          <w:wAfter w:w="286" w:type="dxa"/>
          <w:trHeight w:val="566" w:hRule="atLeast"/>
        </w:trPr>
        <w:tc>
          <w:tcPr>
            <w:tcW w:w="81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23" w:leftChars="87" w:hanging="240" w:hangingChars="100"/>
              <w:jc w:val="left"/>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生态效益  指标</w:t>
            </w:r>
          </w:p>
        </w:tc>
        <w:tc>
          <w:tcPr>
            <w:tcW w:w="283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促进园区环境发展</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提高园区整体形象</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tc>
      </w:tr>
      <w:tr>
        <w:tblPrEx>
          <w:tblCellMar>
            <w:top w:w="0" w:type="dxa"/>
            <w:left w:w="108" w:type="dxa"/>
            <w:bottom w:w="0" w:type="dxa"/>
            <w:right w:w="108" w:type="dxa"/>
          </w:tblCellMar>
        </w:tblPrEx>
        <w:trPr>
          <w:gridAfter w:val="1"/>
          <w:wAfter w:w="286" w:type="dxa"/>
          <w:trHeight w:val="520" w:hRule="atLeast"/>
        </w:trPr>
        <w:tc>
          <w:tcPr>
            <w:tcW w:w="81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满意</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度指标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满意度</w:t>
            </w:r>
          </w:p>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指标</w:t>
            </w:r>
          </w:p>
        </w:tc>
        <w:tc>
          <w:tcPr>
            <w:tcW w:w="283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园区企业</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抽样调查达到基本满意及以上</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tc>
      </w:tr>
    </w:tbl>
    <w:p>
      <w:pPr>
        <w:pStyle w:val="2"/>
        <w:spacing w:before="93"/>
        <w:rPr>
          <w:rFonts w:hint="default" w:ascii="Times New Roman" w:hAnsi="Times New Roman" w:cs="Times New Roman"/>
        </w:rPr>
      </w:pPr>
    </w:p>
    <w:p>
      <w:pPr>
        <w:pStyle w:val="2"/>
        <w:spacing w:before="93"/>
        <w:rPr>
          <w:rFonts w:hint="default" w:ascii="Times New Roman" w:hAnsi="Times New Roman" w:cs="Times New Roman"/>
        </w:rPr>
      </w:pPr>
    </w:p>
    <w:p>
      <w:pPr>
        <w:spacing w:line="600" w:lineRule="exact"/>
        <w:jc w:val="center"/>
        <w:outlineLvl w:val="0"/>
        <w:rPr>
          <w:rFonts w:hint="default" w:ascii="Times New Roman" w:hAnsi="Times New Roman" w:eastAsia="仿宋" w:cs="Times New Roman"/>
        </w:rPr>
      </w:pPr>
      <w:bookmarkStart w:id="86" w:name="_Toc98"/>
      <w:r>
        <w:rPr>
          <w:rFonts w:hint="default" w:ascii="Times New Roman" w:hAnsi="Times New Roman" w:eastAsia="黑体" w:cs="Times New Roman"/>
          <w:sz w:val="44"/>
          <w:szCs w:val="44"/>
        </w:rPr>
        <w:t>第</w:t>
      </w:r>
      <w:r>
        <w:rPr>
          <w:rStyle w:val="26"/>
          <w:rFonts w:hint="default" w:ascii="Times New Roman" w:hAnsi="Times New Roman" w:eastAsia="黑体" w:cs="Times New Roman"/>
          <w:b w:val="0"/>
        </w:rPr>
        <w:t>五部分 附表</w:t>
      </w:r>
      <w:bookmarkEnd w:id="77"/>
      <w:bookmarkEnd w:id="85"/>
      <w:bookmarkEnd w:id="86"/>
      <w:bookmarkStart w:id="87" w:name="_Toc15396619"/>
    </w:p>
    <w:p>
      <w:pPr>
        <w:pStyle w:val="4"/>
        <w:rPr>
          <w:rFonts w:hint="default" w:ascii="Times New Roman" w:hAnsi="Times New Roman" w:eastAsia="仿宋" w:cs="Times New Roman"/>
        </w:rPr>
      </w:pPr>
      <w:bookmarkStart w:id="88" w:name="_Toc14662"/>
      <w:r>
        <w:rPr>
          <w:rFonts w:hint="default" w:ascii="Times New Roman" w:hAnsi="Times New Roman" w:eastAsia="仿宋" w:cs="Times New Roman"/>
          <w:b w:val="0"/>
        </w:rPr>
        <w:t>一、收</w:t>
      </w:r>
      <w:r>
        <w:rPr>
          <w:rStyle w:val="27"/>
          <w:rFonts w:hint="default" w:ascii="Times New Roman" w:hAnsi="Times New Roman" w:eastAsia="仿宋" w:cs="Times New Roman"/>
          <w:b w:val="0"/>
          <w:bCs w:val="0"/>
        </w:rPr>
        <w:t>入支出决算总表</w:t>
      </w:r>
      <w:bookmarkEnd w:id="87"/>
      <w:bookmarkEnd w:id="88"/>
    </w:p>
    <w:p>
      <w:pPr>
        <w:pStyle w:val="4"/>
        <w:rPr>
          <w:rFonts w:hint="default" w:ascii="Times New Roman" w:hAnsi="Times New Roman" w:eastAsia="仿宋" w:cs="Times New Roman"/>
        </w:rPr>
      </w:pPr>
      <w:bookmarkStart w:id="89" w:name="_Toc15396620"/>
      <w:bookmarkStart w:id="90" w:name="_Toc25596"/>
      <w:r>
        <w:rPr>
          <w:rFonts w:hint="default" w:ascii="Times New Roman" w:hAnsi="Times New Roman" w:eastAsia="仿宋" w:cs="Times New Roman"/>
          <w:b w:val="0"/>
        </w:rPr>
        <w:t>二、收</w:t>
      </w:r>
      <w:r>
        <w:rPr>
          <w:rStyle w:val="27"/>
          <w:rFonts w:hint="default" w:ascii="Times New Roman" w:hAnsi="Times New Roman" w:eastAsia="仿宋" w:cs="Times New Roman"/>
          <w:b w:val="0"/>
          <w:bCs w:val="0"/>
        </w:rPr>
        <w:t>入决算表</w:t>
      </w:r>
      <w:bookmarkEnd w:id="89"/>
      <w:bookmarkEnd w:id="90"/>
    </w:p>
    <w:p>
      <w:pPr>
        <w:pStyle w:val="4"/>
        <w:rPr>
          <w:rFonts w:hint="default" w:ascii="Times New Roman" w:hAnsi="Times New Roman" w:eastAsia="仿宋" w:cs="Times New Roman"/>
        </w:rPr>
      </w:pPr>
      <w:bookmarkStart w:id="91" w:name="_Toc15396621"/>
      <w:bookmarkStart w:id="92" w:name="_Toc3494"/>
      <w:r>
        <w:rPr>
          <w:rStyle w:val="27"/>
          <w:rFonts w:hint="default" w:ascii="Times New Roman" w:hAnsi="Times New Roman" w:eastAsia="仿宋" w:cs="Times New Roman"/>
          <w:b w:val="0"/>
          <w:bCs w:val="0"/>
        </w:rPr>
        <w:t>三、</w:t>
      </w:r>
      <w:r>
        <w:rPr>
          <w:rFonts w:hint="default" w:ascii="Times New Roman" w:hAnsi="Times New Roman" w:eastAsia="仿宋" w:cs="Times New Roman"/>
          <w:b w:val="0"/>
        </w:rPr>
        <w:t>支</w:t>
      </w:r>
      <w:r>
        <w:rPr>
          <w:rStyle w:val="27"/>
          <w:rFonts w:hint="default" w:ascii="Times New Roman" w:hAnsi="Times New Roman" w:eastAsia="仿宋" w:cs="Times New Roman"/>
          <w:b w:val="0"/>
          <w:bCs w:val="0"/>
        </w:rPr>
        <w:t>出决算表</w:t>
      </w:r>
      <w:bookmarkEnd w:id="91"/>
      <w:bookmarkEnd w:id="92"/>
    </w:p>
    <w:p>
      <w:pPr>
        <w:pStyle w:val="4"/>
        <w:rPr>
          <w:rFonts w:hint="default" w:ascii="Times New Roman" w:hAnsi="Times New Roman" w:eastAsia="仿宋" w:cs="Times New Roman"/>
          <w:b w:val="0"/>
        </w:rPr>
      </w:pPr>
      <w:bookmarkStart w:id="93" w:name="_Toc15396622"/>
      <w:bookmarkStart w:id="94" w:name="_Toc21879"/>
      <w:r>
        <w:rPr>
          <w:rStyle w:val="27"/>
          <w:rFonts w:hint="default" w:ascii="Times New Roman" w:hAnsi="Times New Roman" w:eastAsia="仿宋" w:cs="Times New Roman"/>
          <w:b w:val="0"/>
          <w:bCs w:val="0"/>
        </w:rPr>
        <w:t>四、</w:t>
      </w:r>
      <w:r>
        <w:rPr>
          <w:rFonts w:hint="default" w:ascii="Times New Roman" w:hAnsi="Times New Roman" w:eastAsia="仿宋" w:cs="Times New Roman"/>
          <w:b w:val="0"/>
        </w:rPr>
        <w:t>财</w:t>
      </w:r>
      <w:r>
        <w:rPr>
          <w:rStyle w:val="27"/>
          <w:rFonts w:hint="default" w:ascii="Times New Roman" w:hAnsi="Times New Roman" w:eastAsia="仿宋" w:cs="Times New Roman"/>
          <w:b w:val="0"/>
          <w:bCs w:val="0"/>
        </w:rPr>
        <w:t>政拨款收入支出决算总表</w:t>
      </w:r>
      <w:bookmarkEnd w:id="93"/>
      <w:bookmarkEnd w:id="94"/>
    </w:p>
    <w:p>
      <w:pPr>
        <w:pStyle w:val="4"/>
        <w:rPr>
          <w:rStyle w:val="27"/>
          <w:rFonts w:hint="default" w:ascii="Times New Roman" w:hAnsi="Times New Roman" w:eastAsia="仿宋" w:cs="Times New Roman"/>
          <w:b w:val="0"/>
          <w:bCs w:val="0"/>
        </w:rPr>
      </w:pPr>
      <w:bookmarkStart w:id="95" w:name="_Toc15396623"/>
      <w:bookmarkStart w:id="96" w:name="_Toc10502"/>
      <w:r>
        <w:rPr>
          <w:rStyle w:val="27"/>
          <w:rFonts w:hint="default" w:ascii="Times New Roman" w:hAnsi="Times New Roman" w:eastAsia="仿宋" w:cs="Times New Roman"/>
          <w:b w:val="0"/>
          <w:bCs w:val="0"/>
        </w:rPr>
        <w:t>五、</w:t>
      </w:r>
      <w:r>
        <w:rPr>
          <w:rFonts w:hint="default" w:ascii="Times New Roman" w:hAnsi="Times New Roman" w:eastAsia="仿宋" w:cs="Times New Roman"/>
          <w:b w:val="0"/>
        </w:rPr>
        <w:t>财</w:t>
      </w:r>
      <w:r>
        <w:rPr>
          <w:rStyle w:val="27"/>
          <w:rFonts w:hint="default" w:ascii="Times New Roman" w:hAnsi="Times New Roman" w:eastAsia="仿宋" w:cs="Times New Roman"/>
          <w:b w:val="0"/>
          <w:bCs w:val="0"/>
        </w:rPr>
        <w:t>政拨款支出决算明细表</w:t>
      </w:r>
      <w:bookmarkEnd w:id="95"/>
      <w:bookmarkEnd w:id="96"/>
      <w:bookmarkStart w:id="97" w:name="_Toc15396624"/>
    </w:p>
    <w:p>
      <w:pPr>
        <w:pStyle w:val="4"/>
        <w:rPr>
          <w:rFonts w:hint="default" w:ascii="Times New Roman" w:hAnsi="Times New Roman" w:eastAsia="仿宋" w:cs="Times New Roman"/>
        </w:rPr>
      </w:pPr>
      <w:bookmarkStart w:id="98" w:name="_Toc260"/>
      <w:r>
        <w:rPr>
          <w:rStyle w:val="27"/>
          <w:rFonts w:hint="default" w:ascii="Times New Roman" w:hAnsi="Times New Roman" w:eastAsia="仿宋" w:cs="Times New Roman"/>
          <w:b w:val="0"/>
          <w:bCs w:val="0"/>
        </w:rPr>
        <w:t>六、</w:t>
      </w:r>
      <w:r>
        <w:rPr>
          <w:rFonts w:hint="default" w:ascii="Times New Roman" w:hAnsi="Times New Roman" w:eastAsia="仿宋" w:cs="Times New Roman"/>
          <w:b w:val="0"/>
        </w:rPr>
        <w:t>一</w:t>
      </w:r>
      <w:r>
        <w:rPr>
          <w:rStyle w:val="27"/>
          <w:rFonts w:hint="default" w:ascii="Times New Roman" w:hAnsi="Times New Roman" w:eastAsia="仿宋" w:cs="Times New Roman"/>
          <w:b w:val="0"/>
          <w:bCs w:val="0"/>
        </w:rPr>
        <w:t>般公共预算财政拨款支出决算表</w:t>
      </w:r>
      <w:bookmarkEnd w:id="97"/>
      <w:bookmarkEnd w:id="98"/>
    </w:p>
    <w:p>
      <w:pPr>
        <w:pStyle w:val="4"/>
        <w:rPr>
          <w:rFonts w:hint="default" w:ascii="Times New Roman" w:hAnsi="Times New Roman" w:eastAsia="仿宋" w:cs="Times New Roman"/>
        </w:rPr>
      </w:pPr>
      <w:bookmarkStart w:id="99" w:name="_Toc15396625"/>
      <w:bookmarkStart w:id="100" w:name="_Toc17908"/>
      <w:r>
        <w:rPr>
          <w:rStyle w:val="27"/>
          <w:rFonts w:hint="default" w:ascii="Times New Roman" w:hAnsi="Times New Roman" w:eastAsia="仿宋" w:cs="Times New Roman"/>
          <w:b w:val="0"/>
          <w:bCs w:val="0"/>
        </w:rPr>
        <w:t>七、</w:t>
      </w:r>
      <w:r>
        <w:rPr>
          <w:rFonts w:hint="default" w:ascii="Times New Roman" w:hAnsi="Times New Roman" w:eastAsia="仿宋" w:cs="Times New Roman"/>
          <w:b w:val="0"/>
        </w:rPr>
        <w:t>一</w:t>
      </w:r>
      <w:r>
        <w:rPr>
          <w:rStyle w:val="27"/>
          <w:rFonts w:hint="default" w:ascii="Times New Roman" w:hAnsi="Times New Roman" w:eastAsia="仿宋" w:cs="Times New Roman"/>
          <w:b w:val="0"/>
          <w:bCs w:val="0"/>
        </w:rPr>
        <w:t>般公共预算财政拨款支出决算明细表</w:t>
      </w:r>
      <w:bookmarkEnd w:id="99"/>
      <w:bookmarkEnd w:id="100"/>
    </w:p>
    <w:p>
      <w:pPr>
        <w:pStyle w:val="4"/>
        <w:rPr>
          <w:rFonts w:hint="default" w:ascii="Times New Roman" w:hAnsi="Times New Roman" w:eastAsia="仿宋" w:cs="Times New Roman"/>
        </w:rPr>
      </w:pPr>
      <w:bookmarkStart w:id="101" w:name="_Toc15396626"/>
      <w:bookmarkStart w:id="102" w:name="_Toc405"/>
      <w:r>
        <w:rPr>
          <w:rStyle w:val="27"/>
          <w:rFonts w:hint="default" w:ascii="Times New Roman" w:hAnsi="Times New Roman" w:eastAsia="仿宋" w:cs="Times New Roman"/>
          <w:b w:val="0"/>
          <w:bCs w:val="0"/>
        </w:rPr>
        <w:t>八、</w:t>
      </w:r>
      <w:r>
        <w:rPr>
          <w:rFonts w:hint="default" w:ascii="Times New Roman" w:hAnsi="Times New Roman" w:eastAsia="仿宋" w:cs="Times New Roman"/>
          <w:b w:val="0"/>
        </w:rPr>
        <w:t>一</w:t>
      </w:r>
      <w:r>
        <w:rPr>
          <w:rStyle w:val="27"/>
          <w:rFonts w:hint="default" w:ascii="Times New Roman" w:hAnsi="Times New Roman" w:eastAsia="仿宋" w:cs="Times New Roman"/>
          <w:b w:val="0"/>
          <w:bCs w:val="0"/>
        </w:rPr>
        <w:t>般公共预算财政拨款基本支出决算表</w:t>
      </w:r>
      <w:bookmarkEnd w:id="101"/>
      <w:bookmarkEnd w:id="102"/>
    </w:p>
    <w:p>
      <w:pPr>
        <w:pStyle w:val="4"/>
        <w:rPr>
          <w:rFonts w:hint="default" w:ascii="Times New Roman" w:hAnsi="Times New Roman" w:eastAsia="仿宋" w:cs="Times New Roman"/>
        </w:rPr>
      </w:pPr>
      <w:bookmarkStart w:id="103" w:name="_Toc15396627"/>
      <w:bookmarkStart w:id="104" w:name="_Toc7121"/>
      <w:r>
        <w:rPr>
          <w:rStyle w:val="27"/>
          <w:rFonts w:hint="default" w:ascii="Times New Roman" w:hAnsi="Times New Roman" w:eastAsia="仿宋" w:cs="Times New Roman"/>
          <w:b w:val="0"/>
          <w:bCs w:val="0"/>
        </w:rPr>
        <w:t>九、</w:t>
      </w:r>
      <w:r>
        <w:rPr>
          <w:rFonts w:hint="default" w:ascii="Times New Roman" w:hAnsi="Times New Roman" w:eastAsia="仿宋" w:cs="Times New Roman"/>
          <w:b w:val="0"/>
        </w:rPr>
        <w:t>一</w:t>
      </w:r>
      <w:r>
        <w:rPr>
          <w:rStyle w:val="27"/>
          <w:rFonts w:hint="default" w:ascii="Times New Roman" w:hAnsi="Times New Roman" w:eastAsia="仿宋" w:cs="Times New Roman"/>
          <w:b w:val="0"/>
          <w:bCs w:val="0"/>
        </w:rPr>
        <w:t>般公共预算财政拨款项目支出决算表</w:t>
      </w:r>
      <w:bookmarkEnd w:id="103"/>
      <w:bookmarkEnd w:id="104"/>
    </w:p>
    <w:p>
      <w:pPr>
        <w:pStyle w:val="4"/>
        <w:rPr>
          <w:rFonts w:hint="default" w:ascii="Times New Roman" w:hAnsi="Times New Roman" w:eastAsia="仿宋" w:cs="Times New Roman"/>
        </w:rPr>
      </w:pPr>
      <w:bookmarkStart w:id="105" w:name="_Toc15396628"/>
      <w:bookmarkStart w:id="106" w:name="_Toc24689"/>
      <w:r>
        <w:rPr>
          <w:rStyle w:val="27"/>
          <w:rFonts w:hint="default" w:ascii="Times New Roman" w:hAnsi="Times New Roman" w:eastAsia="仿宋" w:cs="Times New Roman"/>
          <w:b w:val="0"/>
          <w:bCs w:val="0"/>
        </w:rPr>
        <w:t>十、</w:t>
      </w:r>
      <w:r>
        <w:rPr>
          <w:rFonts w:hint="default" w:ascii="Times New Roman" w:hAnsi="Times New Roman" w:eastAsia="仿宋" w:cs="Times New Roman"/>
          <w:b w:val="0"/>
        </w:rPr>
        <w:t>一</w:t>
      </w:r>
      <w:r>
        <w:rPr>
          <w:rStyle w:val="27"/>
          <w:rFonts w:hint="default" w:ascii="Times New Roman" w:hAnsi="Times New Roman" w:eastAsia="仿宋" w:cs="Times New Roman"/>
          <w:b w:val="0"/>
          <w:bCs w:val="0"/>
        </w:rPr>
        <w:t>般公共预算财政拨款“三公”经费支出决算表</w:t>
      </w:r>
      <w:bookmarkEnd w:id="105"/>
      <w:bookmarkEnd w:id="106"/>
    </w:p>
    <w:p>
      <w:pPr>
        <w:pStyle w:val="4"/>
        <w:rPr>
          <w:rFonts w:hint="default" w:ascii="Times New Roman" w:hAnsi="Times New Roman" w:eastAsia="仿宋" w:cs="Times New Roman"/>
        </w:rPr>
      </w:pPr>
      <w:bookmarkStart w:id="107" w:name="_Toc15396629"/>
      <w:bookmarkStart w:id="108" w:name="_Toc10376"/>
      <w:r>
        <w:rPr>
          <w:rStyle w:val="27"/>
          <w:rFonts w:hint="default" w:ascii="Times New Roman" w:hAnsi="Times New Roman" w:eastAsia="仿宋" w:cs="Times New Roman"/>
          <w:b w:val="0"/>
          <w:bCs w:val="0"/>
        </w:rPr>
        <w:t>十一、</w:t>
      </w:r>
      <w:r>
        <w:rPr>
          <w:rFonts w:hint="default" w:ascii="Times New Roman" w:hAnsi="Times New Roman" w:eastAsia="仿宋" w:cs="Times New Roman"/>
          <w:b w:val="0"/>
        </w:rPr>
        <w:t>政</w:t>
      </w:r>
      <w:r>
        <w:rPr>
          <w:rStyle w:val="27"/>
          <w:rFonts w:hint="default" w:ascii="Times New Roman" w:hAnsi="Times New Roman" w:eastAsia="仿宋" w:cs="Times New Roman"/>
          <w:b w:val="0"/>
          <w:bCs w:val="0"/>
        </w:rPr>
        <w:t>府性基金预算财政拨款收入支出决算表</w:t>
      </w:r>
      <w:bookmarkEnd w:id="107"/>
      <w:bookmarkEnd w:id="108"/>
    </w:p>
    <w:p>
      <w:pPr>
        <w:pStyle w:val="4"/>
        <w:rPr>
          <w:rFonts w:hint="default" w:ascii="Times New Roman" w:hAnsi="Times New Roman" w:eastAsia="仿宋" w:cs="Times New Roman"/>
        </w:rPr>
      </w:pPr>
      <w:bookmarkStart w:id="109" w:name="_Toc15396630"/>
      <w:bookmarkStart w:id="110" w:name="_Toc24207"/>
      <w:r>
        <w:rPr>
          <w:rStyle w:val="27"/>
          <w:rFonts w:hint="default" w:ascii="Times New Roman" w:hAnsi="Times New Roman" w:eastAsia="仿宋" w:cs="Times New Roman"/>
          <w:b w:val="0"/>
          <w:bCs w:val="0"/>
        </w:rPr>
        <w:t>十二、</w:t>
      </w:r>
      <w:r>
        <w:rPr>
          <w:rFonts w:hint="default" w:ascii="Times New Roman" w:hAnsi="Times New Roman" w:eastAsia="仿宋" w:cs="Times New Roman"/>
          <w:b w:val="0"/>
        </w:rPr>
        <w:t>政</w:t>
      </w:r>
      <w:r>
        <w:rPr>
          <w:rStyle w:val="27"/>
          <w:rFonts w:hint="default" w:ascii="Times New Roman" w:hAnsi="Times New Roman" w:eastAsia="仿宋" w:cs="Times New Roman"/>
          <w:b w:val="0"/>
          <w:bCs w:val="0"/>
        </w:rPr>
        <w:t>府性基金预算财政拨款“三公”经费支出决算表</w:t>
      </w:r>
      <w:bookmarkEnd w:id="109"/>
      <w:bookmarkEnd w:id="110"/>
    </w:p>
    <w:p>
      <w:pPr>
        <w:pStyle w:val="4"/>
        <w:rPr>
          <w:rStyle w:val="27"/>
          <w:rFonts w:hint="default" w:ascii="Times New Roman" w:hAnsi="Times New Roman" w:eastAsia="仿宋" w:cs="Times New Roman"/>
          <w:b w:val="0"/>
          <w:bCs w:val="0"/>
        </w:rPr>
      </w:pPr>
      <w:bookmarkStart w:id="111" w:name="_Toc15396631"/>
      <w:bookmarkStart w:id="112" w:name="_Toc24836"/>
      <w:r>
        <w:rPr>
          <w:rStyle w:val="27"/>
          <w:rFonts w:hint="default" w:ascii="Times New Roman" w:hAnsi="Times New Roman" w:eastAsia="仿宋" w:cs="Times New Roman"/>
          <w:b w:val="0"/>
          <w:bCs w:val="0"/>
        </w:rPr>
        <w:t>十三、</w:t>
      </w:r>
      <w:r>
        <w:rPr>
          <w:rFonts w:hint="default" w:ascii="Times New Roman" w:hAnsi="Times New Roman" w:eastAsia="仿宋" w:cs="Times New Roman"/>
          <w:b w:val="0"/>
        </w:rPr>
        <w:t>国</w:t>
      </w:r>
      <w:r>
        <w:rPr>
          <w:rStyle w:val="27"/>
          <w:rFonts w:hint="default" w:ascii="Times New Roman" w:hAnsi="Times New Roman" w:eastAsia="仿宋" w:cs="Times New Roman"/>
          <w:b w:val="0"/>
          <w:bCs w:val="0"/>
        </w:rPr>
        <w:t>有资本经营预算财政拨款收入支出决算表</w:t>
      </w:r>
      <w:bookmarkEnd w:id="111"/>
      <w:bookmarkEnd w:id="112"/>
    </w:p>
    <w:p>
      <w:pPr>
        <w:rPr>
          <w:rFonts w:hint="default" w:ascii="Times New Roman" w:hAnsi="Times New Roman" w:eastAsia="仿宋" w:cs="Times New Roman"/>
        </w:rPr>
      </w:pPr>
      <w:bookmarkStart w:id="113" w:name="_Toc15801"/>
      <w:r>
        <w:rPr>
          <w:rStyle w:val="27"/>
          <w:rFonts w:hint="default" w:ascii="Times New Roman" w:hAnsi="Times New Roman" w:eastAsia="仿宋" w:cs="Times New Roman"/>
          <w:b w:val="0"/>
          <w:bCs w:val="0"/>
        </w:rPr>
        <w:t>十四、国有资本经营预算财政拨款支出决算表</w:t>
      </w:r>
      <w:bookmarkEnd w:id="11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Roman">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29</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lmMzgyNDU0MjE1YmRhOGRhNjg5NGM3YTkxYjVjOWMifQ=="/>
  </w:docVars>
  <w:rsids>
    <w:rsidRoot w:val="00F1361C"/>
    <w:rsid w:val="000222C6"/>
    <w:rsid w:val="0002253A"/>
    <w:rsid w:val="0002549F"/>
    <w:rsid w:val="00044158"/>
    <w:rsid w:val="000468DB"/>
    <w:rsid w:val="00055C81"/>
    <w:rsid w:val="0006487A"/>
    <w:rsid w:val="00065F8F"/>
    <w:rsid w:val="00070A43"/>
    <w:rsid w:val="00071BA1"/>
    <w:rsid w:val="00075771"/>
    <w:rsid w:val="000768F2"/>
    <w:rsid w:val="0009184B"/>
    <w:rsid w:val="00094236"/>
    <w:rsid w:val="0009593C"/>
    <w:rsid w:val="00097322"/>
    <w:rsid w:val="000A6A92"/>
    <w:rsid w:val="000A74CD"/>
    <w:rsid w:val="000B047F"/>
    <w:rsid w:val="000B04E1"/>
    <w:rsid w:val="000B5923"/>
    <w:rsid w:val="000B5A48"/>
    <w:rsid w:val="000B6FF3"/>
    <w:rsid w:val="000C3467"/>
    <w:rsid w:val="000C3CA6"/>
    <w:rsid w:val="000D1267"/>
    <w:rsid w:val="000D1D50"/>
    <w:rsid w:val="000D5782"/>
    <w:rsid w:val="000D64E3"/>
    <w:rsid w:val="000E6613"/>
    <w:rsid w:val="000E7119"/>
    <w:rsid w:val="000F28B0"/>
    <w:rsid w:val="0011264F"/>
    <w:rsid w:val="00114E9B"/>
    <w:rsid w:val="00115DD4"/>
    <w:rsid w:val="00126E06"/>
    <w:rsid w:val="0013243D"/>
    <w:rsid w:val="001346A4"/>
    <w:rsid w:val="00142216"/>
    <w:rsid w:val="00142F7A"/>
    <w:rsid w:val="00144D6A"/>
    <w:rsid w:val="00146A5B"/>
    <w:rsid w:val="0014729F"/>
    <w:rsid w:val="00155375"/>
    <w:rsid w:val="00157BAB"/>
    <w:rsid w:val="001654D1"/>
    <w:rsid w:val="00174518"/>
    <w:rsid w:val="0018106D"/>
    <w:rsid w:val="00181F2A"/>
    <w:rsid w:val="001877A7"/>
    <w:rsid w:val="00191536"/>
    <w:rsid w:val="00196687"/>
    <w:rsid w:val="001A2A39"/>
    <w:rsid w:val="001B2964"/>
    <w:rsid w:val="001B5E77"/>
    <w:rsid w:val="001C0962"/>
    <w:rsid w:val="001C0B37"/>
    <w:rsid w:val="001D7531"/>
    <w:rsid w:val="001E737D"/>
    <w:rsid w:val="001F0592"/>
    <w:rsid w:val="001F082E"/>
    <w:rsid w:val="001F1953"/>
    <w:rsid w:val="001F4405"/>
    <w:rsid w:val="001F7506"/>
    <w:rsid w:val="002006CD"/>
    <w:rsid w:val="00202B36"/>
    <w:rsid w:val="002048AA"/>
    <w:rsid w:val="00204B7A"/>
    <w:rsid w:val="00204CDE"/>
    <w:rsid w:val="0021101A"/>
    <w:rsid w:val="00220536"/>
    <w:rsid w:val="00222F9F"/>
    <w:rsid w:val="00235629"/>
    <w:rsid w:val="00256BBA"/>
    <w:rsid w:val="00260C38"/>
    <w:rsid w:val="002616C0"/>
    <w:rsid w:val="00265372"/>
    <w:rsid w:val="002662AA"/>
    <w:rsid w:val="00275C00"/>
    <w:rsid w:val="00280193"/>
    <w:rsid w:val="00280496"/>
    <w:rsid w:val="002909D5"/>
    <w:rsid w:val="00294DC9"/>
    <w:rsid w:val="00295495"/>
    <w:rsid w:val="002970C0"/>
    <w:rsid w:val="002A31DE"/>
    <w:rsid w:val="002A43EE"/>
    <w:rsid w:val="002A7311"/>
    <w:rsid w:val="002B2613"/>
    <w:rsid w:val="002D6D05"/>
    <w:rsid w:val="002E0335"/>
    <w:rsid w:val="002F1818"/>
    <w:rsid w:val="002F567B"/>
    <w:rsid w:val="00304A9D"/>
    <w:rsid w:val="003216A9"/>
    <w:rsid w:val="00335A74"/>
    <w:rsid w:val="0036561B"/>
    <w:rsid w:val="0037013F"/>
    <w:rsid w:val="00380C92"/>
    <w:rsid w:val="00387364"/>
    <w:rsid w:val="00387DBE"/>
    <w:rsid w:val="003A01D5"/>
    <w:rsid w:val="003A484F"/>
    <w:rsid w:val="003A4883"/>
    <w:rsid w:val="003A73BF"/>
    <w:rsid w:val="003B0BE0"/>
    <w:rsid w:val="003B0C1B"/>
    <w:rsid w:val="003B4AE2"/>
    <w:rsid w:val="003B688C"/>
    <w:rsid w:val="003C0291"/>
    <w:rsid w:val="003C2AF2"/>
    <w:rsid w:val="003C39AE"/>
    <w:rsid w:val="003C5E6A"/>
    <w:rsid w:val="003C7B60"/>
    <w:rsid w:val="003D0C0F"/>
    <w:rsid w:val="003D1FB2"/>
    <w:rsid w:val="003D66DA"/>
    <w:rsid w:val="003E1310"/>
    <w:rsid w:val="003E6F55"/>
    <w:rsid w:val="00400993"/>
    <w:rsid w:val="00406254"/>
    <w:rsid w:val="004223DE"/>
    <w:rsid w:val="00431C0A"/>
    <w:rsid w:val="00431F00"/>
    <w:rsid w:val="00434489"/>
    <w:rsid w:val="00437085"/>
    <w:rsid w:val="00441901"/>
    <w:rsid w:val="00443880"/>
    <w:rsid w:val="004464F4"/>
    <w:rsid w:val="00447FFA"/>
    <w:rsid w:val="004539E6"/>
    <w:rsid w:val="00455C4E"/>
    <w:rsid w:val="00471401"/>
    <w:rsid w:val="00473F31"/>
    <w:rsid w:val="0048263A"/>
    <w:rsid w:val="00487E5D"/>
    <w:rsid w:val="004945EF"/>
    <w:rsid w:val="004A711F"/>
    <w:rsid w:val="004B199D"/>
    <w:rsid w:val="004B283A"/>
    <w:rsid w:val="004B4690"/>
    <w:rsid w:val="004C4275"/>
    <w:rsid w:val="004D3D4E"/>
    <w:rsid w:val="004E0A2D"/>
    <w:rsid w:val="004E206B"/>
    <w:rsid w:val="004E6A9F"/>
    <w:rsid w:val="004E6DF7"/>
    <w:rsid w:val="004F0FBD"/>
    <w:rsid w:val="00505A47"/>
    <w:rsid w:val="0051210E"/>
    <w:rsid w:val="00512FDA"/>
    <w:rsid w:val="00520DA0"/>
    <w:rsid w:val="00533C2D"/>
    <w:rsid w:val="00553F6F"/>
    <w:rsid w:val="005664BB"/>
    <w:rsid w:val="00566FFA"/>
    <w:rsid w:val="0057481D"/>
    <w:rsid w:val="0057742C"/>
    <w:rsid w:val="00580B1C"/>
    <w:rsid w:val="0058486E"/>
    <w:rsid w:val="00585B33"/>
    <w:rsid w:val="0059014D"/>
    <w:rsid w:val="005B5C64"/>
    <w:rsid w:val="005C5337"/>
    <w:rsid w:val="005C6BD0"/>
    <w:rsid w:val="005D1859"/>
    <w:rsid w:val="005D1C8B"/>
    <w:rsid w:val="005D4012"/>
    <w:rsid w:val="005D468D"/>
    <w:rsid w:val="005D5CED"/>
    <w:rsid w:val="005F1A4C"/>
    <w:rsid w:val="005F39D6"/>
    <w:rsid w:val="00605688"/>
    <w:rsid w:val="006070AF"/>
    <w:rsid w:val="0060780D"/>
    <w:rsid w:val="00607E6C"/>
    <w:rsid w:val="006101B1"/>
    <w:rsid w:val="00614E44"/>
    <w:rsid w:val="006172CD"/>
    <w:rsid w:val="0062270A"/>
    <w:rsid w:val="00622830"/>
    <w:rsid w:val="00623DA0"/>
    <w:rsid w:val="00630AEF"/>
    <w:rsid w:val="006325F8"/>
    <w:rsid w:val="00633463"/>
    <w:rsid w:val="00634C9A"/>
    <w:rsid w:val="00636372"/>
    <w:rsid w:val="006440E4"/>
    <w:rsid w:val="0066343B"/>
    <w:rsid w:val="00664777"/>
    <w:rsid w:val="00666468"/>
    <w:rsid w:val="00667AE9"/>
    <w:rsid w:val="006748A4"/>
    <w:rsid w:val="00681A31"/>
    <w:rsid w:val="00683E73"/>
    <w:rsid w:val="00686B50"/>
    <w:rsid w:val="0069327C"/>
    <w:rsid w:val="006A3141"/>
    <w:rsid w:val="006A5E34"/>
    <w:rsid w:val="006B2422"/>
    <w:rsid w:val="006B2B9A"/>
    <w:rsid w:val="006C1937"/>
    <w:rsid w:val="006D1BF0"/>
    <w:rsid w:val="006D5169"/>
    <w:rsid w:val="006F020C"/>
    <w:rsid w:val="006F71D0"/>
    <w:rsid w:val="00707343"/>
    <w:rsid w:val="00711015"/>
    <w:rsid w:val="007127B7"/>
    <w:rsid w:val="0071798E"/>
    <w:rsid w:val="007179F3"/>
    <w:rsid w:val="00730D0A"/>
    <w:rsid w:val="007416B6"/>
    <w:rsid w:val="00745DC6"/>
    <w:rsid w:val="00746F48"/>
    <w:rsid w:val="0075404D"/>
    <w:rsid w:val="0076182A"/>
    <w:rsid w:val="00767B7E"/>
    <w:rsid w:val="007770C3"/>
    <w:rsid w:val="00781218"/>
    <w:rsid w:val="007829BC"/>
    <w:rsid w:val="00784D24"/>
    <w:rsid w:val="00785FBA"/>
    <w:rsid w:val="00786E4A"/>
    <w:rsid w:val="007875EB"/>
    <w:rsid w:val="0079426B"/>
    <w:rsid w:val="007D1682"/>
    <w:rsid w:val="007D312A"/>
    <w:rsid w:val="007D3F19"/>
    <w:rsid w:val="007D6919"/>
    <w:rsid w:val="007E23B0"/>
    <w:rsid w:val="007E23E5"/>
    <w:rsid w:val="007E2592"/>
    <w:rsid w:val="007F1991"/>
    <w:rsid w:val="007F2C2F"/>
    <w:rsid w:val="007F55FC"/>
    <w:rsid w:val="007F5665"/>
    <w:rsid w:val="00800112"/>
    <w:rsid w:val="008069A8"/>
    <w:rsid w:val="00813348"/>
    <w:rsid w:val="0081551A"/>
    <w:rsid w:val="00817F78"/>
    <w:rsid w:val="00822482"/>
    <w:rsid w:val="008253BB"/>
    <w:rsid w:val="00826A39"/>
    <w:rsid w:val="0083706E"/>
    <w:rsid w:val="00840408"/>
    <w:rsid w:val="008408F6"/>
    <w:rsid w:val="008423A5"/>
    <w:rsid w:val="00842C9F"/>
    <w:rsid w:val="00850625"/>
    <w:rsid w:val="00853718"/>
    <w:rsid w:val="00855221"/>
    <w:rsid w:val="008554C9"/>
    <w:rsid w:val="00860645"/>
    <w:rsid w:val="00871F71"/>
    <w:rsid w:val="00872FD8"/>
    <w:rsid w:val="00885AF4"/>
    <w:rsid w:val="008939CD"/>
    <w:rsid w:val="008B0C7B"/>
    <w:rsid w:val="008B768C"/>
    <w:rsid w:val="008C4DB1"/>
    <w:rsid w:val="008C4EAF"/>
    <w:rsid w:val="008C5176"/>
    <w:rsid w:val="008C7FD0"/>
    <w:rsid w:val="008E1DE7"/>
    <w:rsid w:val="008E707C"/>
    <w:rsid w:val="00900B08"/>
    <w:rsid w:val="00901B83"/>
    <w:rsid w:val="00902155"/>
    <w:rsid w:val="00902FA3"/>
    <w:rsid w:val="00906FC4"/>
    <w:rsid w:val="00923564"/>
    <w:rsid w:val="0092392E"/>
    <w:rsid w:val="009315F9"/>
    <w:rsid w:val="00933499"/>
    <w:rsid w:val="00935C98"/>
    <w:rsid w:val="009406A7"/>
    <w:rsid w:val="00941F92"/>
    <w:rsid w:val="00946945"/>
    <w:rsid w:val="009474B0"/>
    <w:rsid w:val="00951248"/>
    <w:rsid w:val="0095152F"/>
    <w:rsid w:val="00954C49"/>
    <w:rsid w:val="00955E37"/>
    <w:rsid w:val="0097099F"/>
    <w:rsid w:val="00971997"/>
    <w:rsid w:val="00971FFC"/>
    <w:rsid w:val="0098394C"/>
    <w:rsid w:val="0098660A"/>
    <w:rsid w:val="009931C3"/>
    <w:rsid w:val="009A63DE"/>
    <w:rsid w:val="009A660B"/>
    <w:rsid w:val="009B2C43"/>
    <w:rsid w:val="009B45AD"/>
    <w:rsid w:val="009B4EAE"/>
    <w:rsid w:val="009B7573"/>
    <w:rsid w:val="009C22F4"/>
    <w:rsid w:val="009C2A4B"/>
    <w:rsid w:val="009C2E98"/>
    <w:rsid w:val="009D3447"/>
    <w:rsid w:val="009D4711"/>
    <w:rsid w:val="009F1185"/>
    <w:rsid w:val="009F18CD"/>
    <w:rsid w:val="009F2A13"/>
    <w:rsid w:val="009F39A2"/>
    <w:rsid w:val="009F3F48"/>
    <w:rsid w:val="009F5A04"/>
    <w:rsid w:val="009F7527"/>
    <w:rsid w:val="00A04EB0"/>
    <w:rsid w:val="00A13CC1"/>
    <w:rsid w:val="00A1411B"/>
    <w:rsid w:val="00A16847"/>
    <w:rsid w:val="00A237D8"/>
    <w:rsid w:val="00A268C4"/>
    <w:rsid w:val="00A307CD"/>
    <w:rsid w:val="00A331C8"/>
    <w:rsid w:val="00A40357"/>
    <w:rsid w:val="00A40A00"/>
    <w:rsid w:val="00A4142F"/>
    <w:rsid w:val="00A422EB"/>
    <w:rsid w:val="00A45BB7"/>
    <w:rsid w:val="00A56DF2"/>
    <w:rsid w:val="00A56E6E"/>
    <w:rsid w:val="00A6744C"/>
    <w:rsid w:val="00A67AB5"/>
    <w:rsid w:val="00A733B2"/>
    <w:rsid w:val="00A741C2"/>
    <w:rsid w:val="00A91760"/>
    <w:rsid w:val="00A93B00"/>
    <w:rsid w:val="00A93C21"/>
    <w:rsid w:val="00A96D55"/>
    <w:rsid w:val="00AA5110"/>
    <w:rsid w:val="00AB21F8"/>
    <w:rsid w:val="00AB64C9"/>
    <w:rsid w:val="00AC3C6A"/>
    <w:rsid w:val="00AC3EBF"/>
    <w:rsid w:val="00AD5620"/>
    <w:rsid w:val="00AD656B"/>
    <w:rsid w:val="00AD7C1B"/>
    <w:rsid w:val="00AE16BA"/>
    <w:rsid w:val="00AE1EBE"/>
    <w:rsid w:val="00AE43A0"/>
    <w:rsid w:val="00B0289B"/>
    <w:rsid w:val="00B03C9D"/>
    <w:rsid w:val="00B060AE"/>
    <w:rsid w:val="00B10517"/>
    <w:rsid w:val="00B14E76"/>
    <w:rsid w:val="00B161B8"/>
    <w:rsid w:val="00B2048C"/>
    <w:rsid w:val="00B310B9"/>
    <w:rsid w:val="00B34447"/>
    <w:rsid w:val="00B35F3F"/>
    <w:rsid w:val="00B36CBB"/>
    <w:rsid w:val="00B425E0"/>
    <w:rsid w:val="00B440AA"/>
    <w:rsid w:val="00B44B70"/>
    <w:rsid w:val="00B53C56"/>
    <w:rsid w:val="00B57DAF"/>
    <w:rsid w:val="00B7740E"/>
    <w:rsid w:val="00B77EA6"/>
    <w:rsid w:val="00B81598"/>
    <w:rsid w:val="00B841F1"/>
    <w:rsid w:val="00B87AAD"/>
    <w:rsid w:val="00B944D6"/>
    <w:rsid w:val="00B96849"/>
    <w:rsid w:val="00BA60E4"/>
    <w:rsid w:val="00BB3D5C"/>
    <w:rsid w:val="00BB3F5F"/>
    <w:rsid w:val="00BB4DF0"/>
    <w:rsid w:val="00BC289F"/>
    <w:rsid w:val="00BC2D50"/>
    <w:rsid w:val="00BC5361"/>
    <w:rsid w:val="00BC5460"/>
    <w:rsid w:val="00BC6B50"/>
    <w:rsid w:val="00BD0E25"/>
    <w:rsid w:val="00BF5BD6"/>
    <w:rsid w:val="00C03E31"/>
    <w:rsid w:val="00C17655"/>
    <w:rsid w:val="00C33E72"/>
    <w:rsid w:val="00C354B2"/>
    <w:rsid w:val="00C35554"/>
    <w:rsid w:val="00C42709"/>
    <w:rsid w:val="00C533CC"/>
    <w:rsid w:val="00C5751C"/>
    <w:rsid w:val="00C61BFC"/>
    <w:rsid w:val="00C6279E"/>
    <w:rsid w:val="00C62B85"/>
    <w:rsid w:val="00C65438"/>
    <w:rsid w:val="00C817DD"/>
    <w:rsid w:val="00C87FD8"/>
    <w:rsid w:val="00C91381"/>
    <w:rsid w:val="00C91CBB"/>
    <w:rsid w:val="00CA583B"/>
    <w:rsid w:val="00CA6DB8"/>
    <w:rsid w:val="00CB4E70"/>
    <w:rsid w:val="00CB63B4"/>
    <w:rsid w:val="00CC09B6"/>
    <w:rsid w:val="00CC666F"/>
    <w:rsid w:val="00CD1E3F"/>
    <w:rsid w:val="00CE44F6"/>
    <w:rsid w:val="00CE49DA"/>
    <w:rsid w:val="00CE7B61"/>
    <w:rsid w:val="00CF252E"/>
    <w:rsid w:val="00CF4BC7"/>
    <w:rsid w:val="00D00095"/>
    <w:rsid w:val="00D114F0"/>
    <w:rsid w:val="00D17CDB"/>
    <w:rsid w:val="00D20620"/>
    <w:rsid w:val="00D254F7"/>
    <w:rsid w:val="00D26091"/>
    <w:rsid w:val="00D2685C"/>
    <w:rsid w:val="00D34E7C"/>
    <w:rsid w:val="00D35489"/>
    <w:rsid w:val="00D36AFE"/>
    <w:rsid w:val="00D4169F"/>
    <w:rsid w:val="00D43380"/>
    <w:rsid w:val="00D51276"/>
    <w:rsid w:val="00D7035F"/>
    <w:rsid w:val="00D83A09"/>
    <w:rsid w:val="00D91224"/>
    <w:rsid w:val="00DA634F"/>
    <w:rsid w:val="00DA65AC"/>
    <w:rsid w:val="00DB1913"/>
    <w:rsid w:val="00DB4CBC"/>
    <w:rsid w:val="00DB4D65"/>
    <w:rsid w:val="00DC410D"/>
    <w:rsid w:val="00DC4515"/>
    <w:rsid w:val="00DC5A81"/>
    <w:rsid w:val="00DC68CA"/>
    <w:rsid w:val="00DC7CBA"/>
    <w:rsid w:val="00DD73B7"/>
    <w:rsid w:val="00DF28BC"/>
    <w:rsid w:val="00DF34B9"/>
    <w:rsid w:val="00DF4B72"/>
    <w:rsid w:val="00DF79DF"/>
    <w:rsid w:val="00E01053"/>
    <w:rsid w:val="00E06413"/>
    <w:rsid w:val="00E07ACF"/>
    <w:rsid w:val="00E23D37"/>
    <w:rsid w:val="00E31490"/>
    <w:rsid w:val="00E331A1"/>
    <w:rsid w:val="00E33202"/>
    <w:rsid w:val="00E336A9"/>
    <w:rsid w:val="00E44D1E"/>
    <w:rsid w:val="00E472B1"/>
    <w:rsid w:val="00E50624"/>
    <w:rsid w:val="00E568DF"/>
    <w:rsid w:val="00E56B09"/>
    <w:rsid w:val="00E64269"/>
    <w:rsid w:val="00E67DEC"/>
    <w:rsid w:val="00E74A23"/>
    <w:rsid w:val="00E82267"/>
    <w:rsid w:val="00E853CE"/>
    <w:rsid w:val="00E867B6"/>
    <w:rsid w:val="00E868D3"/>
    <w:rsid w:val="00E87368"/>
    <w:rsid w:val="00EA010F"/>
    <w:rsid w:val="00EA2658"/>
    <w:rsid w:val="00EB045C"/>
    <w:rsid w:val="00ED1B63"/>
    <w:rsid w:val="00ED3C1F"/>
    <w:rsid w:val="00ED4085"/>
    <w:rsid w:val="00ED420E"/>
    <w:rsid w:val="00ED6FBE"/>
    <w:rsid w:val="00EE2F57"/>
    <w:rsid w:val="00EF4C34"/>
    <w:rsid w:val="00EF77C6"/>
    <w:rsid w:val="00F02BA6"/>
    <w:rsid w:val="00F05438"/>
    <w:rsid w:val="00F06FDD"/>
    <w:rsid w:val="00F128F2"/>
    <w:rsid w:val="00F1361C"/>
    <w:rsid w:val="00F156F0"/>
    <w:rsid w:val="00F160C7"/>
    <w:rsid w:val="00F2408F"/>
    <w:rsid w:val="00F240E9"/>
    <w:rsid w:val="00F32971"/>
    <w:rsid w:val="00F3476C"/>
    <w:rsid w:val="00F36D8F"/>
    <w:rsid w:val="00F404F6"/>
    <w:rsid w:val="00F417B1"/>
    <w:rsid w:val="00F42B3E"/>
    <w:rsid w:val="00F45853"/>
    <w:rsid w:val="00F462E4"/>
    <w:rsid w:val="00F602DF"/>
    <w:rsid w:val="00F65786"/>
    <w:rsid w:val="00F65CD7"/>
    <w:rsid w:val="00F754A1"/>
    <w:rsid w:val="00F81430"/>
    <w:rsid w:val="00F81FD9"/>
    <w:rsid w:val="00F841AA"/>
    <w:rsid w:val="00F84A94"/>
    <w:rsid w:val="00F87E96"/>
    <w:rsid w:val="00F92F9B"/>
    <w:rsid w:val="00FA23E8"/>
    <w:rsid w:val="00FA3544"/>
    <w:rsid w:val="00FC76CA"/>
    <w:rsid w:val="00FD3CC1"/>
    <w:rsid w:val="00FF1E02"/>
    <w:rsid w:val="00FF30B4"/>
    <w:rsid w:val="00FF7227"/>
    <w:rsid w:val="066E0107"/>
    <w:rsid w:val="067C6FD8"/>
    <w:rsid w:val="07996F6E"/>
    <w:rsid w:val="09205CFF"/>
    <w:rsid w:val="0A2032A3"/>
    <w:rsid w:val="0BC676E2"/>
    <w:rsid w:val="100E78A4"/>
    <w:rsid w:val="101860EC"/>
    <w:rsid w:val="10C055FF"/>
    <w:rsid w:val="118107EC"/>
    <w:rsid w:val="13D50BC4"/>
    <w:rsid w:val="1585667E"/>
    <w:rsid w:val="16BB723D"/>
    <w:rsid w:val="171C5C50"/>
    <w:rsid w:val="1BE8440E"/>
    <w:rsid w:val="1D155CEE"/>
    <w:rsid w:val="1D295A04"/>
    <w:rsid w:val="1E57196C"/>
    <w:rsid w:val="23860B96"/>
    <w:rsid w:val="240371BF"/>
    <w:rsid w:val="29FD04D3"/>
    <w:rsid w:val="2C8A61B5"/>
    <w:rsid w:val="2DF04E50"/>
    <w:rsid w:val="319F7F4E"/>
    <w:rsid w:val="36AA5135"/>
    <w:rsid w:val="37E16F03"/>
    <w:rsid w:val="38E15A21"/>
    <w:rsid w:val="3D98207C"/>
    <w:rsid w:val="3DF00289"/>
    <w:rsid w:val="3ED951C1"/>
    <w:rsid w:val="4287159F"/>
    <w:rsid w:val="44E268DA"/>
    <w:rsid w:val="4A627F82"/>
    <w:rsid w:val="4B4F25DA"/>
    <w:rsid w:val="4BE068DB"/>
    <w:rsid w:val="4D577224"/>
    <w:rsid w:val="4EAB630A"/>
    <w:rsid w:val="4ECE2238"/>
    <w:rsid w:val="56876C91"/>
    <w:rsid w:val="57F13067"/>
    <w:rsid w:val="59C52172"/>
    <w:rsid w:val="5AF92295"/>
    <w:rsid w:val="5CD71FC4"/>
    <w:rsid w:val="60320284"/>
    <w:rsid w:val="6C4A05C8"/>
    <w:rsid w:val="6E7E3605"/>
    <w:rsid w:val="6FF5CC65"/>
    <w:rsid w:val="715C0E4B"/>
    <w:rsid w:val="72734D90"/>
    <w:rsid w:val="73AD73D5"/>
    <w:rsid w:val="73B6EB34"/>
    <w:rsid w:val="790C6517"/>
    <w:rsid w:val="79EE5BA4"/>
    <w:rsid w:val="7A894339"/>
    <w:rsid w:val="7EEF11D3"/>
    <w:rsid w:val="7FA30C79"/>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link w:val="33"/>
    <w:qFormat/>
    <w:uiPriority w:val="99"/>
    <w:rPr>
      <w:rFonts w:ascii="宋体" w:hAnsi="Courier New" w:eastAsia="仿宋_GB2312" w:cs="宋体"/>
      <w:sz w:val="32"/>
    </w:r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spacing w:beforeAutospacing="1" w:afterAutospacing="1"/>
      <w:jc w:val="left"/>
    </w:pPr>
    <w:rPr>
      <w:rFonts w:asciiTheme="minorHAnsi" w:hAnsiTheme="minorHAnsi" w:eastAsiaTheme="minorEastAsia"/>
      <w:kern w:val="0"/>
      <w:sz w:val="24"/>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字符"/>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字符"/>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字符"/>
    <w:link w:val="2"/>
    <w:qFormat/>
    <w:locked/>
    <w:uiPriority w:val="99"/>
    <w:rPr>
      <w:rFonts w:ascii="仿宋_GB2312" w:hAnsi="Times New Roman" w:eastAsia="仿宋_GB2312"/>
      <w:sz w:val="24"/>
    </w:rPr>
  </w:style>
  <w:style w:type="paragraph" w:customStyle="1" w:styleId="24">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字符"/>
    <w:basedOn w:val="15"/>
    <w:link w:val="3"/>
    <w:qFormat/>
    <w:uiPriority w:val="9"/>
    <w:rPr>
      <w:rFonts w:ascii="Times New Roman" w:hAnsi="Times New Roman"/>
      <w:b/>
      <w:bCs/>
      <w:kern w:val="44"/>
      <w:sz w:val="44"/>
      <w:szCs w:val="44"/>
    </w:rPr>
  </w:style>
  <w:style w:type="character" w:customStyle="1" w:styleId="27">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字符"/>
    <w:basedOn w:val="15"/>
    <w:link w:val="8"/>
    <w:semiHidden/>
    <w:qFormat/>
    <w:uiPriority w:val="99"/>
    <w:rPr>
      <w:rFonts w:ascii="Times New Roman" w:hAnsi="Times New Roman"/>
      <w:kern w:val="2"/>
      <w:sz w:val="18"/>
      <w:szCs w:val="18"/>
    </w:rPr>
  </w:style>
  <w:style w:type="character" w:customStyle="1" w:styleId="30">
    <w:name w:val="标题 3 字符"/>
    <w:basedOn w:val="15"/>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fontstyle41"/>
    <w:uiPriority w:val="0"/>
    <w:rPr>
      <w:rFonts w:hint="eastAsia" w:ascii="仿宋_GB2312" w:eastAsia="仿宋_GB2312"/>
      <w:color w:val="000000"/>
      <w:sz w:val="32"/>
      <w:szCs w:val="32"/>
    </w:rPr>
  </w:style>
  <w:style w:type="character" w:customStyle="1" w:styleId="33">
    <w:name w:val="纯文本 字符"/>
    <w:basedOn w:val="15"/>
    <w:link w:val="7"/>
    <w:uiPriority w:val="99"/>
    <w:rPr>
      <w:rFonts w:ascii="宋体" w:hAnsi="Courier New" w:eastAsia="仿宋_GB2312" w:cs="宋体"/>
      <w:kern w:val="2"/>
      <w:sz w:val="32"/>
      <w:szCs w:val="24"/>
    </w:rPr>
  </w:style>
  <w:style w:type="character" w:customStyle="1" w:styleId="34">
    <w:name w:val="fontstyle01"/>
    <w:basedOn w:val="15"/>
    <w:qFormat/>
    <w:uiPriority w:val="0"/>
    <w:rPr>
      <w:rFonts w:hint="eastAsia" w:ascii="仿宋_GB2312" w:eastAsia="仿宋_GB2312"/>
      <w:color w:val="000000"/>
      <w:sz w:val="32"/>
      <w:szCs w:val="32"/>
    </w:rPr>
  </w:style>
  <w:style w:type="character" w:customStyle="1" w:styleId="35">
    <w:name w:val="fontstyle21"/>
    <w:basedOn w:val="15"/>
    <w:uiPriority w:val="0"/>
    <w:rPr>
      <w:rFonts w:hint="default" w:ascii="Times-Roman" w:hAnsi="Times-Roman"/>
      <w:color w:val="000000"/>
      <w:sz w:val="32"/>
      <w:szCs w:val="32"/>
    </w:rPr>
  </w:style>
  <w:style w:type="paragraph" w:customStyle="1" w:styleId="36">
    <w:name w:val="WPSOffice手动目录 1"/>
    <w:uiPriority w:val="0"/>
    <w:pPr>
      <w:ind w:leftChars="0"/>
    </w:pPr>
    <w:rPr>
      <w:sz w:val="20"/>
      <w:szCs w:val="20"/>
    </w:rPr>
  </w:style>
  <w:style w:type="paragraph" w:customStyle="1" w:styleId="37">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istrator\&#26700;&#38754;\&#21046;&#2227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dministrator\&#26700;&#38754;\&#21046;&#2227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dministrator\&#26700;&#38754;\&#21046;&#2227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Administrator\&#26700;&#38754;\&#21046;&#2227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Administrator\&#26700;&#38754;\&#21046;&#2227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Administrator\&#26700;&#38754;\&#21046;&#2227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Administrator\&#26700;&#38754;\&#2104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62661854768155"/>
          <c:y val="0.0745487022455526"/>
          <c:w val="0.721332458442695"/>
          <c:h val="0.828939195100612"/>
        </c:manualLayout>
      </c:layout>
      <c:barChart>
        <c:barDir val="col"/>
        <c:grouping val="clustered"/>
        <c:varyColors val="0"/>
        <c:ser>
          <c:idx val="0"/>
          <c:order val="0"/>
          <c:tx>
            <c:strRef>
              <c:f>'2019年决算公开（园区）'!$A$2</c:f>
              <c:strCache>
                <c:ptCount val="1"/>
                <c:pt idx="0">
                  <c:v>2020年</c:v>
                </c:pt>
              </c:strCache>
            </c:strRef>
          </c:tx>
          <c:invertIfNegative val="0"/>
          <c:dLbls>
            <c:delete val="1"/>
          </c:dLbls>
          <c:cat>
            <c:strRef>
              <c:f>'2019年决算公开（园区）'!$A$4:$B$4</c:f>
              <c:strCache>
                <c:ptCount val="1"/>
                <c:pt idx="0">
                  <c:v>减少5751.88万元，减少76.4%</c:v>
                </c:pt>
              </c:strCache>
            </c:strRef>
          </c:cat>
          <c:val>
            <c:numRef>
              <c:f>'2019年决算公开（园区）'!$B$2</c:f>
              <c:numCache>
                <c:formatCode>General</c:formatCode>
                <c:ptCount val="1"/>
                <c:pt idx="0">
                  <c:v>7528.16</c:v>
                </c:pt>
              </c:numCache>
            </c:numRef>
          </c:val>
        </c:ser>
        <c:ser>
          <c:idx val="1"/>
          <c:order val="1"/>
          <c:tx>
            <c:strRef>
              <c:f>'2019年决算公开（园区）'!$A$3</c:f>
              <c:strCache>
                <c:ptCount val="1"/>
                <c:pt idx="0">
                  <c:v>2021年</c:v>
                </c:pt>
              </c:strCache>
            </c:strRef>
          </c:tx>
          <c:invertIfNegative val="0"/>
          <c:dLbls>
            <c:delete val="1"/>
          </c:dLbls>
          <c:cat>
            <c:strRef>
              <c:f>'2019年决算公开（园区）'!$A$4:$B$4</c:f>
              <c:strCache>
                <c:ptCount val="1"/>
                <c:pt idx="0">
                  <c:v>减少5751.88万元，减少76.4%</c:v>
                </c:pt>
              </c:strCache>
            </c:strRef>
          </c:cat>
          <c:val>
            <c:numRef>
              <c:f>'2019年决算公开（园区）'!$B$3</c:f>
              <c:numCache>
                <c:formatCode>General</c:formatCode>
                <c:ptCount val="1"/>
                <c:pt idx="0">
                  <c:v>1776.28</c:v>
                </c:pt>
              </c:numCache>
            </c:numRef>
          </c:val>
        </c:ser>
        <c:dLbls>
          <c:showLegendKey val="0"/>
          <c:showVal val="0"/>
          <c:showCatName val="0"/>
          <c:showSerName val="0"/>
          <c:showPercent val="0"/>
          <c:showBubbleSize val="0"/>
        </c:dLbls>
        <c:gapWidth val="150"/>
        <c:axId val="128817408"/>
        <c:axId val="128831488"/>
      </c:barChart>
      <c:catAx>
        <c:axId val="12881740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8831488"/>
        <c:crosses val="autoZero"/>
        <c:auto val="1"/>
        <c:lblAlgn val="ctr"/>
        <c:lblOffset val="100"/>
        <c:noMultiLvlLbl val="0"/>
      </c:catAx>
      <c:valAx>
        <c:axId val="12883148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8817408"/>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multiLvlStrRef>
              <c:f>'2019年决算公开（园区）'!$A$23:$B$24</c:f>
              <c:multiLvlStrCache>
                <c:ptCount val="2"/>
                <c:lvl>
                  <c:pt idx="0">
                    <c:v>1225.4万元</c:v>
                  </c:pt>
                  <c:pt idx="1">
                    <c:v>28.19万元</c:v>
                  </c:pt>
                </c:lvl>
                <c:lvl>
                  <c:pt idx="0">
                    <c:v>一般公共预算财政拨款收入</c:v>
                  </c:pt>
                  <c:pt idx="1">
                    <c:v>政府性基金预算财政拨款收入</c:v>
                  </c:pt>
                </c:lvl>
              </c:multiLvlStrCache>
            </c:multiLvlStrRef>
          </c:cat>
          <c:val>
            <c:numRef>
              <c:f>'2019年决算公开（园区）'!$A$25:$B$25</c:f>
              <c:numCache>
                <c:formatCode>0.00%</c:formatCode>
                <c:ptCount val="2"/>
                <c:pt idx="0">
                  <c:v>0.9775</c:v>
                </c:pt>
                <c:pt idx="1">
                  <c:v>0.0225</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multiLvlStrRef>
              <c:f>'2019年决算公开（园区）'!$A$44:$B$45</c:f>
              <c:multiLvlStrCache>
                <c:ptCount val="2"/>
                <c:lvl>
                  <c:pt idx="0">
                    <c:v>210.65万元</c:v>
                  </c:pt>
                  <c:pt idx="1">
                    <c:v>1565.63万元</c:v>
                  </c:pt>
                </c:lvl>
                <c:lvl>
                  <c:pt idx="0">
                    <c:v>基本支出</c:v>
                  </c:pt>
                  <c:pt idx="1">
                    <c:v>项目支出</c:v>
                  </c:pt>
                </c:lvl>
              </c:multiLvlStrCache>
            </c:multiLvlStrRef>
          </c:cat>
          <c:val>
            <c:numRef>
              <c:f>'2019年决算公开（园区）'!$A$46:$B$46</c:f>
              <c:numCache>
                <c:formatCode>0.00%</c:formatCode>
                <c:ptCount val="2"/>
                <c:pt idx="0">
                  <c:v>0.1186</c:v>
                </c:pt>
                <c:pt idx="1">
                  <c:v>0.8814</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260941958527"/>
          <c:y val="0.0745487022455526"/>
          <c:w val="0.676124891168267"/>
          <c:h val="0.828939195100612"/>
        </c:manualLayout>
      </c:layout>
      <c:barChart>
        <c:barDir val="col"/>
        <c:grouping val="clustered"/>
        <c:varyColors val="0"/>
        <c:ser>
          <c:idx val="0"/>
          <c:order val="0"/>
          <c:tx>
            <c:strRef>
              <c:f>'2019年决算公开（园区）'!$A$65</c:f>
              <c:strCache>
                <c:ptCount val="1"/>
                <c:pt idx="0">
                  <c:v>2020年</c:v>
                </c:pt>
              </c:strCache>
            </c:strRef>
          </c:tx>
          <c:invertIfNegative val="0"/>
          <c:dLbls>
            <c:delete val="1"/>
          </c:dLbls>
          <c:cat>
            <c:strRef>
              <c:f>'2019年决算公开（园区）'!$A$67:$B$67</c:f>
              <c:strCache>
                <c:ptCount val="1"/>
                <c:pt idx="0">
                  <c:v>减少5751.83万元，减少76.41%</c:v>
                </c:pt>
              </c:strCache>
            </c:strRef>
          </c:cat>
          <c:val>
            <c:numRef>
              <c:f>'2019年决算公开（园区）'!$B$65</c:f>
              <c:numCache>
                <c:formatCode>General</c:formatCode>
                <c:ptCount val="1"/>
                <c:pt idx="0">
                  <c:v>7527.85</c:v>
                </c:pt>
              </c:numCache>
            </c:numRef>
          </c:val>
        </c:ser>
        <c:ser>
          <c:idx val="1"/>
          <c:order val="1"/>
          <c:tx>
            <c:strRef>
              <c:f>'2019年决算公开（园区）'!$A$66</c:f>
              <c:strCache>
                <c:ptCount val="1"/>
                <c:pt idx="0">
                  <c:v>2021年</c:v>
                </c:pt>
              </c:strCache>
            </c:strRef>
          </c:tx>
          <c:invertIfNegative val="0"/>
          <c:dLbls>
            <c:delete val="1"/>
          </c:dLbls>
          <c:cat>
            <c:strRef>
              <c:f>'2019年决算公开（园区）'!$A$67:$B$67</c:f>
              <c:strCache>
                <c:ptCount val="1"/>
                <c:pt idx="0">
                  <c:v>减少5751.83万元，减少76.41%</c:v>
                </c:pt>
              </c:strCache>
            </c:strRef>
          </c:cat>
          <c:val>
            <c:numRef>
              <c:f>'2019年决算公开（园区）'!$B$66</c:f>
              <c:numCache>
                <c:formatCode>General</c:formatCode>
                <c:ptCount val="1"/>
                <c:pt idx="0">
                  <c:v>1776.02</c:v>
                </c:pt>
              </c:numCache>
            </c:numRef>
          </c:val>
        </c:ser>
        <c:dLbls>
          <c:showLegendKey val="0"/>
          <c:showVal val="0"/>
          <c:showCatName val="0"/>
          <c:showSerName val="0"/>
          <c:showPercent val="0"/>
          <c:showBubbleSize val="0"/>
        </c:dLbls>
        <c:gapWidth val="150"/>
        <c:axId val="67359872"/>
        <c:axId val="67361408"/>
      </c:barChart>
      <c:catAx>
        <c:axId val="673598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7361408"/>
        <c:crosses val="autoZero"/>
        <c:auto val="1"/>
        <c:lblAlgn val="ctr"/>
        <c:lblOffset val="100"/>
        <c:noMultiLvlLbl val="0"/>
      </c:catAx>
      <c:valAx>
        <c:axId val="6736140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7359872"/>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62661854768155"/>
          <c:y val="0.139363517060367"/>
          <c:w val="0.735804680664919"/>
          <c:h val="0.509562190142896"/>
        </c:manualLayout>
      </c:layout>
      <c:barChart>
        <c:barDir val="col"/>
        <c:grouping val="clustered"/>
        <c:varyColors val="0"/>
        <c:ser>
          <c:idx val="0"/>
          <c:order val="0"/>
          <c:tx>
            <c:strRef>
              <c:f>'2019年决算公开（园区）'!$A$86</c:f>
              <c:strCache>
                <c:ptCount val="1"/>
                <c:pt idx="0">
                  <c:v>2020年</c:v>
                </c:pt>
              </c:strCache>
            </c:strRef>
          </c:tx>
          <c:invertIfNegative val="0"/>
          <c:dLbls>
            <c:delete val="1"/>
          </c:dLbls>
          <c:cat>
            <c:strRef>
              <c:f>'2019年决算公开（园区）'!$A$88:$B$88</c:f>
              <c:strCache>
                <c:ptCount val="1"/>
                <c:pt idx="0">
                  <c:v>减少1722.52万元，减少49.64%</c:v>
                </c:pt>
              </c:strCache>
            </c:strRef>
          </c:cat>
          <c:val>
            <c:numRef>
              <c:f>'2019年决算公开（园区）'!$B$86</c:f>
              <c:numCache>
                <c:formatCode>General</c:formatCode>
                <c:ptCount val="1"/>
                <c:pt idx="0">
                  <c:v>3470.35</c:v>
                </c:pt>
              </c:numCache>
            </c:numRef>
          </c:val>
        </c:ser>
        <c:ser>
          <c:idx val="1"/>
          <c:order val="1"/>
          <c:tx>
            <c:strRef>
              <c:f>'2019年决算公开（园区）'!$A$87</c:f>
              <c:strCache>
                <c:ptCount val="1"/>
                <c:pt idx="0">
                  <c:v>2021年</c:v>
                </c:pt>
              </c:strCache>
            </c:strRef>
          </c:tx>
          <c:invertIfNegative val="0"/>
          <c:dLbls>
            <c:delete val="1"/>
          </c:dLbls>
          <c:cat>
            <c:strRef>
              <c:f>'2019年决算公开（园区）'!$A$88:$B$88</c:f>
              <c:strCache>
                <c:ptCount val="1"/>
                <c:pt idx="0">
                  <c:v>减少1722.52万元，减少49.64%</c:v>
                </c:pt>
              </c:strCache>
            </c:strRef>
          </c:cat>
          <c:val>
            <c:numRef>
              <c:f>'2019年决算公开（园区）'!$B$87</c:f>
              <c:numCache>
                <c:formatCode>General</c:formatCode>
                <c:ptCount val="1"/>
                <c:pt idx="0">
                  <c:v>1747.83</c:v>
                </c:pt>
              </c:numCache>
            </c:numRef>
          </c:val>
        </c:ser>
        <c:dLbls>
          <c:showLegendKey val="0"/>
          <c:showVal val="0"/>
          <c:showCatName val="0"/>
          <c:showSerName val="0"/>
          <c:showPercent val="0"/>
          <c:showBubbleSize val="0"/>
        </c:dLbls>
        <c:gapWidth val="150"/>
        <c:axId val="130833408"/>
        <c:axId val="130843392"/>
      </c:barChart>
      <c:catAx>
        <c:axId val="13083340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0843392"/>
        <c:crosses val="autoZero"/>
        <c:auto val="1"/>
        <c:lblAlgn val="ctr"/>
        <c:lblOffset val="100"/>
        <c:noMultiLvlLbl val="0"/>
      </c:catAx>
      <c:valAx>
        <c:axId val="1308433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0833408"/>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dPt>
            <c:idx val="0"/>
            <c:bubble3D val="0"/>
          </c:dPt>
          <c:dPt>
            <c:idx val="1"/>
            <c:bubble3D val="0"/>
          </c:dPt>
          <c:dPt>
            <c:idx val="2"/>
            <c:bubble3D val="0"/>
          </c:dPt>
          <c:dPt>
            <c:idx val="3"/>
            <c:bubble3D val="0"/>
          </c:dPt>
          <c:dPt>
            <c:idx val="4"/>
            <c:bubble3D val="0"/>
          </c:dPt>
          <c:dPt>
            <c:idx val="5"/>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multiLvlStrRef>
              <c:f>'2019年决算公开（园区）'!$A$107:$F$108</c:f>
              <c:multiLvlStrCache>
                <c:ptCount val="6"/>
                <c:lvl>
                  <c:pt idx="0">
                    <c:v>170.23万元</c:v>
                  </c:pt>
                  <c:pt idx="1">
                    <c:v>12.56万元</c:v>
                  </c:pt>
                  <c:pt idx="2">
                    <c:v>11.51万元</c:v>
                  </c:pt>
                  <c:pt idx="3">
                    <c:v>537.44万元</c:v>
                  </c:pt>
                  <c:pt idx="4">
                    <c:v>16.09万元</c:v>
                  </c:pt>
                  <c:pt idx="5">
                    <c:v>1000万元</c:v>
                  </c:pt>
                </c:lvl>
                <c:lvl>
                  <c:pt idx="0">
                    <c:v>一般公共服务支出</c:v>
                  </c:pt>
                  <c:pt idx="1">
                    <c:v>社会保障和就业支出</c:v>
                  </c:pt>
                  <c:pt idx="2">
                    <c:v>卫生健康支出</c:v>
                  </c:pt>
                  <c:pt idx="3">
                    <c:v>城乡社区支出</c:v>
                  </c:pt>
                  <c:pt idx="4">
                    <c:v>住房保障支出</c:v>
                  </c:pt>
                  <c:pt idx="5">
                    <c:v>其他支出</c:v>
                  </c:pt>
                </c:lvl>
              </c:multiLvlStrCache>
            </c:multiLvlStrRef>
          </c:cat>
          <c:val>
            <c:numRef>
              <c:f>'2019年决算公开（园区）'!$A$109:$F$109</c:f>
              <c:numCache>
                <c:formatCode>0.00%</c:formatCode>
                <c:ptCount val="6"/>
                <c:pt idx="0">
                  <c:v>0.0974</c:v>
                </c:pt>
                <c:pt idx="1">
                  <c:v>0.00720000000000001</c:v>
                </c:pt>
                <c:pt idx="2">
                  <c:v>0.0066</c:v>
                </c:pt>
                <c:pt idx="3">
                  <c:v>0.3075</c:v>
                </c:pt>
                <c:pt idx="4">
                  <c:v>0.00920000000000002</c:v>
                </c:pt>
                <c:pt idx="5">
                  <c:v>0.5721</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223477690288714"/>
          <c:y val="0.101851851851852"/>
          <c:w val="0.53888888888889"/>
          <c:h val="0.898148148148148"/>
        </c:manualLayout>
      </c:layout>
      <c:pieChart>
        <c:varyColors val="1"/>
        <c:ser>
          <c:idx val="0"/>
          <c:order val="0"/>
          <c:explosion val="25"/>
          <c:dPt>
            <c:idx val="0"/>
            <c:bubble3D val="0"/>
          </c:dPt>
          <c:dPt>
            <c:idx val="1"/>
            <c:bubble3D val="0"/>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cat>
            <c:multiLvlStrRef>
              <c:f>'2019年决算公开（园区）'!$A$128:$B$129</c:f>
              <c:multiLvlStrCache>
                <c:ptCount val="2"/>
                <c:lvl>
                  <c:pt idx="0">
                    <c:v>14.7万元</c:v>
                  </c:pt>
                  <c:pt idx="1">
                    <c:v>2.5万元</c:v>
                  </c:pt>
                </c:lvl>
                <c:lvl>
                  <c:pt idx="0">
                    <c:v>公务用车购置费</c:v>
                  </c:pt>
                  <c:pt idx="1">
                    <c:v>公务用车运行维护费</c:v>
                  </c:pt>
                </c:lvl>
              </c:multiLvlStrCache>
            </c:multiLvlStrRef>
          </c:cat>
          <c:val>
            <c:numRef>
              <c:f>'2019年决算公开（园区）'!$A$130:$B$130</c:f>
              <c:numCache>
                <c:formatCode>0.00%</c:formatCode>
                <c:ptCount val="2"/>
                <c:pt idx="0">
                  <c:v>0.854700000000001</c:v>
                </c:pt>
                <c:pt idx="1">
                  <c:v>0.1453</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3726A-F21F-4E8E-B1C0-9C2DE2A9E14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29</Pages>
  <Words>10613</Words>
  <Characters>11467</Characters>
  <Lines>89</Lines>
  <Paragraphs>25</Paragraphs>
  <TotalTime>0</TotalTime>
  <ScaleCrop>false</ScaleCrop>
  <LinksUpToDate>false</LinksUpToDate>
  <CharactersWithSpaces>11527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苏长兰</cp:lastModifiedBy>
  <cp:lastPrinted>2022-10-08T08:37:00Z</cp:lastPrinted>
  <dcterms:modified xsi:type="dcterms:W3CDTF">2023-07-21T04:20:42Z</dcterms:modified>
  <dc:title>四川省***</dc:title>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4E7D7BB643864D41AFE6DF6AD5EF7F79</vt:lpwstr>
  </property>
</Properties>
</file>