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30" w:rsidRDefault="00AB5F30">
      <w:pPr>
        <w:spacing w:line="600" w:lineRule="exact"/>
        <w:jc w:val="center"/>
        <w:outlineLvl w:val="0"/>
        <w:rPr>
          <w:rFonts w:eastAsia="方正小标宋简体"/>
          <w:sz w:val="72"/>
          <w:szCs w:val="72"/>
        </w:rPr>
      </w:pPr>
      <w:bookmarkStart w:id="0" w:name="_Toc15377193"/>
      <w:bookmarkStart w:id="1" w:name="_Toc15396475"/>
      <w:bookmarkStart w:id="2" w:name="_Toc15306267"/>
      <w:bookmarkStart w:id="3" w:name="_Toc15396597"/>
      <w:bookmarkStart w:id="4" w:name="_Toc15378441"/>
      <w:bookmarkStart w:id="5" w:name="_Toc15377425"/>
    </w:p>
    <w:p w:rsidR="00AB5F30" w:rsidRDefault="00AB5F30">
      <w:pPr>
        <w:spacing w:line="600" w:lineRule="exact"/>
        <w:jc w:val="center"/>
        <w:outlineLvl w:val="0"/>
        <w:rPr>
          <w:rFonts w:eastAsia="方正小标宋简体"/>
          <w:sz w:val="72"/>
          <w:szCs w:val="72"/>
        </w:rPr>
      </w:pPr>
    </w:p>
    <w:p w:rsidR="00AB5F30" w:rsidRDefault="00AB5F30">
      <w:pPr>
        <w:spacing w:line="600" w:lineRule="exact"/>
        <w:jc w:val="center"/>
        <w:outlineLvl w:val="0"/>
        <w:rPr>
          <w:rFonts w:eastAsia="方正小标宋简体"/>
          <w:sz w:val="72"/>
          <w:szCs w:val="72"/>
        </w:rPr>
      </w:pPr>
    </w:p>
    <w:p w:rsidR="00AB5F30" w:rsidRDefault="00AB5F30">
      <w:pPr>
        <w:spacing w:line="600" w:lineRule="exact"/>
        <w:jc w:val="center"/>
        <w:outlineLvl w:val="0"/>
        <w:rPr>
          <w:rFonts w:eastAsia="方正小标宋简体"/>
          <w:sz w:val="72"/>
          <w:szCs w:val="72"/>
        </w:rPr>
      </w:pPr>
    </w:p>
    <w:p w:rsidR="00AB5F30" w:rsidRDefault="00F5040D">
      <w:pPr>
        <w:adjustRightInd w:val="0"/>
        <w:snapToGrid w:val="0"/>
        <w:spacing w:line="300" w:lineRule="auto"/>
        <w:jc w:val="center"/>
        <w:outlineLvl w:val="0"/>
        <w:rPr>
          <w:rFonts w:eastAsia="方正小标宋_GBK"/>
          <w:color w:val="000000"/>
          <w:sz w:val="72"/>
          <w:szCs w:val="72"/>
        </w:rPr>
      </w:pPr>
      <w:bookmarkStart w:id="6" w:name="_Toc16945"/>
      <w:bookmarkStart w:id="7" w:name="_Toc15396598"/>
      <w:bookmarkStart w:id="8" w:name="_Toc15378442"/>
      <w:bookmarkStart w:id="9" w:name="_Toc15377194"/>
      <w:bookmarkStart w:id="10" w:name="_Toc15396476"/>
      <w:bookmarkStart w:id="11" w:name="_Toc15377426"/>
      <w:bookmarkStart w:id="12" w:name="_Toc15306268"/>
      <w:bookmarkEnd w:id="0"/>
      <w:bookmarkEnd w:id="1"/>
      <w:bookmarkEnd w:id="2"/>
      <w:bookmarkEnd w:id="3"/>
      <w:bookmarkEnd w:id="4"/>
      <w:bookmarkEnd w:id="5"/>
      <w:r>
        <w:rPr>
          <w:rFonts w:eastAsia="方正小标宋_GBK"/>
          <w:color w:val="000000"/>
          <w:sz w:val="72"/>
          <w:szCs w:val="72"/>
        </w:rPr>
        <w:t>攀枝花市西区应急管理局</w:t>
      </w:r>
      <w:bookmarkEnd w:id="6"/>
    </w:p>
    <w:p w:rsidR="00AB5F30" w:rsidRDefault="00F5040D">
      <w:pPr>
        <w:adjustRightInd w:val="0"/>
        <w:snapToGrid w:val="0"/>
        <w:spacing w:line="300" w:lineRule="auto"/>
        <w:jc w:val="center"/>
        <w:outlineLvl w:val="0"/>
        <w:rPr>
          <w:rFonts w:eastAsia="方正小标宋_GBK"/>
          <w:color w:val="000000"/>
          <w:sz w:val="72"/>
          <w:szCs w:val="72"/>
        </w:rPr>
      </w:pPr>
      <w:bookmarkStart w:id="13" w:name="_Toc6533"/>
      <w:r>
        <w:rPr>
          <w:rFonts w:eastAsia="方正小标宋_GBK"/>
          <w:color w:val="000000"/>
          <w:sz w:val="72"/>
          <w:szCs w:val="72"/>
        </w:rPr>
        <w:t>2021</w:t>
      </w:r>
      <w:r>
        <w:rPr>
          <w:rFonts w:eastAsia="方正小标宋_GBK"/>
          <w:color w:val="000000"/>
          <w:sz w:val="72"/>
          <w:szCs w:val="72"/>
        </w:rPr>
        <w:t>年度部门决算</w:t>
      </w:r>
      <w:bookmarkEnd w:id="7"/>
      <w:bookmarkEnd w:id="8"/>
      <w:bookmarkEnd w:id="9"/>
      <w:bookmarkEnd w:id="10"/>
      <w:bookmarkEnd w:id="11"/>
      <w:bookmarkEnd w:id="12"/>
      <w:bookmarkEnd w:id="13"/>
    </w:p>
    <w:p w:rsidR="00AB5F30" w:rsidRDefault="00AB5F30"/>
    <w:p w:rsidR="00AB5F30" w:rsidRDefault="00F5040D">
      <w:pPr>
        <w:widowControl/>
        <w:jc w:val="center"/>
        <w:rPr>
          <w:rFonts w:eastAsia="方正小标宋简体"/>
          <w:sz w:val="36"/>
          <w:szCs w:val="36"/>
        </w:rPr>
      </w:pPr>
      <w:r>
        <w:rPr>
          <w:rFonts w:eastAsia="方正小标宋简体"/>
          <w:sz w:val="36"/>
          <w:szCs w:val="36"/>
        </w:rPr>
        <w:br w:type="page"/>
      </w:r>
    </w:p>
    <w:p w:rsidR="00AB5F30" w:rsidRDefault="00D607D2">
      <w:pPr>
        <w:pStyle w:val="10"/>
        <w:tabs>
          <w:tab w:val="clear" w:pos="8296"/>
          <w:tab w:val="right" w:leader="dot" w:pos="8306"/>
        </w:tabs>
        <w:rPr>
          <w:noProof/>
        </w:rPr>
      </w:pPr>
      <w:r>
        <w:rPr>
          <w:rFonts w:eastAsia="黑体"/>
          <w:sz w:val="48"/>
          <w:szCs w:val="48"/>
        </w:rPr>
        <w:lastRenderedPageBreak/>
        <w:t>目录</w:t>
      </w:r>
      <w:r w:rsidR="00AB5F30" w:rsidRPr="00AB5F30">
        <w:rPr>
          <w:rFonts w:eastAsia="黑体"/>
          <w:sz w:val="48"/>
          <w:szCs w:val="48"/>
        </w:rPr>
        <w:fldChar w:fldCharType="begin"/>
      </w:r>
      <w:r w:rsidR="00F5040D">
        <w:rPr>
          <w:rFonts w:eastAsia="黑体"/>
          <w:sz w:val="48"/>
          <w:szCs w:val="48"/>
        </w:rPr>
        <w:instrText xml:space="preserve">TOC \o "1-3" \h \u </w:instrText>
      </w:r>
      <w:r w:rsidR="00AB5F30" w:rsidRPr="00AB5F30">
        <w:rPr>
          <w:rFonts w:eastAsia="黑体"/>
          <w:sz w:val="48"/>
          <w:szCs w:val="48"/>
        </w:rPr>
        <w:fldChar w:fldCharType="separate"/>
      </w:r>
    </w:p>
    <w:p w:rsidR="00AB5F30" w:rsidRDefault="00AB5F30">
      <w:pPr>
        <w:pStyle w:val="10"/>
        <w:tabs>
          <w:tab w:val="clear" w:pos="8296"/>
          <w:tab w:val="right" w:leader="dot" w:pos="8306"/>
        </w:tabs>
        <w:jc w:val="left"/>
        <w:rPr>
          <w:rFonts w:ascii="宋体" w:eastAsia="宋体" w:hAnsi="宋体" w:cs="宋体"/>
          <w:noProof/>
        </w:rPr>
      </w:pPr>
      <w:hyperlink w:anchor="_Toc1201" w:history="1">
        <w:r w:rsidR="00F5040D">
          <w:rPr>
            <w:rFonts w:ascii="宋体" w:eastAsia="宋体" w:hAnsi="宋体" w:cs="宋体" w:hint="eastAsia"/>
            <w:noProof/>
          </w:rPr>
          <w:t>第一部分</w:t>
        </w:r>
        <w:r w:rsidR="00F5040D">
          <w:rPr>
            <w:rFonts w:ascii="宋体" w:eastAsia="宋体" w:hAnsi="宋体" w:cs="宋体" w:hint="eastAsia"/>
            <w:noProof/>
          </w:rPr>
          <w:t xml:space="preserve"> </w:t>
        </w:r>
        <w:r w:rsidR="00F5040D">
          <w:rPr>
            <w:rFonts w:ascii="宋体" w:eastAsia="宋体" w:hAnsi="宋体" w:cs="宋体" w:hint="eastAsia"/>
            <w:noProof/>
          </w:rPr>
          <w:t>部门概况</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_Toc1201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5</w:t>
        </w:r>
        <w:r>
          <w:rPr>
            <w:rFonts w:ascii="宋体" w:eastAsia="宋体" w:hAnsi="宋体" w:cs="宋体" w:hint="eastAsia"/>
            <w:noProof/>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4063" w:history="1">
        <w:r w:rsidR="00F5040D">
          <w:rPr>
            <w:rFonts w:ascii="宋体" w:hAnsi="宋体" w:cs="宋体" w:hint="eastAsia"/>
            <w:noProof/>
            <w:sz w:val="28"/>
            <w:szCs w:val="28"/>
          </w:rPr>
          <w:t>一、基</w:t>
        </w:r>
        <w:r w:rsidR="00F5040D">
          <w:rPr>
            <w:rFonts w:ascii="宋体" w:hAnsi="宋体" w:cs="宋体" w:hint="eastAsia"/>
            <w:noProof/>
            <w:sz w:val="28"/>
            <w:szCs w:val="28"/>
          </w:rPr>
          <w:t>本职能及主要工作</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_Toc4063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5</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26547" w:history="1">
        <w:r w:rsidR="00F5040D">
          <w:rPr>
            <w:rFonts w:ascii="宋体" w:hAnsi="宋体" w:cs="宋体" w:hint="eastAsia"/>
            <w:bCs/>
            <w:noProof/>
            <w:sz w:val="28"/>
            <w:szCs w:val="28"/>
          </w:rPr>
          <w:t>（一）主要职能。</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_Toc26547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5</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17819" w:history="1">
        <w:r w:rsidR="00F5040D">
          <w:rPr>
            <w:rFonts w:ascii="宋体" w:hAnsi="宋体" w:cs="宋体" w:hint="eastAsia"/>
            <w:bCs/>
            <w:noProof/>
            <w:sz w:val="28"/>
            <w:szCs w:val="28"/>
          </w:rPr>
          <w:t>（二）</w:t>
        </w:r>
        <w:r w:rsidR="00F5040D">
          <w:rPr>
            <w:rFonts w:ascii="宋体" w:hAnsi="宋体" w:cs="宋体" w:hint="eastAsia"/>
            <w:bCs/>
            <w:noProof/>
            <w:sz w:val="28"/>
            <w:szCs w:val="28"/>
          </w:rPr>
          <w:t>2021</w:t>
        </w:r>
        <w:r w:rsidR="00F5040D">
          <w:rPr>
            <w:rFonts w:ascii="宋体" w:hAnsi="宋体" w:cs="宋体" w:hint="eastAsia"/>
            <w:bCs/>
            <w:noProof/>
            <w:sz w:val="28"/>
            <w:szCs w:val="28"/>
          </w:rPr>
          <w:t>年重点工作完成情况。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_Toc17819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8</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4825" w:history="1">
        <w:r w:rsidR="00F5040D">
          <w:rPr>
            <w:rFonts w:ascii="宋体" w:hAnsi="宋体" w:cs="宋体" w:hint="eastAsia"/>
            <w:noProof/>
            <w:sz w:val="28"/>
            <w:szCs w:val="28"/>
          </w:rPr>
          <w:t>二、机</w:t>
        </w:r>
        <w:r w:rsidR="00F5040D">
          <w:rPr>
            <w:rFonts w:ascii="宋体" w:hAnsi="宋体" w:cs="宋体" w:hint="eastAsia"/>
            <w:noProof/>
            <w:sz w:val="28"/>
            <w:szCs w:val="28"/>
          </w:rPr>
          <w:t>构设置</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_Toc4825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9</w:t>
        </w:r>
        <w:r>
          <w:rPr>
            <w:rFonts w:ascii="宋体" w:hAnsi="宋体" w:cs="宋体" w:hint="eastAsia"/>
            <w:noProof/>
            <w:sz w:val="28"/>
            <w:szCs w:val="28"/>
          </w:rPr>
          <w:fldChar w:fldCharType="end"/>
        </w:r>
      </w:hyperlink>
    </w:p>
    <w:p w:rsidR="00AB5F30" w:rsidRDefault="00AB5F30">
      <w:pPr>
        <w:pStyle w:val="10"/>
        <w:tabs>
          <w:tab w:val="clear" w:pos="8296"/>
          <w:tab w:val="right" w:leader="dot" w:pos="8306"/>
        </w:tabs>
        <w:jc w:val="left"/>
        <w:rPr>
          <w:rFonts w:ascii="宋体" w:eastAsia="宋体" w:hAnsi="宋体" w:cs="宋体"/>
          <w:noProof/>
        </w:rPr>
      </w:pPr>
      <w:hyperlink w:anchor="_Toc12566" w:history="1">
        <w:r w:rsidR="00F5040D">
          <w:rPr>
            <w:rFonts w:ascii="宋体" w:eastAsia="宋体" w:hAnsi="宋体" w:cs="宋体" w:hint="eastAsia"/>
            <w:noProof/>
          </w:rPr>
          <w:t>第二部分</w:t>
        </w:r>
        <w:r w:rsidR="00F5040D">
          <w:rPr>
            <w:rFonts w:ascii="宋体" w:eastAsia="宋体" w:hAnsi="宋体" w:cs="宋体" w:hint="eastAsia"/>
            <w:noProof/>
          </w:rPr>
          <w:t xml:space="preserve"> 2021</w:t>
        </w:r>
        <w:r w:rsidR="00F5040D">
          <w:rPr>
            <w:rFonts w:ascii="宋体" w:eastAsia="宋体" w:hAnsi="宋体" w:cs="宋体" w:hint="eastAsia"/>
            <w:noProof/>
          </w:rPr>
          <w:t>年度</w:t>
        </w:r>
        <w:r w:rsidR="00F5040D">
          <w:rPr>
            <w:rFonts w:ascii="宋体" w:eastAsia="宋体" w:hAnsi="宋体" w:cs="宋体" w:hint="eastAsia"/>
            <w:bCs/>
            <w:noProof/>
          </w:rPr>
          <w:t>部门决算情况说明</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_Toc12566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10</w:t>
        </w:r>
        <w:r>
          <w:rPr>
            <w:rFonts w:ascii="宋体" w:eastAsia="宋体" w:hAnsi="宋体" w:cs="宋体" w:hint="eastAsia"/>
            <w:noProof/>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31435" w:history="1">
        <w:r w:rsidR="00F5040D">
          <w:rPr>
            <w:rFonts w:ascii="宋体" w:hAnsi="宋体" w:cs="宋体" w:hint="eastAsia"/>
            <w:noProof/>
            <w:sz w:val="28"/>
            <w:szCs w:val="28"/>
          </w:rPr>
          <w:t>一、</w:t>
        </w:r>
        <w:r w:rsidR="00F5040D">
          <w:rPr>
            <w:rFonts w:ascii="宋体" w:hAnsi="宋体" w:cs="宋体" w:hint="eastAsia"/>
            <w:noProof/>
            <w:sz w:val="28"/>
            <w:szCs w:val="28"/>
          </w:rPr>
          <w:t xml:space="preserve"> </w:t>
        </w:r>
        <w:r w:rsidR="00F5040D">
          <w:rPr>
            <w:rFonts w:ascii="宋体" w:hAnsi="宋体" w:cs="宋体" w:hint="eastAsia"/>
            <w:noProof/>
            <w:sz w:val="28"/>
            <w:szCs w:val="28"/>
          </w:rPr>
          <w:t>收入支出决算总体情况说明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_Toc31435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10</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984" w:history="1">
        <w:r w:rsidR="00F5040D">
          <w:rPr>
            <w:rFonts w:ascii="宋体" w:hAnsi="宋体" w:cs="宋体" w:hint="eastAsia"/>
            <w:noProof/>
            <w:sz w:val="28"/>
            <w:szCs w:val="28"/>
          </w:rPr>
          <w:t>二、</w:t>
        </w:r>
        <w:r w:rsidR="00F5040D">
          <w:rPr>
            <w:rFonts w:ascii="宋体" w:hAnsi="宋体" w:cs="宋体" w:hint="eastAsia"/>
            <w:noProof/>
            <w:sz w:val="28"/>
            <w:szCs w:val="28"/>
          </w:rPr>
          <w:t xml:space="preserve"> </w:t>
        </w:r>
        <w:r w:rsidR="00F5040D">
          <w:rPr>
            <w:rFonts w:ascii="宋体" w:hAnsi="宋体" w:cs="宋体" w:hint="eastAsia"/>
            <w:noProof/>
            <w:sz w:val="28"/>
            <w:szCs w:val="28"/>
          </w:rPr>
          <w:t>收入决算情况说明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_Toc1984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10</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5409" w:history="1">
        <w:r w:rsidR="00F5040D">
          <w:rPr>
            <w:rFonts w:ascii="宋体" w:hAnsi="宋体" w:cs="宋体" w:hint="eastAsia"/>
            <w:noProof/>
            <w:sz w:val="28"/>
            <w:szCs w:val="28"/>
          </w:rPr>
          <w:t>三、</w:t>
        </w:r>
        <w:r w:rsidR="00F5040D">
          <w:rPr>
            <w:rFonts w:ascii="宋体" w:hAnsi="宋体" w:cs="宋体" w:hint="eastAsia"/>
            <w:noProof/>
            <w:sz w:val="28"/>
            <w:szCs w:val="28"/>
          </w:rPr>
          <w:t xml:space="preserve"> </w:t>
        </w:r>
        <w:r w:rsidR="00F5040D">
          <w:rPr>
            <w:rFonts w:ascii="宋体" w:hAnsi="宋体" w:cs="宋体" w:hint="eastAsia"/>
            <w:noProof/>
            <w:sz w:val="28"/>
            <w:szCs w:val="28"/>
          </w:rPr>
          <w:t>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_Toc25409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11</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2507" w:history="1">
        <w:r w:rsidR="00F5040D">
          <w:rPr>
            <w:rFonts w:ascii="宋体" w:hAnsi="宋体" w:cs="宋体" w:hint="eastAsia"/>
            <w:noProof/>
            <w:sz w:val="28"/>
            <w:szCs w:val="28"/>
          </w:rPr>
          <w:t>四、财政拨款收入支出决算总体情况说明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_Toc12507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11</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2026" w:history="1">
        <w:r w:rsidR="00F5040D">
          <w:rPr>
            <w:rFonts w:ascii="宋体" w:hAnsi="宋体" w:cs="宋体" w:hint="eastAsia"/>
            <w:noProof/>
            <w:sz w:val="28"/>
            <w:szCs w:val="28"/>
          </w:rPr>
          <w:t>四、财政拨款收入支出决算总体情况说明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w:instrText>
        </w:r>
        <w:r w:rsidR="00F5040D">
          <w:rPr>
            <w:rFonts w:ascii="宋体" w:hAnsi="宋体" w:cs="宋体" w:hint="eastAsia"/>
            <w:noProof/>
            <w:sz w:val="28"/>
            <w:szCs w:val="28"/>
          </w:rPr>
          <w:instrText xml:space="preserve">12026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11</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0631" w:history="1">
        <w:r w:rsidR="00F5040D">
          <w:rPr>
            <w:rFonts w:ascii="宋体" w:hAnsi="宋体" w:cs="宋体" w:hint="eastAsia"/>
            <w:noProof/>
            <w:sz w:val="28"/>
            <w:szCs w:val="28"/>
          </w:rPr>
          <w:t>五、一般公共预算财政拨款支出决算情况说明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_Toc20631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12</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30077" w:history="1">
        <w:r w:rsidR="00F5040D">
          <w:rPr>
            <w:rFonts w:ascii="宋体" w:hAnsi="宋体" w:cs="宋体" w:hint="eastAsia"/>
            <w:noProof/>
            <w:sz w:val="28"/>
            <w:szCs w:val="28"/>
          </w:rPr>
          <w:t>（一）一般公共预算财政拨款支出决算总体情况。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_Toc30077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12</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4228" w:history="1">
        <w:r w:rsidR="00F5040D">
          <w:rPr>
            <w:rFonts w:ascii="宋体" w:hAnsi="宋体" w:cs="宋体" w:hint="eastAsia"/>
            <w:noProof/>
            <w:sz w:val="28"/>
            <w:szCs w:val="28"/>
          </w:rPr>
          <w:t>（二）一般公共预算财政拨款支出决算结构情况。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_Toc4228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13</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28021" w:history="1">
        <w:r w:rsidR="00F5040D">
          <w:rPr>
            <w:rFonts w:ascii="宋体" w:hAnsi="宋体" w:cs="宋体" w:hint="eastAsia"/>
            <w:noProof/>
            <w:sz w:val="28"/>
            <w:szCs w:val="28"/>
          </w:rPr>
          <w:t>（三）一般公共预算财政拨款支出决算具体情况。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_Toc28021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14</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6628" w:history="1">
        <w:r w:rsidR="00F5040D">
          <w:rPr>
            <w:rFonts w:ascii="宋体" w:hAnsi="宋体" w:cs="宋体" w:hint="eastAsia"/>
            <w:noProof/>
            <w:sz w:val="28"/>
            <w:szCs w:val="28"/>
          </w:rPr>
          <w:t>六、一般公</w:t>
        </w:r>
        <w:r w:rsidR="00F5040D">
          <w:rPr>
            <w:rFonts w:ascii="宋体" w:hAnsi="宋体" w:cs="宋体" w:hint="eastAsia"/>
            <w:noProof/>
            <w:sz w:val="28"/>
            <w:szCs w:val="28"/>
          </w:rPr>
          <w:t>共预算财政拨款基本支出决算情况说明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_Toc6628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0385" w:history="1">
        <w:r w:rsidR="00F5040D">
          <w:rPr>
            <w:rFonts w:ascii="宋体" w:hAnsi="宋体" w:cs="宋体" w:hint="eastAsia"/>
            <w:noProof/>
            <w:sz w:val="28"/>
            <w:szCs w:val="28"/>
          </w:rPr>
          <w:t>七、“三公”经费财政拨款支出决算情况说明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_Toc10385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16</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13523" w:history="1">
        <w:r w:rsidR="00F5040D">
          <w:rPr>
            <w:rFonts w:ascii="宋体" w:hAnsi="宋体" w:cs="宋体" w:hint="eastAsia"/>
            <w:noProof/>
            <w:sz w:val="28"/>
            <w:szCs w:val="28"/>
          </w:rPr>
          <w:t>（一）“三公”经费财政拨款支出决算总体情况说明。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_Toc13523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17</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18590" w:history="1">
        <w:r w:rsidR="00F5040D">
          <w:rPr>
            <w:rFonts w:ascii="宋体" w:hAnsi="宋体" w:cs="宋体" w:hint="eastAsia"/>
            <w:noProof/>
            <w:sz w:val="28"/>
            <w:szCs w:val="28"/>
          </w:rPr>
          <w:t>（二）“三公”经费财政拨款支出决算具体情况说明。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w:instrText>
        </w:r>
        <w:r w:rsidR="00F5040D">
          <w:rPr>
            <w:rFonts w:ascii="宋体" w:hAnsi="宋体" w:cs="宋体" w:hint="eastAsia"/>
            <w:noProof/>
            <w:sz w:val="28"/>
            <w:szCs w:val="28"/>
          </w:rPr>
          <w:instrText xml:space="preserve">GEREF _Toc18590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17</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32564" w:history="1">
        <w:r w:rsidR="00F5040D">
          <w:rPr>
            <w:rFonts w:ascii="宋体" w:hAnsi="宋体" w:cs="宋体" w:hint="eastAsia"/>
            <w:noProof/>
            <w:sz w:val="28"/>
            <w:szCs w:val="28"/>
          </w:rPr>
          <w:t>八、政府性基金预算支出决算情况说明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_Toc32564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18</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9310" w:history="1">
        <w:r w:rsidR="00F5040D">
          <w:rPr>
            <w:rFonts w:ascii="宋体" w:hAnsi="宋体" w:cs="宋体" w:hint="eastAsia"/>
            <w:noProof/>
            <w:sz w:val="28"/>
            <w:szCs w:val="28"/>
          </w:rPr>
          <w:t>九、</w:t>
        </w:r>
        <w:r w:rsidR="00F5040D">
          <w:rPr>
            <w:rFonts w:ascii="宋体" w:hAnsi="宋体" w:cs="宋体" w:hint="eastAsia"/>
            <w:noProof/>
            <w:sz w:val="28"/>
            <w:szCs w:val="28"/>
          </w:rPr>
          <w:t xml:space="preserve"> </w:t>
        </w:r>
        <w:r w:rsidR="00F5040D">
          <w:rPr>
            <w:rFonts w:ascii="宋体" w:hAnsi="宋体" w:cs="宋体" w:hint="eastAsia"/>
            <w:noProof/>
            <w:sz w:val="28"/>
            <w:szCs w:val="28"/>
          </w:rPr>
          <w:t>国有资本经营预</w:t>
        </w:r>
        <w:r w:rsidR="00F5040D">
          <w:rPr>
            <w:rFonts w:ascii="宋体" w:hAnsi="宋体" w:cs="宋体" w:hint="eastAsia"/>
            <w:noProof/>
            <w:sz w:val="28"/>
            <w:szCs w:val="28"/>
          </w:rPr>
          <w:t>算支出决算情况说明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_Toc29310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18</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9628" w:history="1">
        <w:r w:rsidR="00F5040D">
          <w:rPr>
            <w:rFonts w:ascii="宋体" w:hAnsi="宋体" w:cs="宋体" w:hint="eastAsia"/>
            <w:noProof/>
            <w:sz w:val="28"/>
            <w:szCs w:val="28"/>
          </w:rPr>
          <w:t>十、</w:t>
        </w:r>
        <w:r w:rsidR="00F5040D">
          <w:rPr>
            <w:rFonts w:ascii="宋体" w:hAnsi="宋体" w:cs="宋体" w:hint="eastAsia"/>
            <w:noProof/>
            <w:sz w:val="28"/>
            <w:szCs w:val="28"/>
          </w:rPr>
          <w:t xml:space="preserve"> </w:t>
        </w:r>
        <w:r w:rsidR="00F5040D">
          <w:rPr>
            <w:rFonts w:ascii="宋体" w:hAnsi="宋体" w:cs="宋体" w:hint="eastAsia"/>
            <w:noProof/>
            <w:sz w:val="28"/>
            <w:szCs w:val="28"/>
          </w:rPr>
          <w:t>其他重要事项的情况说明</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_Toc19628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18</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30322" w:history="1">
        <w:r w:rsidR="00F5040D">
          <w:rPr>
            <w:rFonts w:ascii="宋体" w:hAnsi="宋体" w:cs="宋体" w:hint="eastAsia"/>
            <w:noProof/>
            <w:sz w:val="28"/>
            <w:szCs w:val="28"/>
          </w:rPr>
          <w:t>（一）机关运行经费支出情况。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_Toc30322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19</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4828" w:history="1">
        <w:r w:rsidR="00F5040D">
          <w:rPr>
            <w:rFonts w:ascii="宋体" w:hAnsi="宋体" w:cs="宋体" w:hint="eastAsia"/>
            <w:noProof/>
            <w:sz w:val="28"/>
            <w:szCs w:val="28"/>
          </w:rPr>
          <w:t>（二）政府采购支出情况。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_Toc4828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19</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26711" w:history="1">
        <w:r w:rsidR="00F5040D">
          <w:rPr>
            <w:rFonts w:ascii="宋体" w:hAnsi="宋体" w:cs="宋体" w:hint="eastAsia"/>
            <w:noProof/>
            <w:sz w:val="28"/>
            <w:szCs w:val="28"/>
          </w:rPr>
          <w:t>（</w:t>
        </w:r>
        <w:r w:rsidR="00F5040D">
          <w:rPr>
            <w:rFonts w:ascii="宋体" w:hAnsi="宋体" w:cs="宋体" w:hint="eastAsia"/>
            <w:noProof/>
            <w:sz w:val="28"/>
            <w:szCs w:val="28"/>
          </w:rPr>
          <w:t>三）国有资产占有使用情况。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_Toc26711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19</w:t>
        </w:r>
        <w:r>
          <w:rPr>
            <w:rFonts w:ascii="宋体" w:hAnsi="宋体" w:cs="宋体" w:hint="eastAsia"/>
            <w:noProof/>
            <w:sz w:val="28"/>
            <w:szCs w:val="28"/>
          </w:rPr>
          <w:fldChar w:fldCharType="end"/>
        </w:r>
      </w:hyperlink>
    </w:p>
    <w:p w:rsidR="00AB5F30" w:rsidRDefault="00AB5F30">
      <w:pPr>
        <w:pStyle w:val="30"/>
        <w:tabs>
          <w:tab w:val="clear" w:pos="8296"/>
          <w:tab w:val="right" w:leader="dot" w:pos="8306"/>
        </w:tabs>
        <w:jc w:val="left"/>
        <w:rPr>
          <w:rFonts w:ascii="宋体" w:hAnsi="宋体" w:cs="宋体"/>
          <w:noProof/>
          <w:sz w:val="28"/>
          <w:szCs w:val="28"/>
        </w:rPr>
      </w:pPr>
      <w:hyperlink w:anchor="_Toc16366" w:history="1">
        <w:r w:rsidR="00F5040D">
          <w:rPr>
            <w:rFonts w:ascii="宋体" w:hAnsi="宋体" w:cs="宋体" w:hint="eastAsia"/>
            <w:noProof/>
            <w:sz w:val="28"/>
            <w:szCs w:val="28"/>
          </w:rPr>
          <w:t>（四）预算绩效管理情况。</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_Toc16366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19</w:t>
        </w:r>
        <w:r>
          <w:rPr>
            <w:rFonts w:ascii="宋体" w:hAnsi="宋体" w:cs="宋体" w:hint="eastAsia"/>
            <w:noProof/>
            <w:sz w:val="28"/>
            <w:szCs w:val="28"/>
          </w:rPr>
          <w:fldChar w:fldCharType="end"/>
        </w:r>
      </w:hyperlink>
    </w:p>
    <w:p w:rsidR="00AB5F30" w:rsidRDefault="00AB5F30">
      <w:pPr>
        <w:pStyle w:val="10"/>
        <w:tabs>
          <w:tab w:val="clear" w:pos="8296"/>
          <w:tab w:val="right" w:leader="dot" w:pos="8306"/>
        </w:tabs>
        <w:jc w:val="left"/>
        <w:rPr>
          <w:rFonts w:ascii="宋体" w:eastAsia="宋体" w:hAnsi="宋体" w:cs="宋体"/>
          <w:noProof/>
        </w:rPr>
      </w:pPr>
      <w:hyperlink w:anchor="_Toc26756" w:history="1">
        <w:r w:rsidR="00F5040D">
          <w:rPr>
            <w:rFonts w:ascii="宋体" w:eastAsia="宋体" w:hAnsi="宋体" w:cs="宋体" w:hint="eastAsia"/>
            <w:noProof/>
          </w:rPr>
          <w:t>第三部分</w:t>
        </w:r>
        <w:r w:rsidR="00F5040D">
          <w:rPr>
            <w:rFonts w:ascii="宋体" w:eastAsia="宋体" w:hAnsi="宋体" w:cs="宋体" w:hint="eastAsia"/>
            <w:noProof/>
          </w:rPr>
          <w:t xml:space="preserve"> </w:t>
        </w:r>
        <w:r w:rsidR="00F5040D">
          <w:rPr>
            <w:rFonts w:ascii="宋体" w:eastAsia="宋体" w:hAnsi="宋体" w:cs="宋体" w:hint="eastAsia"/>
            <w:noProof/>
          </w:rPr>
          <w:t>名词解释</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_Toc26756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21</w:t>
        </w:r>
        <w:r>
          <w:rPr>
            <w:rFonts w:ascii="宋体" w:eastAsia="宋体" w:hAnsi="宋体" w:cs="宋体" w:hint="eastAsia"/>
            <w:noProof/>
          </w:rPr>
          <w:fldChar w:fldCharType="end"/>
        </w:r>
      </w:hyperlink>
    </w:p>
    <w:p w:rsidR="00AB5F30" w:rsidRDefault="00AB5F30">
      <w:pPr>
        <w:pStyle w:val="10"/>
        <w:tabs>
          <w:tab w:val="clear" w:pos="8296"/>
          <w:tab w:val="right" w:leader="dot" w:pos="8306"/>
        </w:tabs>
        <w:jc w:val="left"/>
        <w:rPr>
          <w:rFonts w:ascii="宋体" w:eastAsia="宋体" w:hAnsi="宋体" w:cs="宋体"/>
          <w:noProof/>
        </w:rPr>
      </w:pPr>
      <w:hyperlink w:anchor="_Toc31330" w:history="1">
        <w:r w:rsidR="00F5040D">
          <w:rPr>
            <w:rFonts w:ascii="宋体" w:eastAsia="宋体" w:hAnsi="宋体" w:cs="宋体" w:hint="eastAsia"/>
            <w:noProof/>
          </w:rPr>
          <w:t>第四部分</w:t>
        </w:r>
        <w:r w:rsidR="00F5040D">
          <w:rPr>
            <w:rFonts w:ascii="宋体" w:eastAsia="宋体" w:hAnsi="宋体" w:cs="宋体" w:hint="eastAsia"/>
            <w:noProof/>
          </w:rPr>
          <w:t xml:space="preserve"> </w:t>
        </w:r>
        <w:r w:rsidR="00F5040D">
          <w:rPr>
            <w:rFonts w:ascii="宋体" w:eastAsia="宋体" w:hAnsi="宋体" w:cs="宋体" w:hint="eastAsia"/>
            <w:noProof/>
          </w:rPr>
          <w:t>附件</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_Toc31330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24</w:t>
        </w:r>
        <w:r>
          <w:rPr>
            <w:rFonts w:ascii="宋体" w:eastAsia="宋体" w:hAnsi="宋体" w:cs="宋体" w:hint="eastAsia"/>
            <w:noProof/>
          </w:rPr>
          <w:fldChar w:fldCharType="end"/>
        </w:r>
      </w:hyperlink>
    </w:p>
    <w:p w:rsidR="00AB5F30" w:rsidRDefault="00AB5F30">
      <w:pPr>
        <w:pStyle w:val="10"/>
        <w:tabs>
          <w:tab w:val="clear" w:pos="8296"/>
          <w:tab w:val="right" w:leader="dot" w:pos="8306"/>
        </w:tabs>
        <w:jc w:val="left"/>
        <w:rPr>
          <w:rFonts w:ascii="宋体" w:eastAsia="宋体" w:hAnsi="宋体" w:cs="宋体"/>
          <w:noProof/>
        </w:rPr>
      </w:pPr>
      <w:hyperlink w:anchor="_Toc5336" w:history="1">
        <w:r w:rsidR="00F5040D">
          <w:rPr>
            <w:rFonts w:ascii="宋体" w:eastAsia="宋体" w:hAnsi="宋体" w:cs="宋体" w:hint="eastAsia"/>
            <w:noProof/>
          </w:rPr>
          <w:t>附件</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_Toc5336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24</w:t>
        </w:r>
        <w:r>
          <w:rPr>
            <w:rFonts w:ascii="宋体" w:eastAsia="宋体" w:hAnsi="宋体" w:cs="宋体" w:hint="eastAsia"/>
            <w:noProof/>
          </w:rPr>
          <w:fldChar w:fldCharType="end"/>
        </w:r>
      </w:hyperlink>
    </w:p>
    <w:p w:rsidR="00AB5F30" w:rsidRDefault="00AB5F30">
      <w:pPr>
        <w:pStyle w:val="10"/>
        <w:tabs>
          <w:tab w:val="clear" w:pos="8296"/>
          <w:tab w:val="right" w:leader="dot" w:pos="8306"/>
        </w:tabs>
        <w:jc w:val="left"/>
        <w:rPr>
          <w:rFonts w:ascii="宋体" w:eastAsia="宋体" w:hAnsi="宋体" w:cs="宋体"/>
          <w:noProof/>
        </w:rPr>
      </w:pPr>
      <w:hyperlink w:anchor="_Toc15476" w:history="1">
        <w:r w:rsidR="00F5040D">
          <w:rPr>
            <w:rFonts w:ascii="宋体" w:eastAsia="宋体" w:hAnsi="宋体" w:cs="宋体" w:hint="eastAsia"/>
            <w:noProof/>
          </w:rPr>
          <w:t>第五部分</w:t>
        </w:r>
        <w:r w:rsidR="00F5040D">
          <w:rPr>
            <w:rFonts w:ascii="宋体" w:eastAsia="宋体" w:hAnsi="宋体" w:cs="宋体" w:hint="eastAsia"/>
            <w:noProof/>
          </w:rPr>
          <w:t xml:space="preserve"> </w:t>
        </w:r>
        <w:r w:rsidR="00F5040D">
          <w:rPr>
            <w:rFonts w:ascii="宋体" w:eastAsia="宋体" w:hAnsi="宋体" w:cs="宋体" w:hint="eastAsia"/>
            <w:noProof/>
          </w:rPr>
          <w:t>附表</w:t>
        </w:r>
        <w:r w:rsidR="00F5040D">
          <w:rPr>
            <w:rFonts w:ascii="宋体" w:eastAsia="宋体" w:hAnsi="宋体" w:cs="宋体" w:hint="eastAsia"/>
            <w:noProof/>
          </w:rPr>
          <w:tab/>
        </w:r>
        <w:r>
          <w:rPr>
            <w:rFonts w:ascii="宋体" w:eastAsia="宋体" w:hAnsi="宋体" w:cs="宋体" w:hint="eastAsia"/>
            <w:noProof/>
          </w:rPr>
          <w:fldChar w:fldCharType="begin"/>
        </w:r>
        <w:r w:rsidR="00F5040D">
          <w:rPr>
            <w:rFonts w:ascii="宋体" w:eastAsia="宋体" w:hAnsi="宋体" w:cs="宋体" w:hint="eastAsia"/>
            <w:noProof/>
          </w:rPr>
          <w:instrText xml:space="preserve"> PAGEREF _Toc15476 \h </w:instrText>
        </w:r>
        <w:r>
          <w:rPr>
            <w:rFonts w:ascii="宋体" w:eastAsia="宋体" w:hAnsi="宋体" w:cs="宋体" w:hint="eastAsia"/>
            <w:noProof/>
          </w:rPr>
        </w:r>
        <w:r>
          <w:rPr>
            <w:rFonts w:ascii="宋体" w:eastAsia="宋体" w:hAnsi="宋体" w:cs="宋体" w:hint="eastAsia"/>
            <w:noProof/>
          </w:rPr>
          <w:fldChar w:fldCharType="separate"/>
        </w:r>
        <w:r w:rsidR="00D607D2">
          <w:rPr>
            <w:rFonts w:ascii="宋体" w:eastAsia="宋体" w:hAnsi="宋体" w:cs="宋体"/>
            <w:noProof/>
          </w:rPr>
          <w:t>36</w:t>
        </w:r>
        <w:r>
          <w:rPr>
            <w:rFonts w:ascii="宋体" w:eastAsia="宋体" w:hAnsi="宋体" w:cs="宋体" w:hint="eastAsia"/>
            <w:noProof/>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7409" w:history="1">
        <w:r w:rsidR="00F5040D">
          <w:rPr>
            <w:rFonts w:ascii="宋体" w:hAnsi="宋体" w:cs="宋体" w:hint="eastAsia"/>
            <w:noProof/>
            <w:sz w:val="28"/>
            <w:szCs w:val="28"/>
          </w:rPr>
          <w:t>一、收</w:t>
        </w:r>
        <w:r w:rsidR="00F5040D">
          <w:rPr>
            <w:rFonts w:ascii="宋体" w:hAnsi="宋体" w:cs="宋体" w:hint="eastAsia"/>
            <w:noProof/>
            <w:sz w:val="28"/>
            <w:szCs w:val="28"/>
          </w:rPr>
          <w:t>入支出决算总表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_Toc27409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3994" w:history="1">
        <w:r w:rsidR="00F5040D">
          <w:rPr>
            <w:rFonts w:ascii="宋体" w:hAnsi="宋体" w:cs="宋体" w:hint="eastAsia"/>
            <w:noProof/>
            <w:sz w:val="28"/>
            <w:szCs w:val="28"/>
          </w:rPr>
          <w:t>二、收</w:t>
        </w:r>
        <w:r w:rsidR="00F5040D">
          <w:rPr>
            <w:rFonts w:ascii="宋体" w:hAnsi="宋体" w:cs="宋体" w:hint="eastAsia"/>
            <w:noProof/>
            <w:sz w:val="28"/>
            <w:szCs w:val="28"/>
          </w:rPr>
          <w:t>入决算表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_Toc3994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8372" w:history="1">
        <w:r w:rsidR="00F5040D">
          <w:rPr>
            <w:rFonts w:ascii="宋体" w:hAnsi="宋体" w:cs="宋体" w:hint="eastAsia"/>
            <w:noProof/>
            <w:sz w:val="28"/>
            <w:szCs w:val="28"/>
          </w:rPr>
          <w:t>三、</w:t>
        </w:r>
        <w:r w:rsidR="00F5040D">
          <w:rPr>
            <w:rFonts w:ascii="宋体" w:hAnsi="宋体" w:cs="宋体" w:hint="eastAsia"/>
            <w:noProof/>
            <w:sz w:val="28"/>
            <w:szCs w:val="28"/>
          </w:rPr>
          <w:t>支</w:t>
        </w:r>
        <w:r w:rsidR="00F5040D">
          <w:rPr>
            <w:rFonts w:ascii="宋体" w:hAnsi="宋体" w:cs="宋体" w:hint="eastAsia"/>
            <w:noProof/>
            <w:sz w:val="28"/>
            <w:szCs w:val="28"/>
          </w:rPr>
          <w:t>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_Toc28372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4315" w:history="1">
        <w:r w:rsidR="00F5040D">
          <w:rPr>
            <w:rFonts w:ascii="宋体" w:hAnsi="宋体" w:cs="宋体" w:hint="eastAsia"/>
            <w:noProof/>
            <w:sz w:val="28"/>
            <w:szCs w:val="28"/>
          </w:rPr>
          <w:t>四、</w:t>
        </w:r>
        <w:r w:rsidR="00F5040D">
          <w:rPr>
            <w:rFonts w:ascii="宋体" w:hAnsi="宋体" w:cs="宋体" w:hint="eastAsia"/>
            <w:noProof/>
            <w:sz w:val="28"/>
            <w:szCs w:val="28"/>
          </w:rPr>
          <w:t>财</w:t>
        </w:r>
        <w:r w:rsidR="00F5040D">
          <w:rPr>
            <w:rFonts w:ascii="宋体" w:hAnsi="宋体" w:cs="宋体" w:hint="eastAsia"/>
            <w:noProof/>
            <w:sz w:val="28"/>
            <w:szCs w:val="28"/>
          </w:rPr>
          <w:t>政拨款收入支出决算总表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_Toc4315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4615" w:history="1">
        <w:r w:rsidR="00F5040D">
          <w:rPr>
            <w:rFonts w:ascii="宋体" w:hAnsi="宋体" w:cs="宋体" w:hint="eastAsia"/>
            <w:noProof/>
            <w:sz w:val="28"/>
            <w:szCs w:val="28"/>
          </w:rPr>
          <w:t>五、</w:t>
        </w:r>
        <w:r w:rsidR="00F5040D">
          <w:rPr>
            <w:rFonts w:ascii="宋体" w:hAnsi="宋体" w:cs="宋体" w:hint="eastAsia"/>
            <w:noProof/>
            <w:sz w:val="28"/>
            <w:szCs w:val="28"/>
          </w:rPr>
          <w:t>财</w:t>
        </w:r>
        <w:r w:rsidR="00F5040D">
          <w:rPr>
            <w:rFonts w:ascii="宋体" w:hAnsi="宋体" w:cs="宋体" w:hint="eastAsia"/>
            <w:noProof/>
            <w:sz w:val="28"/>
            <w:szCs w:val="28"/>
          </w:rPr>
          <w:t>政拨款支出决算明细表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_Toc14615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27931" w:history="1">
        <w:r w:rsidR="00F5040D">
          <w:rPr>
            <w:rFonts w:ascii="宋体" w:hAnsi="宋体" w:cs="宋体" w:hint="eastAsia"/>
            <w:noProof/>
            <w:sz w:val="28"/>
            <w:szCs w:val="28"/>
          </w:rPr>
          <w:t>六、</w:t>
        </w:r>
        <w:r w:rsidR="00F5040D">
          <w:rPr>
            <w:rFonts w:ascii="宋体" w:hAnsi="宋体" w:cs="宋体" w:hint="eastAsia"/>
            <w:noProof/>
            <w:sz w:val="28"/>
            <w:szCs w:val="28"/>
          </w:rPr>
          <w:t>一</w:t>
        </w:r>
        <w:r w:rsidR="00F5040D">
          <w:rPr>
            <w:rFonts w:ascii="宋体" w:hAnsi="宋体" w:cs="宋体" w:hint="eastAsia"/>
            <w:noProof/>
            <w:sz w:val="28"/>
            <w:szCs w:val="28"/>
          </w:rPr>
          <w:t>般公共预算财政拨款支出决算表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_Toc27931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979" w:history="1">
        <w:r w:rsidR="00F5040D">
          <w:rPr>
            <w:rFonts w:ascii="宋体" w:hAnsi="宋体" w:cs="宋体" w:hint="eastAsia"/>
            <w:noProof/>
            <w:sz w:val="28"/>
            <w:szCs w:val="28"/>
          </w:rPr>
          <w:t>七、</w:t>
        </w:r>
        <w:r w:rsidR="00F5040D">
          <w:rPr>
            <w:rFonts w:ascii="宋体" w:hAnsi="宋体" w:cs="宋体" w:hint="eastAsia"/>
            <w:noProof/>
            <w:sz w:val="28"/>
            <w:szCs w:val="28"/>
          </w:rPr>
          <w:t>一</w:t>
        </w:r>
        <w:r w:rsidR="00F5040D">
          <w:rPr>
            <w:rFonts w:ascii="宋体" w:hAnsi="宋体" w:cs="宋体" w:hint="eastAsia"/>
            <w:noProof/>
            <w:sz w:val="28"/>
            <w:szCs w:val="28"/>
          </w:rPr>
          <w:t>般公共预算财政拨款支出决算明细表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_Toc979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5505" w:history="1">
        <w:r w:rsidR="00F5040D">
          <w:rPr>
            <w:rFonts w:ascii="宋体" w:hAnsi="宋体" w:cs="宋体" w:hint="eastAsia"/>
            <w:noProof/>
            <w:sz w:val="28"/>
            <w:szCs w:val="28"/>
          </w:rPr>
          <w:t>八、</w:t>
        </w:r>
        <w:r w:rsidR="00F5040D">
          <w:rPr>
            <w:rFonts w:ascii="宋体" w:hAnsi="宋体" w:cs="宋体" w:hint="eastAsia"/>
            <w:noProof/>
            <w:sz w:val="28"/>
            <w:szCs w:val="28"/>
          </w:rPr>
          <w:t>一</w:t>
        </w:r>
        <w:r w:rsidR="00F5040D">
          <w:rPr>
            <w:rFonts w:ascii="宋体" w:hAnsi="宋体" w:cs="宋体" w:hint="eastAsia"/>
            <w:noProof/>
            <w:sz w:val="28"/>
            <w:szCs w:val="28"/>
          </w:rPr>
          <w:t>般公共预算财政拨款基本支出决算表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_Toc15505</w:instrText>
        </w:r>
        <w:r w:rsidR="00F5040D">
          <w:rPr>
            <w:rFonts w:ascii="宋体" w:hAnsi="宋体" w:cs="宋体" w:hint="eastAsia"/>
            <w:noProof/>
            <w:sz w:val="28"/>
            <w:szCs w:val="28"/>
          </w:rPr>
          <w:instrText xml:space="preserve">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7192" w:history="1">
        <w:r w:rsidR="00F5040D">
          <w:rPr>
            <w:rFonts w:ascii="宋体" w:hAnsi="宋体" w:cs="宋体" w:hint="eastAsia"/>
            <w:noProof/>
            <w:sz w:val="28"/>
            <w:szCs w:val="28"/>
          </w:rPr>
          <w:t>九、</w:t>
        </w:r>
        <w:r w:rsidR="00F5040D">
          <w:rPr>
            <w:rFonts w:ascii="宋体" w:hAnsi="宋体" w:cs="宋体" w:hint="eastAsia"/>
            <w:noProof/>
            <w:sz w:val="28"/>
            <w:szCs w:val="28"/>
          </w:rPr>
          <w:t>一</w:t>
        </w:r>
        <w:r w:rsidR="00F5040D">
          <w:rPr>
            <w:rFonts w:ascii="宋体" w:hAnsi="宋体" w:cs="宋体" w:hint="eastAsia"/>
            <w:noProof/>
            <w:sz w:val="28"/>
            <w:szCs w:val="28"/>
          </w:rPr>
          <w:t>般公共预算财政拨款项目支出决算表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_Toc7192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7923" w:history="1">
        <w:r w:rsidR="00F5040D">
          <w:rPr>
            <w:rFonts w:ascii="宋体" w:hAnsi="宋体" w:cs="宋体" w:hint="eastAsia"/>
            <w:noProof/>
            <w:sz w:val="28"/>
            <w:szCs w:val="28"/>
          </w:rPr>
          <w:t>十、</w:t>
        </w:r>
        <w:r w:rsidR="00F5040D">
          <w:rPr>
            <w:rFonts w:ascii="宋体" w:hAnsi="宋体" w:cs="宋体" w:hint="eastAsia"/>
            <w:noProof/>
            <w:sz w:val="28"/>
            <w:szCs w:val="28"/>
          </w:rPr>
          <w:t>一</w:t>
        </w:r>
        <w:r w:rsidR="00F5040D">
          <w:rPr>
            <w:rFonts w:ascii="宋体" w:hAnsi="宋体" w:cs="宋体" w:hint="eastAsia"/>
            <w:noProof/>
            <w:sz w:val="28"/>
            <w:szCs w:val="28"/>
          </w:rPr>
          <w:t>般公共预算财政拨款“三公”经费支出决算表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_Toc7923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3823" w:history="1">
        <w:r w:rsidR="00F5040D">
          <w:rPr>
            <w:rFonts w:ascii="宋体" w:hAnsi="宋体" w:cs="宋体" w:hint="eastAsia"/>
            <w:noProof/>
            <w:sz w:val="28"/>
            <w:szCs w:val="28"/>
          </w:rPr>
          <w:t>十一、</w:t>
        </w:r>
        <w:r w:rsidR="00F5040D">
          <w:rPr>
            <w:rFonts w:ascii="宋体" w:hAnsi="宋体" w:cs="宋体" w:hint="eastAsia"/>
            <w:noProof/>
            <w:sz w:val="28"/>
            <w:szCs w:val="28"/>
          </w:rPr>
          <w:t>政</w:t>
        </w:r>
        <w:r w:rsidR="00F5040D">
          <w:rPr>
            <w:rFonts w:ascii="宋体" w:hAnsi="宋体" w:cs="宋体" w:hint="eastAsia"/>
            <w:noProof/>
            <w:sz w:val="28"/>
            <w:szCs w:val="28"/>
          </w:rPr>
          <w:t>府性基金预算财政拨款收入支出决算表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_Toc13823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7966" w:history="1">
        <w:r w:rsidR="00F5040D">
          <w:rPr>
            <w:rFonts w:ascii="宋体" w:hAnsi="宋体" w:cs="宋体" w:hint="eastAsia"/>
            <w:noProof/>
            <w:sz w:val="28"/>
            <w:szCs w:val="28"/>
          </w:rPr>
          <w:t>十二、</w:t>
        </w:r>
        <w:r w:rsidR="00F5040D">
          <w:rPr>
            <w:rFonts w:ascii="宋体" w:hAnsi="宋体" w:cs="宋体" w:hint="eastAsia"/>
            <w:noProof/>
            <w:sz w:val="28"/>
            <w:szCs w:val="28"/>
          </w:rPr>
          <w:t>政</w:t>
        </w:r>
        <w:r w:rsidR="00F5040D">
          <w:rPr>
            <w:rFonts w:ascii="宋体" w:hAnsi="宋体" w:cs="宋体" w:hint="eastAsia"/>
            <w:noProof/>
            <w:sz w:val="28"/>
            <w:szCs w:val="28"/>
          </w:rPr>
          <w:t>府性</w:t>
        </w:r>
        <w:r w:rsidR="00F5040D">
          <w:rPr>
            <w:rFonts w:ascii="宋体" w:hAnsi="宋体" w:cs="宋体" w:hint="eastAsia"/>
            <w:noProof/>
            <w:sz w:val="28"/>
            <w:szCs w:val="28"/>
          </w:rPr>
          <w:t>基金预算财政拨款“三公”经费支出决算表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_Toc17966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rFonts w:ascii="宋体" w:hAnsi="宋体" w:cs="宋体"/>
          <w:noProof/>
          <w:sz w:val="28"/>
          <w:szCs w:val="28"/>
        </w:rPr>
      </w:pPr>
      <w:hyperlink w:anchor="_Toc14618" w:history="1">
        <w:r w:rsidR="00F5040D">
          <w:rPr>
            <w:rFonts w:ascii="宋体" w:hAnsi="宋体" w:cs="宋体" w:hint="eastAsia"/>
            <w:noProof/>
            <w:sz w:val="28"/>
            <w:szCs w:val="28"/>
          </w:rPr>
          <w:t>十三、</w:t>
        </w:r>
        <w:r w:rsidR="00F5040D">
          <w:rPr>
            <w:rFonts w:ascii="宋体" w:hAnsi="宋体" w:cs="宋体" w:hint="eastAsia"/>
            <w:noProof/>
            <w:sz w:val="28"/>
            <w:szCs w:val="28"/>
          </w:rPr>
          <w:t>国</w:t>
        </w:r>
        <w:r w:rsidR="00F5040D">
          <w:rPr>
            <w:rFonts w:ascii="宋体" w:hAnsi="宋体" w:cs="宋体" w:hint="eastAsia"/>
            <w:noProof/>
            <w:sz w:val="28"/>
            <w:szCs w:val="28"/>
          </w:rPr>
          <w:t>有资本经营预算财政拨款收入支出决算表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_Toc14618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tabs>
          <w:tab w:val="clear" w:pos="8296"/>
          <w:tab w:val="right" w:leader="dot" w:pos="8306"/>
        </w:tabs>
        <w:jc w:val="left"/>
        <w:rPr>
          <w:noProof/>
        </w:rPr>
      </w:pPr>
      <w:hyperlink w:anchor="_Toc19354" w:history="1">
        <w:r w:rsidR="00F5040D">
          <w:rPr>
            <w:rFonts w:ascii="宋体" w:hAnsi="宋体" w:cs="宋体" w:hint="eastAsia"/>
            <w:noProof/>
            <w:sz w:val="28"/>
            <w:szCs w:val="28"/>
          </w:rPr>
          <w:t>十四、国有资本经营预算财政拨款支出决算表</w:t>
        </w:r>
        <w:r w:rsidR="00F5040D">
          <w:rPr>
            <w:rFonts w:ascii="宋体" w:hAnsi="宋体" w:cs="宋体" w:hint="eastAsia"/>
            <w:noProof/>
            <w:sz w:val="28"/>
            <w:szCs w:val="28"/>
          </w:rPr>
          <w:tab/>
        </w:r>
        <w:r>
          <w:rPr>
            <w:rFonts w:ascii="宋体" w:hAnsi="宋体" w:cs="宋体" w:hint="eastAsia"/>
            <w:noProof/>
            <w:sz w:val="28"/>
            <w:szCs w:val="28"/>
          </w:rPr>
          <w:fldChar w:fldCharType="begin"/>
        </w:r>
        <w:r w:rsidR="00F5040D">
          <w:rPr>
            <w:rFonts w:ascii="宋体" w:hAnsi="宋体" w:cs="宋体" w:hint="eastAsia"/>
            <w:noProof/>
            <w:sz w:val="28"/>
            <w:szCs w:val="28"/>
          </w:rPr>
          <w:instrText xml:space="preserve"> PAGEREF _Toc19354 \h </w:instrText>
        </w:r>
        <w:r>
          <w:rPr>
            <w:rFonts w:ascii="宋体" w:hAnsi="宋体" w:cs="宋体" w:hint="eastAsia"/>
            <w:noProof/>
            <w:sz w:val="28"/>
            <w:szCs w:val="28"/>
          </w:rPr>
        </w:r>
        <w:r>
          <w:rPr>
            <w:rFonts w:ascii="宋体" w:hAnsi="宋体" w:cs="宋体" w:hint="eastAsia"/>
            <w:noProof/>
            <w:sz w:val="28"/>
            <w:szCs w:val="28"/>
          </w:rPr>
          <w:fldChar w:fldCharType="separate"/>
        </w:r>
        <w:r w:rsidR="00D607D2">
          <w:rPr>
            <w:rFonts w:ascii="宋体" w:hAnsi="宋体" w:cs="宋体"/>
            <w:noProof/>
            <w:sz w:val="28"/>
            <w:szCs w:val="28"/>
          </w:rPr>
          <w:t>36</w:t>
        </w:r>
        <w:r>
          <w:rPr>
            <w:rFonts w:ascii="宋体" w:hAnsi="宋体" w:cs="宋体" w:hint="eastAsia"/>
            <w:noProof/>
            <w:sz w:val="28"/>
            <w:szCs w:val="28"/>
          </w:rPr>
          <w:fldChar w:fldCharType="end"/>
        </w:r>
      </w:hyperlink>
    </w:p>
    <w:p w:rsidR="00AB5F30" w:rsidRDefault="00AB5F30">
      <w:pPr>
        <w:pStyle w:val="20"/>
        <w:adjustRightInd w:val="0"/>
        <w:snapToGrid w:val="0"/>
        <w:spacing w:line="420" w:lineRule="exact"/>
        <w:jc w:val="left"/>
        <w:rPr>
          <w:rFonts w:eastAsia="仿宋"/>
          <w:sz w:val="24"/>
        </w:rPr>
      </w:pPr>
      <w:r>
        <w:rPr>
          <w:rFonts w:eastAsia="黑体"/>
          <w:szCs w:val="48"/>
        </w:rPr>
        <w:fldChar w:fldCharType="end"/>
      </w:r>
    </w:p>
    <w:p w:rsidR="00AB5F30" w:rsidRDefault="00AB5F30">
      <w:pPr>
        <w:pStyle w:val="1"/>
        <w:jc w:val="center"/>
        <w:rPr>
          <w:rFonts w:eastAsia="黑体"/>
          <w:b w:val="0"/>
        </w:rPr>
      </w:pPr>
      <w:bookmarkStart w:id="14" w:name="_Toc15377196"/>
      <w:bookmarkStart w:id="15" w:name="_Toc1201"/>
      <w:bookmarkStart w:id="16" w:name="_Toc15396599"/>
    </w:p>
    <w:p w:rsidR="00AB5F30" w:rsidRDefault="00AB5F30">
      <w:pPr>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rsidP="00AB5F30">
      <w:pPr>
        <w:pStyle w:val="a0"/>
        <w:spacing w:before="93"/>
        <w:rPr>
          <w:rFonts w:eastAsia="黑体"/>
        </w:rPr>
      </w:pPr>
    </w:p>
    <w:p w:rsidR="00AB5F30" w:rsidRDefault="00AB5F30">
      <w:pPr>
        <w:pStyle w:val="1"/>
        <w:jc w:val="center"/>
        <w:rPr>
          <w:rFonts w:eastAsia="黑体"/>
          <w:b w:val="0"/>
        </w:rPr>
      </w:pPr>
    </w:p>
    <w:p w:rsidR="00AB5F30" w:rsidRDefault="00AB5F30">
      <w:pPr>
        <w:rPr>
          <w:rFonts w:eastAsia="黑体"/>
        </w:rPr>
      </w:pPr>
    </w:p>
    <w:p w:rsidR="00AB5F30" w:rsidRDefault="00AB5F30" w:rsidP="00AB5F30">
      <w:pPr>
        <w:pStyle w:val="a0"/>
        <w:spacing w:before="93"/>
      </w:pPr>
    </w:p>
    <w:p w:rsidR="00AB5F30" w:rsidRDefault="00AB5F30"/>
    <w:p w:rsidR="00AB5F30" w:rsidRDefault="00F5040D">
      <w:pPr>
        <w:pStyle w:val="1"/>
        <w:jc w:val="center"/>
        <w:rPr>
          <w:rFonts w:eastAsia="黑体"/>
          <w:sz w:val="32"/>
          <w:szCs w:val="32"/>
        </w:rPr>
      </w:pPr>
      <w:r>
        <w:rPr>
          <w:rFonts w:eastAsia="黑体"/>
          <w:b w:val="0"/>
        </w:rPr>
        <w:lastRenderedPageBreak/>
        <w:t>第一部分</w:t>
      </w:r>
      <w:r>
        <w:rPr>
          <w:rFonts w:eastAsia="黑体"/>
          <w:b w:val="0"/>
        </w:rPr>
        <w:t xml:space="preserve"> </w:t>
      </w:r>
      <w:r>
        <w:rPr>
          <w:rStyle w:val="1Char"/>
          <w:rFonts w:eastAsia="黑体"/>
        </w:rPr>
        <w:t>部门概况</w:t>
      </w:r>
      <w:bookmarkEnd w:id="14"/>
      <w:bookmarkEnd w:id="15"/>
      <w:bookmarkEnd w:id="16"/>
    </w:p>
    <w:p w:rsidR="00AB5F30" w:rsidRDefault="00F5040D">
      <w:pPr>
        <w:pStyle w:val="2"/>
        <w:rPr>
          <w:rStyle w:val="2Char"/>
          <w:rFonts w:ascii="Times New Roman" w:eastAsia="仿宋" w:hAnsi="Times New Roman" w:cs="Times New Roman"/>
        </w:rPr>
      </w:pPr>
      <w:bookmarkStart w:id="17" w:name="_Toc15377197"/>
      <w:bookmarkStart w:id="18" w:name="_Toc15396600"/>
      <w:bookmarkStart w:id="19" w:name="_Toc4063"/>
      <w:r>
        <w:rPr>
          <w:rFonts w:ascii="Times New Roman" w:eastAsia="黑体" w:hAnsi="Times New Roman" w:cs="Times New Roman"/>
          <w:b w:val="0"/>
        </w:rPr>
        <w:t>一、基</w:t>
      </w:r>
      <w:r>
        <w:rPr>
          <w:rStyle w:val="2Char"/>
          <w:rFonts w:ascii="Times New Roman" w:eastAsia="黑体" w:hAnsi="Times New Roman" w:cs="Times New Roman"/>
        </w:rPr>
        <w:t>本职能及主要工作</w:t>
      </w:r>
      <w:bookmarkEnd w:id="17"/>
      <w:bookmarkEnd w:id="18"/>
      <w:bookmarkEnd w:id="19"/>
    </w:p>
    <w:p w:rsidR="00AB5F30" w:rsidRDefault="00F5040D">
      <w:pPr>
        <w:pStyle w:val="a0"/>
        <w:adjustRightInd w:val="0"/>
        <w:snapToGrid w:val="0"/>
        <w:spacing w:before="93" w:line="600" w:lineRule="exact"/>
        <w:ind w:firstLineChars="210" w:firstLine="672"/>
        <w:outlineLvl w:val="2"/>
        <w:rPr>
          <w:rFonts w:ascii="楷体_GB2312" w:eastAsia="楷体_GB2312"/>
          <w:bCs/>
          <w:sz w:val="32"/>
          <w:szCs w:val="32"/>
        </w:rPr>
      </w:pPr>
      <w:bookmarkStart w:id="20" w:name="_Toc15378445"/>
      <w:bookmarkStart w:id="21" w:name="_Toc26547"/>
      <w:bookmarkStart w:id="22" w:name="_Toc15377198"/>
      <w:r>
        <w:rPr>
          <w:rFonts w:ascii="楷体_GB2312" w:eastAsia="楷体_GB2312" w:hint="eastAsia"/>
          <w:bCs/>
          <w:sz w:val="32"/>
          <w:szCs w:val="32"/>
        </w:rPr>
        <w:t>（一）主要职能。</w:t>
      </w:r>
      <w:bookmarkEnd w:id="20"/>
      <w:bookmarkEnd w:id="21"/>
      <w:bookmarkEnd w:id="22"/>
    </w:p>
    <w:p w:rsidR="00AB5F30" w:rsidRDefault="00F5040D">
      <w:pPr>
        <w:snapToGrid w:val="0"/>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负责应急管理、防震减灾和安全生产综合监督管理工作，组织和指导区级各部门、镇（街道）、区园区管委会应对安全生产类、自然灾害类等突发事件的应急抢险救援工作。</w:t>
      </w:r>
    </w:p>
    <w:p w:rsidR="00AB5F30" w:rsidRDefault="00F5040D">
      <w:pPr>
        <w:spacing w:line="560" w:lineRule="exact"/>
        <w:ind w:firstLineChars="200" w:firstLine="640"/>
        <w:rPr>
          <w:rFonts w:eastAsia="仿宋_GB2312"/>
          <w:sz w:val="32"/>
          <w:szCs w:val="32"/>
        </w:rPr>
      </w:pPr>
      <w:r>
        <w:rPr>
          <w:rFonts w:eastAsia="仿宋_GB2312"/>
          <w:color w:val="000000"/>
          <w:sz w:val="32"/>
          <w:szCs w:val="32"/>
        </w:rPr>
        <w:t>2.</w:t>
      </w:r>
      <w:r>
        <w:rPr>
          <w:rFonts w:eastAsia="仿宋_GB2312"/>
          <w:sz w:val="32"/>
          <w:szCs w:val="32"/>
        </w:rPr>
        <w:t>拟订应急管理、防震减灾和安全生产等政策措施，组织编制全区安全生产、防震减灾、应急体系建设、综合防灾减灾规划。</w:t>
      </w:r>
    </w:p>
    <w:p w:rsidR="00AB5F30" w:rsidRDefault="00F5040D">
      <w:pPr>
        <w:spacing w:line="353" w:lineRule="auto"/>
        <w:ind w:firstLineChars="200" w:firstLine="640"/>
        <w:rPr>
          <w:rFonts w:eastAsia="仿宋_GB2312"/>
          <w:sz w:val="32"/>
          <w:szCs w:val="32"/>
        </w:rPr>
      </w:pPr>
      <w:r>
        <w:rPr>
          <w:rFonts w:eastAsia="仿宋_GB2312"/>
          <w:color w:val="000000"/>
          <w:sz w:val="32"/>
          <w:szCs w:val="32"/>
        </w:rPr>
        <w:t>3.</w:t>
      </w:r>
      <w:r>
        <w:rPr>
          <w:rFonts w:eastAsia="仿宋_GB2312"/>
          <w:sz w:val="32"/>
          <w:szCs w:val="32"/>
        </w:rPr>
        <w:t>监督、指导、协调区级各部门、镇（街道）、区园区管委会安全生产工作，组织开展安全生产巡查、督导、考核工作，通报全区安全生产控制指标执行情况，监督事故查处和责任追究落实。</w:t>
      </w:r>
    </w:p>
    <w:p w:rsidR="00AB5F30" w:rsidRDefault="00F5040D">
      <w:pPr>
        <w:ind w:firstLineChars="200" w:firstLine="640"/>
        <w:rPr>
          <w:rFonts w:eastAsia="仿宋_GB2312"/>
          <w:color w:val="000000"/>
          <w:sz w:val="32"/>
          <w:szCs w:val="32"/>
        </w:rPr>
      </w:pPr>
      <w:r>
        <w:rPr>
          <w:rFonts w:eastAsia="仿宋_GB2312"/>
          <w:color w:val="000000"/>
          <w:sz w:val="32"/>
          <w:szCs w:val="32"/>
        </w:rPr>
        <w:t>4.</w:t>
      </w:r>
      <w:r>
        <w:rPr>
          <w:rFonts w:eastAsia="仿宋_GB2312"/>
          <w:sz w:val="32"/>
          <w:szCs w:val="32"/>
        </w:rPr>
        <w:t>承担全区地方煤矿、非煤矿山、危险化学品、非药品类易制毒化学品、烟</w:t>
      </w:r>
      <w:r>
        <w:rPr>
          <w:rFonts w:eastAsia="仿宋_GB2312"/>
          <w:sz w:val="32"/>
          <w:szCs w:val="32"/>
        </w:rPr>
        <w:t>花爆竹、民用爆炸物品等生产经营单位安全生产准入管理职责。</w:t>
      </w:r>
    </w:p>
    <w:p w:rsidR="00AB5F30" w:rsidRDefault="00F5040D">
      <w:pPr>
        <w:spacing w:line="353" w:lineRule="auto"/>
        <w:ind w:firstLineChars="200" w:firstLine="640"/>
        <w:rPr>
          <w:rFonts w:eastAsia="仿宋_GB2312"/>
          <w:sz w:val="32"/>
          <w:szCs w:val="32"/>
        </w:rPr>
      </w:pPr>
      <w:r>
        <w:rPr>
          <w:rFonts w:eastAsia="仿宋_GB2312"/>
          <w:color w:val="000000"/>
          <w:sz w:val="32"/>
          <w:szCs w:val="32"/>
        </w:rPr>
        <w:t>5.</w:t>
      </w:r>
      <w:r>
        <w:rPr>
          <w:rFonts w:eastAsia="仿宋_GB2312"/>
          <w:sz w:val="32"/>
          <w:szCs w:val="32"/>
        </w:rPr>
        <w:t>拟订煤炭产业发展计划并组织实施。负责煤炭生产协调和监督管理工作，煤炭行业结构调整和产业升级、瓦斯治理和利用，推进煤炭体制改革。</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sz w:val="32"/>
          <w:szCs w:val="32"/>
        </w:rPr>
        <w:t>承担权限内煤矿安全生产监督管理职责，依法监督检查煤矿企业贯彻执行安全生产法律法规情况及其安全生产</w:t>
      </w:r>
      <w:r>
        <w:rPr>
          <w:rFonts w:eastAsia="仿宋_GB2312"/>
          <w:sz w:val="32"/>
          <w:szCs w:val="32"/>
        </w:rPr>
        <w:lastRenderedPageBreak/>
        <w:t>条件和有关设备（特种设备除外）、材料、劳动防护用品的安全生产管理工作。负责监督、指导煤矿企业安全生产专项整治、安全标准化、瓦斯和水害防治及相关安全科技发展工作。配合开展煤矿事故调查处理工作。</w:t>
      </w:r>
    </w:p>
    <w:p w:rsidR="00AB5F30" w:rsidRDefault="00F5040D">
      <w:pPr>
        <w:ind w:firstLineChars="200" w:firstLine="640"/>
        <w:rPr>
          <w:rFonts w:eastAsia="仿宋_GB2312"/>
          <w:color w:val="000000"/>
          <w:sz w:val="32"/>
          <w:szCs w:val="32"/>
        </w:rPr>
      </w:pPr>
      <w:r>
        <w:rPr>
          <w:rFonts w:eastAsia="仿宋_GB2312"/>
          <w:color w:val="000000"/>
          <w:sz w:val="32"/>
          <w:szCs w:val="32"/>
        </w:rPr>
        <w:t>7.</w:t>
      </w:r>
      <w:r>
        <w:rPr>
          <w:rFonts w:eastAsia="仿宋_GB2312"/>
          <w:sz w:val="32"/>
          <w:szCs w:val="32"/>
        </w:rPr>
        <w:t>按照分级、属地原则，负责</w:t>
      </w:r>
      <w:r>
        <w:rPr>
          <w:rStyle w:val="s2"/>
          <w:rFonts w:eastAsia="仿宋_GB2312"/>
          <w:sz w:val="32"/>
          <w:szCs w:val="32"/>
        </w:rPr>
        <w:t>危</w:t>
      </w:r>
      <w:r>
        <w:rPr>
          <w:rStyle w:val="s2"/>
          <w:rFonts w:eastAsia="仿宋_GB2312"/>
          <w:sz w:val="32"/>
          <w:szCs w:val="32"/>
        </w:rPr>
        <w:t>险化学品、化工、医药、烟花爆竹、民用爆炸物品、非煤矿山、地质勘探、石油（气）开采等工矿生产经营单位的安全生产监督管理职责。依法指导、监督检查冶金、有色、</w:t>
      </w:r>
      <w:r>
        <w:rPr>
          <w:rFonts w:eastAsia="仿宋_GB2312"/>
          <w:sz w:val="32"/>
          <w:szCs w:val="32"/>
        </w:rPr>
        <w:t>建材、机械、轻工、纺织、烟草、商贸等</w:t>
      </w:r>
      <w:r>
        <w:rPr>
          <w:rStyle w:val="s2"/>
          <w:rFonts w:eastAsia="仿宋_GB2312"/>
          <w:sz w:val="32"/>
          <w:szCs w:val="32"/>
        </w:rPr>
        <w:t>行业的安全生产监督</w:t>
      </w:r>
      <w:r>
        <w:rPr>
          <w:rFonts w:eastAsia="仿宋_GB2312"/>
          <w:sz w:val="32"/>
          <w:szCs w:val="32"/>
        </w:rPr>
        <w:t>管理工作。负责危险化学品安全监督管理综合工作。协助市应急管理局做好中央、省属在西区工矿商贸企业安全生产监督管理工作。</w:t>
      </w:r>
    </w:p>
    <w:p w:rsidR="00AB5F30" w:rsidRDefault="00F5040D">
      <w:pPr>
        <w:ind w:firstLineChars="200" w:firstLine="640"/>
        <w:rPr>
          <w:rFonts w:eastAsia="仿宋_GB2312"/>
          <w:color w:val="000000"/>
          <w:sz w:val="32"/>
          <w:szCs w:val="32"/>
        </w:rPr>
      </w:pPr>
      <w:r>
        <w:rPr>
          <w:rFonts w:eastAsia="仿宋_GB2312"/>
          <w:color w:val="000000"/>
          <w:sz w:val="32"/>
          <w:szCs w:val="32"/>
        </w:rPr>
        <w:t>8.</w:t>
      </w:r>
      <w:r>
        <w:rPr>
          <w:rFonts w:eastAsia="仿宋_GB2312"/>
          <w:sz w:val="32"/>
          <w:szCs w:val="32"/>
        </w:rPr>
        <w:t>负责组织、指导应急预案体系建设，建立完善事故灾难和自然灾害分级应对制度，牵头组织编制全区应急救援综合预案和安全生产类、自然灾害类应急救援专项预案，负责应急预案衔接工作，组织开展预案演练</w:t>
      </w:r>
      <w:r>
        <w:rPr>
          <w:rFonts w:eastAsia="仿宋_GB2312"/>
          <w:sz w:val="32"/>
          <w:szCs w:val="32"/>
        </w:rPr>
        <w:t>并落实，督促相关部门加强应急避难场所设施建设。</w:t>
      </w:r>
    </w:p>
    <w:p w:rsidR="00AB5F30" w:rsidRDefault="00F5040D">
      <w:pPr>
        <w:ind w:firstLineChars="200" w:firstLine="640"/>
        <w:rPr>
          <w:rFonts w:eastAsia="仿宋_GB2312"/>
          <w:sz w:val="32"/>
          <w:szCs w:val="32"/>
        </w:rPr>
      </w:pPr>
      <w:r>
        <w:rPr>
          <w:rFonts w:eastAsia="仿宋_GB2312"/>
          <w:color w:val="000000"/>
          <w:sz w:val="32"/>
          <w:szCs w:val="32"/>
        </w:rPr>
        <w:t>9.</w:t>
      </w:r>
      <w:r>
        <w:rPr>
          <w:rFonts w:eastAsia="仿宋_GB2312"/>
          <w:sz w:val="32"/>
          <w:szCs w:val="32"/>
        </w:rPr>
        <w:t>按照中央、省、市、区的规划，牵头建设统一的应急管理信息系统，负责信息传输渠道的规划、布局，建立监测预警和灾情报告制度，健全自然灾害信息资源获取和共享机制，依法统一发布灾情。</w:t>
      </w:r>
    </w:p>
    <w:p w:rsidR="00AB5F30" w:rsidRDefault="00F5040D">
      <w:pPr>
        <w:spacing w:line="353" w:lineRule="auto"/>
        <w:ind w:firstLineChars="200" w:firstLine="640"/>
        <w:rPr>
          <w:rFonts w:eastAsia="仿宋_GB2312"/>
          <w:sz w:val="32"/>
          <w:szCs w:val="32"/>
        </w:rPr>
      </w:pPr>
      <w:r>
        <w:rPr>
          <w:rFonts w:eastAsia="仿宋_GB2312"/>
          <w:color w:val="000000"/>
          <w:sz w:val="32"/>
          <w:szCs w:val="32"/>
        </w:rPr>
        <w:t>10.</w:t>
      </w:r>
      <w:r>
        <w:rPr>
          <w:rFonts w:eastAsia="仿宋_GB2312"/>
          <w:sz w:val="32"/>
          <w:szCs w:val="32"/>
        </w:rPr>
        <w:t>负责组织、指导、协调安全生产类、自然灾害类等突发事件应急救援，承担区级应对一般及以上灾害指挥部工</w:t>
      </w:r>
      <w:r>
        <w:rPr>
          <w:rFonts w:eastAsia="仿宋_GB2312"/>
          <w:sz w:val="32"/>
          <w:szCs w:val="32"/>
        </w:rPr>
        <w:lastRenderedPageBreak/>
        <w:t>作，综合</w:t>
      </w:r>
      <w:proofErr w:type="gramStart"/>
      <w:r>
        <w:rPr>
          <w:rFonts w:eastAsia="仿宋_GB2312"/>
          <w:sz w:val="32"/>
          <w:szCs w:val="32"/>
        </w:rPr>
        <w:t>研</w:t>
      </w:r>
      <w:proofErr w:type="gramEnd"/>
      <w:r>
        <w:rPr>
          <w:rFonts w:eastAsia="仿宋_GB2312"/>
          <w:sz w:val="32"/>
          <w:szCs w:val="32"/>
        </w:rPr>
        <w:t>判突发事件发展态势并提出应对建议，负责组织一般及以上灾害的应急处置工作。</w:t>
      </w:r>
    </w:p>
    <w:p w:rsidR="00AB5F30" w:rsidRDefault="00F5040D">
      <w:pPr>
        <w:ind w:firstLineChars="200" w:firstLine="640"/>
        <w:rPr>
          <w:rFonts w:eastAsia="仿宋_GB2312"/>
          <w:sz w:val="32"/>
          <w:szCs w:val="32"/>
        </w:rPr>
      </w:pPr>
      <w:r>
        <w:rPr>
          <w:rFonts w:eastAsia="仿宋_GB2312"/>
          <w:color w:val="000000"/>
          <w:sz w:val="32"/>
          <w:szCs w:val="32"/>
        </w:rPr>
        <w:t>11.</w:t>
      </w:r>
      <w:r>
        <w:rPr>
          <w:rFonts w:eastAsia="仿宋_GB2312"/>
          <w:sz w:val="32"/>
          <w:szCs w:val="32"/>
        </w:rPr>
        <w:t>统一协调全区各类专业应急队伍，建立应急协调联动机制，推进指挥平台对接，提请市应急管理局衔接攀枝</w:t>
      </w:r>
      <w:r>
        <w:rPr>
          <w:rFonts w:eastAsia="仿宋_GB2312"/>
          <w:sz w:val="32"/>
          <w:szCs w:val="32"/>
        </w:rPr>
        <w:t>花军分区和武警部队参与应急救援工作。</w:t>
      </w:r>
    </w:p>
    <w:p w:rsidR="00AB5F30" w:rsidRDefault="00F5040D">
      <w:pPr>
        <w:ind w:firstLineChars="200" w:firstLine="640"/>
        <w:rPr>
          <w:rFonts w:eastAsia="仿宋_GB2312"/>
          <w:color w:val="000000"/>
          <w:sz w:val="32"/>
          <w:szCs w:val="32"/>
        </w:rPr>
      </w:pPr>
      <w:r>
        <w:rPr>
          <w:rFonts w:eastAsia="仿宋_GB2312"/>
          <w:color w:val="000000"/>
          <w:sz w:val="32"/>
          <w:szCs w:val="32"/>
        </w:rPr>
        <w:t>12.</w:t>
      </w:r>
      <w:r>
        <w:rPr>
          <w:rFonts w:eastAsia="仿宋_GB2312"/>
          <w:sz w:val="32"/>
          <w:szCs w:val="32"/>
        </w:rPr>
        <w:t>按照国家相关政策和省、市、区相关规定负责消防、森林火灾扑救、抗洪抢险、地震和地质灾害救援、生产安全事故救援等专业应急救援力量建设，依法依规统筹指导镇、街道及社会应急救援力量和应急保障能力建设。</w:t>
      </w:r>
    </w:p>
    <w:p w:rsidR="00AB5F30" w:rsidRDefault="00F5040D">
      <w:pPr>
        <w:ind w:firstLineChars="200" w:firstLine="640"/>
        <w:rPr>
          <w:rFonts w:eastAsia="仿宋_GB2312"/>
          <w:color w:val="000000"/>
          <w:sz w:val="32"/>
          <w:szCs w:val="32"/>
        </w:rPr>
      </w:pPr>
      <w:r>
        <w:rPr>
          <w:rFonts w:eastAsia="仿宋_GB2312"/>
          <w:color w:val="000000"/>
          <w:sz w:val="32"/>
          <w:szCs w:val="32"/>
        </w:rPr>
        <w:t>13.</w:t>
      </w:r>
      <w:r>
        <w:rPr>
          <w:rFonts w:eastAsia="仿宋_GB2312"/>
          <w:sz w:val="32"/>
          <w:szCs w:val="32"/>
        </w:rPr>
        <w:t>按照国家相关政策和省、市、区相关规定负责消防工作，组织和指导消防监督、火灾预防、火灾扑救等工作。</w:t>
      </w:r>
    </w:p>
    <w:p w:rsidR="00AB5F30" w:rsidRDefault="00F5040D">
      <w:pPr>
        <w:tabs>
          <w:tab w:val="left" w:pos="4950"/>
        </w:tabs>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sz w:val="32"/>
          <w:szCs w:val="32"/>
        </w:rPr>
        <w:t>组织相关部门开展自然灾害监测预警、自然灾害综合风险评估以及指导协调森林和草原火灾、水旱灾害、地震和地质灾害防治等工作。</w:t>
      </w:r>
      <w:r>
        <w:rPr>
          <w:rFonts w:eastAsia="仿宋_GB2312"/>
          <w:color w:val="000000"/>
          <w:sz w:val="32"/>
          <w:szCs w:val="32"/>
        </w:rPr>
        <w:tab/>
      </w:r>
    </w:p>
    <w:p w:rsidR="00AB5F30" w:rsidRDefault="00F5040D">
      <w:pPr>
        <w:ind w:firstLineChars="200" w:firstLine="640"/>
        <w:rPr>
          <w:rFonts w:eastAsia="仿宋_GB2312"/>
          <w:sz w:val="32"/>
          <w:szCs w:val="32"/>
        </w:rPr>
      </w:pPr>
      <w:r>
        <w:rPr>
          <w:rFonts w:eastAsia="仿宋_GB2312"/>
          <w:sz w:val="32"/>
          <w:szCs w:val="32"/>
        </w:rPr>
        <w:t>15.</w:t>
      </w:r>
      <w:r>
        <w:rPr>
          <w:rFonts w:eastAsia="仿宋_GB2312"/>
          <w:sz w:val="32"/>
          <w:szCs w:val="32"/>
        </w:rPr>
        <w:t>负责全区防震减灾工作。编制防震减灾规</w:t>
      </w:r>
      <w:r>
        <w:rPr>
          <w:rFonts w:eastAsia="仿宋_GB2312"/>
          <w:sz w:val="32"/>
          <w:szCs w:val="32"/>
        </w:rPr>
        <w:t>划并组织实施，组织制定地震综合防御对策。</w:t>
      </w:r>
    </w:p>
    <w:p w:rsidR="00AB5F30" w:rsidRDefault="00F5040D">
      <w:pPr>
        <w:ind w:firstLineChars="200" w:firstLine="640"/>
        <w:rPr>
          <w:rFonts w:eastAsia="仿宋_GB2312"/>
          <w:sz w:val="32"/>
          <w:szCs w:val="32"/>
        </w:rPr>
      </w:pPr>
      <w:r>
        <w:rPr>
          <w:rFonts w:eastAsia="仿宋_GB2312"/>
          <w:sz w:val="32"/>
          <w:szCs w:val="32"/>
        </w:rPr>
        <w:t>16.</w:t>
      </w:r>
      <w:r>
        <w:rPr>
          <w:rFonts w:eastAsia="仿宋_GB2312"/>
          <w:sz w:val="32"/>
          <w:szCs w:val="32"/>
        </w:rPr>
        <w:t>依法组织、指导生产安全事故调查处理，监督事故查处和责任追究落实情况。组织开展自然灾害类突发事件的调查评估工作。</w:t>
      </w:r>
    </w:p>
    <w:p w:rsidR="00AB5F30" w:rsidRDefault="00F5040D">
      <w:pPr>
        <w:ind w:firstLineChars="200" w:firstLine="640"/>
        <w:rPr>
          <w:rFonts w:eastAsia="仿宋_GB2312"/>
          <w:sz w:val="32"/>
          <w:szCs w:val="32"/>
        </w:rPr>
      </w:pPr>
      <w:r>
        <w:rPr>
          <w:rFonts w:eastAsia="仿宋_GB2312"/>
          <w:sz w:val="32"/>
          <w:szCs w:val="32"/>
        </w:rPr>
        <w:t>17.</w:t>
      </w:r>
      <w:r>
        <w:rPr>
          <w:rFonts w:eastAsia="仿宋_GB2312"/>
          <w:sz w:val="32"/>
          <w:szCs w:val="32"/>
        </w:rPr>
        <w:t>负责组织、协调灾害救助工作，组织和指导灾情核查、损失评估、救灾捐赠工作，管理、分配中央、省级、市级下拨及区级救灾款物并监督使用。</w:t>
      </w:r>
    </w:p>
    <w:p w:rsidR="00AB5F30" w:rsidRDefault="00F5040D">
      <w:pPr>
        <w:tabs>
          <w:tab w:val="left" w:pos="735"/>
        </w:tabs>
        <w:spacing w:line="560" w:lineRule="exact"/>
        <w:ind w:firstLineChars="200" w:firstLine="640"/>
        <w:rPr>
          <w:rFonts w:eastAsia="仿宋_GB2312"/>
          <w:sz w:val="32"/>
          <w:szCs w:val="32"/>
        </w:rPr>
      </w:pPr>
      <w:r>
        <w:rPr>
          <w:rFonts w:eastAsia="仿宋_GB2312"/>
          <w:sz w:val="32"/>
          <w:szCs w:val="32"/>
        </w:rPr>
        <w:lastRenderedPageBreak/>
        <w:t>18.</w:t>
      </w:r>
      <w:r>
        <w:rPr>
          <w:rFonts w:eastAsia="仿宋_GB2312"/>
          <w:sz w:val="32"/>
          <w:szCs w:val="32"/>
        </w:rPr>
        <w:t>开展应急管理、防震减灾和安全生产方面的交流与合作，组织参与安全生产类、自然灾害类等突发事件的跨区域救援工作。</w:t>
      </w:r>
    </w:p>
    <w:p w:rsidR="00AB5F30" w:rsidRDefault="00F5040D">
      <w:pPr>
        <w:ind w:firstLineChars="200" w:firstLine="640"/>
        <w:rPr>
          <w:rFonts w:eastAsia="仿宋_GB2312"/>
          <w:sz w:val="32"/>
          <w:szCs w:val="32"/>
        </w:rPr>
      </w:pPr>
      <w:r>
        <w:rPr>
          <w:rFonts w:eastAsia="仿宋_GB2312"/>
          <w:sz w:val="32"/>
          <w:szCs w:val="32"/>
        </w:rPr>
        <w:t>19.</w:t>
      </w:r>
      <w:r>
        <w:rPr>
          <w:rFonts w:eastAsia="仿宋_GB2312"/>
          <w:sz w:val="32"/>
          <w:szCs w:val="32"/>
        </w:rPr>
        <w:t>制定应急物资储备和应急救援装备规划并组织实施，会同区发展</w:t>
      </w:r>
      <w:proofErr w:type="gramStart"/>
      <w:r>
        <w:rPr>
          <w:rFonts w:eastAsia="仿宋_GB2312"/>
          <w:sz w:val="32"/>
          <w:szCs w:val="32"/>
        </w:rPr>
        <w:t>改革局</w:t>
      </w:r>
      <w:proofErr w:type="gramEnd"/>
      <w:r>
        <w:rPr>
          <w:rFonts w:eastAsia="仿宋_GB2312"/>
          <w:sz w:val="32"/>
          <w:szCs w:val="32"/>
        </w:rPr>
        <w:t>等有关部门建立健全应急物资信息平</w:t>
      </w:r>
      <w:r>
        <w:rPr>
          <w:rFonts w:eastAsia="仿宋_GB2312"/>
          <w:sz w:val="32"/>
          <w:szCs w:val="32"/>
        </w:rPr>
        <w:t>台和调拨制度，在救灾时统一调度。</w:t>
      </w:r>
    </w:p>
    <w:p w:rsidR="00AB5F30" w:rsidRDefault="00F5040D">
      <w:pPr>
        <w:ind w:firstLineChars="200" w:firstLine="640"/>
        <w:rPr>
          <w:rFonts w:eastAsia="仿宋_GB2312"/>
          <w:sz w:val="32"/>
          <w:szCs w:val="32"/>
        </w:rPr>
      </w:pPr>
      <w:r>
        <w:rPr>
          <w:rFonts w:eastAsia="仿宋_GB2312"/>
          <w:sz w:val="32"/>
          <w:szCs w:val="32"/>
        </w:rPr>
        <w:t>20.</w:t>
      </w:r>
      <w:r>
        <w:rPr>
          <w:rFonts w:eastAsia="仿宋_GB2312"/>
          <w:sz w:val="32"/>
          <w:szCs w:val="32"/>
        </w:rPr>
        <w:t>负责应急管理、防震减灾、安全生产宣传教育和培训工作，组织和指导应急管理、防震减灾、安全生产的科学技术研究、推广应用和信息化建设工作。</w:t>
      </w:r>
    </w:p>
    <w:p w:rsidR="00AB5F30" w:rsidRDefault="00F5040D">
      <w:pPr>
        <w:spacing w:line="560" w:lineRule="exact"/>
        <w:ind w:firstLineChars="200" w:firstLine="640"/>
        <w:rPr>
          <w:rFonts w:eastAsia="仿宋_GB2312"/>
          <w:sz w:val="32"/>
          <w:szCs w:val="32"/>
        </w:rPr>
      </w:pPr>
      <w:r>
        <w:rPr>
          <w:rFonts w:eastAsia="仿宋_GB2312"/>
          <w:sz w:val="32"/>
          <w:szCs w:val="32"/>
        </w:rPr>
        <w:t>21.</w:t>
      </w:r>
      <w:r>
        <w:rPr>
          <w:rFonts w:eastAsia="仿宋_GB2312"/>
          <w:sz w:val="32"/>
          <w:szCs w:val="32"/>
        </w:rPr>
        <w:t>负责职责范围内的职业健康、生态环境保护、行政审批服务便民化工作。</w:t>
      </w:r>
    </w:p>
    <w:p w:rsidR="00AB5F30" w:rsidRDefault="00F5040D">
      <w:pPr>
        <w:pStyle w:val="a0"/>
        <w:adjustRightInd w:val="0"/>
        <w:snapToGrid w:val="0"/>
        <w:spacing w:before="93" w:line="600" w:lineRule="exact"/>
        <w:ind w:firstLineChars="200" w:firstLine="640"/>
        <w:outlineLvl w:val="2"/>
        <w:rPr>
          <w:rFonts w:ascii="Times New Roman"/>
          <w:kern w:val="2"/>
          <w:sz w:val="32"/>
          <w:szCs w:val="32"/>
        </w:rPr>
      </w:pPr>
      <w:bookmarkStart w:id="23" w:name="_Toc5584"/>
      <w:r>
        <w:rPr>
          <w:rFonts w:ascii="Times New Roman"/>
          <w:kern w:val="2"/>
          <w:sz w:val="32"/>
          <w:szCs w:val="32"/>
        </w:rPr>
        <w:t>22.</w:t>
      </w:r>
      <w:r>
        <w:rPr>
          <w:rFonts w:ascii="Times New Roman"/>
          <w:kern w:val="2"/>
          <w:sz w:val="32"/>
          <w:szCs w:val="32"/>
        </w:rPr>
        <w:t>完成区委、区政府交办的其他任务。</w:t>
      </w:r>
      <w:bookmarkEnd w:id="23"/>
    </w:p>
    <w:p w:rsidR="00AB5F30" w:rsidRDefault="00F5040D">
      <w:pPr>
        <w:pStyle w:val="a0"/>
        <w:adjustRightInd w:val="0"/>
        <w:snapToGrid w:val="0"/>
        <w:spacing w:before="93" w:line="600" w:lineRule="exact"/>
        <w:ind w:firstLineChars="210" w:firstLine="672"/>
        <w:outlineLvl w:val="2"/>
        <w:rPr>
          <w:rFonts w:ascii="楷体_GB2312" w:eastAsia="楷体_GB2312"/>
          <w:bCs/>
          <w:sz w:val="32"/>
          <w:szCs w:val="32"/>
        </w:rPr>
      </w:pPr>
      <w:bookmarkStart w:id="24" w:name="_Toc15378446"/>
      <w:bookmarkStart w:id="25" w:name="_Toc17819"/>
      <w:bookmarkStart w:id="26" w:name="_Toc15377199"/>
      <w:r>
        <w:rPr>
          <w:rFonts w:ascii="楷体_GB2312" w:eastAsia="楷体_GB2312" w:hint="eastAsia"/>
          <w:bCs/>
          <w:sz w:val="32"/>
          <w:szCs w:val="32"/>
        </w:rPr>
        <w:t>（二）</w:t>
      </w:r>
      <w:r>
        <w:rPr>
          <w:rFonts w:ascii="楷体_GB2312" w:eastAsia="楷体_GB2312" w:hint="eastAsia"/>
          <w:bCs/>
          <w:sz w:val="32"/>
          <w:szCs w:val="32"/>
        </w:rPr>
        <w:t>2021</w:t>
      </w:r>
      <w:r>
        <w:rPr>
          <w:rFonts w:ascii="楷体_GB2312" w:eastAsia="楷体_GB2312" w:hint="eastAsia"/>
          <w:bCs/>
          <w:sz w:val="32"/>
          <w:szCs w:val="32"/>
        </w:rPr>
        <w:t>年重点工作完成情况。</w:t>
      </w:r>
      <w:bookmarkEnd w:id="24"/>
      <w:bookmarkEnd w:id="25"/>
      <w:bookmarkEnd w:id="26"/>
    </w:p>
    <w:p w:rsidR="00AB5F30" w:rsidRDefault="00F5040D">
      <w:pPr>
        <w:pStyle w:val="a0"/>
        <w:adjustRightInd w:val="0"/>
        <w:snapToGrid w:val="0"/>
        <w:spacing w:before="93" w:line="560" w:lineRule="exact"/>
        <w:ind w:firstLineChars="200" w:firstLine="640"/>
        <w:outlineLvl w:val="2"/>
        <w:rPr>
          <w:rFonts w:ascii="Times New Roman" w:eastAsia="楷体_GB2312"/>
          <w:color w:val="000000"/>
          <w:sz w:val="32"/>
          <w:szCs w:val="32"/>
        </w:rPr>
      </w:pPr>
      <w:bookmarkStart w:id="27" w:name="_Toc14085"/>
      <w:r>
        <w:rPr>
          <w:rFonts w:ascii="Times New Roman"/>
          <w:color w:val="000000"/>
          <w:sz w:val="32"/>
          <w:szCs w:val="32"/>
        </w:rPr>
        <w:t>2021</w:t>
      </w:r>
      <w:r>
        <w:rPr>
          <w:rFonts w:ascii="Times New Roman"/>
          <w:color w:val="000000"/>
          <w:sz w:val="32"/>
          <w:szCs w:val="32"/>
        </w:rPr>
        <w:t>年，我局在区委、区政府领导下，在市级主管部门的指导和帮助下，深入贯彻中央、省、市关于安全生产、疫情防控、森林草原防灭火和应急救援方面的重要指示精神，强力推进各项工作深入开展，全面督促行管部门落实监管职责，督促企业落实安全生产、疫情防控和森林防火主体责任，投入大量人力、物力和财力开展了防疫宣传检查工作、应急救援演练工作、应急值班值守工作、森林草原防灭火专项整治工作和安全生产监管执法工作，有效防范了重大火灾事故和安全生产事故的发生。</w:t>
      </w:r>
      <w:bookmarkEnd w:id="27"/>
    </w:p>
    <w:p w:rsidR="00AB5F30" w:rsidRDefault="00AB5F30">
      <w:pPr>
        <w:pStyle w:val="a0"/>
        <w:adjustRightInd w:val="0"/>
        <w:snapToGrid w:val="0"/>
        <w:spacing w:before="93" w:line="600" w:lineRule="exact"/>
        <w:ind w:firstLineChars="210" w:firstLine="672"/>
        <w:outlineLvl w:val="2"/>
        <w:rPr>
          <w:rFonts w:ascii="Times New Roman" w:eastAsia="仿宋"/>
          <w:bCs/>
          <w:sz w:val="32"/>
          <w:szCs w:val="32"/>
        </w:rPr>
      </w:pPr>
    </w:p>
    <w:p w:rsidR="00AB5F30" w:rsidRDefault="00F5040D">
      <w:pPr>
        <w:pStyle w:val="2"/>
        <w:spacing w:line="560" w:lineRule="exact"/>
        <w:ind w:firstLineChars="200" w:firstLine="640"/>
        <w:rPr>
          <w:rStyle w:val="2Char"/>
          <w:rFonts w:ascii="Times New Roman" w:hAnsi="Times New Roman" w:cs="Times New Roman"/>
        </w:rPr>
      </w:pPr>
      <w:bookmarkStart w:id="28" w:name="_Toc15377200"/>
      <w:bookmarkStart w:id="29" w:name="_Toc4825"/>
      <w:bookmarkStart w:id="30" w:name="_Toc15396601"/>
      <w:r>
        <w:rPr>
          <w:rFonts w:ascii="Times New Roman" w:eastAsia="黑体" w:hAnsi="Times New Roman" w:cs="Times New Roman"/>
          <w:b w:val="0"/>
        </w:rPr>
        <w:lastRenderedPageBreak/>
        <w:t>二、机</w:t>
      </w:r>
      <w:r>
        <w:rPr>
          <w:rStyle w:val="2Char"/>
          <w:rFonts w:ascii="Times New Roman" w:eastAsia="黑体" w:hAnsi="Times New Roman" w:cs="Times New Roman"/>
        </w:rPr>
        <w:t>构设置</w:t>
      </w:r>
      <w:bookmarkEnd w:id="28"/>
      <w:bookmarkEnd w:id="29"/>
      <w:bookmarkEnd w:id="30"/>
    </w:p>
    <w:p w:rsidR="00AB5F30" w:rsidRDefault="00F5040D">
      <w:pPr>
        <w:spacing w:line="560" w:lineRule="exact"/>
        <w:ind w:firstLineChars="250" w:firstLine="800"/>
        <w:rPr>
          <w:rFonts w:eastAsia="仿宋_GB2312"/>
          <w:sz w:val="32"/>
          <w:szCs w:val="32"/>
        </w:rPr>
      </w:pPr>
      <w:r>
        <w:rPr>
          <w:rFonts w:eastAsia="仿宋_GB2312"/>
          <w:sz w:val="32"/>
          <w:szCs w:val="32"/>
        </w:rPr>
        <w:t>攀枝花市西区应急管理局下属二级单位</w:t>
      </w:r>
      <w:r>
        <w:rPr>
          <w:rFonts w:eastAsia="仿宋_GB2312"/>
          <w:sz w:val="32"/>
          <w:szCs w:val="32"/>
        </w:rPr>
        <w:t>3</w:t>
      </w:r>
      <w:r>
        <w:rPr>
          <w:rFonts w:eastAsia="仿宋_GB2312"/>
          <w:sz w:val="32"/>
          <w:szCs w:val="32"/>
        </w:rPr>
        <w:t>个，其中行政单位</w:t>
      </w:r>
      <w:r>
        <w:rPr>
          <w:rFonts w:eastAsia="仿宋_GB2312"/>
          <w:sz w:val="32"/>
          <w:szCs w:val="32"/>
        </w:rPr>
        <w:t>0</w:t>
      </w:r>
      <w:r>
        <w:rPr>
          <w:rFonts w:eastAsia="仿宋_GB2312"/>
          <w:sz w:val="32"/>
          <w:szCs w:val="32"/>
        </w:rPr>
        <w:t>个，参照公务员法管理的事业单位</w:t>
      </w:r>
      <w:r>
        <w:rPr>
          <w:rFonts w:eastAsia="仿宋_GB2312"/>
          <w:sz w:val="32"/>
          <w:szCs w:val="32"/>
        </w:rPr>
        <w:t>2</w:t>
      </w:r>
      <w:r>
        <w:rPr>
          <w:rFonts w:eastAsia="仿宋_GB2312"/>
          <w:sz w:val="32"/>
          <w:szCs w:val="32"/>
        </w:rPr>
        <w:t>个，其他事业单位</w:t>
      </w:r>
      <w:r>
        <w:rPr>
          <w:rFonts w:eastAsia="仿宋_GB2312"/>
          <w:sz w:val="32"/>
          <w:szCs w:val="32"/>
        </w:rPr>
        <w:t>1</w:t>
      </w:r>
      <w:r>
        <w:rPr>
          <w:rFonts w:eastAsia="仿宋_GB2312"/>
          <w:sz w:val="32"/>
          <w:szCs w:val="32"/>
        </w:rPr>
        <w:t>个。</w:t>
      </w:r>
    </w:p>
    <w:p w:rsidR="00AB5F30" w:rsidRDefault="00F5040D">
      <w:pPr>
        <w:pStyle w:val="a0"/>
        <w:adjustRightInd w:val="0"/>
        <w:snapToGrid w:val="0"/>
        <w:spacing w:before="93" w:line="560" w:lineRule="exact"/>
        <w:ind w:firstLineChars="210" w:firstLine="672"/>
        <w:rPr>
          <w:rFonts w:ascii="Times New Roman"/>
          <w:color w:val="000000"/>
          <w:sz w:val="32"/>
          <w:szCs w:val="32"/>
        </w:rPr>
      </w:pPr>
      <w:r>
        <w:rPr>
          <w:rFonts w:ascii="Times New Roman"/>
          <w:color w:val="000000"/>
          <w:sz w:val="32"/>
          <w:szCs w:val="32"/>
        </w:rPr>
        <w:t>纳入本单位</w:t>
      </w:r>
      <w:r>
        <w:rPr>
          <w:rFonts w:ascii="Times New Roman"/>
          <w:color w:val="000000"/>
          <w:sz w:val="32"/>
          <w:szCs w:val="32"/>
        </w:rPr>
        <w:t>202</w:t>
      </w:r>
      <w:r>
        <w:rPr>
          <w:rFonts w:ascii="Times New Roman" w:hint="eastAsia"/>
          <w:color w:val="000000"/>
          <w:sz w:val="32"/>
          <w:szCs w:val="32"/>
        </w:rPr>
        <w:t>1</w:t>
      </w:r>
      <w:r>
        <w:rPr>
          <w:rFonts w:ascii="Times New Roman"/>
          <w:color w:val="000000"/>
          <w:sz w:val="32"/>
          <w:szCs w:val="32"/>
        </w:rPr>
        <w:t>年度部门决算编制范围的</w:t>
      </w:r>
      <w:r>
        <w:rPr>
          <w:rFonts w:ascii="Times New Roman"/>
          <w:sz w:val="32"/>
          <w:szCs w:val="32"/>
        </w:rPr>
        <w:t>二级单位</w:t>
      </w:r>
      <w:r>
        <w:rPr>
          <w:rFonts w:ascii="Times New Roman"/>
          <w:color w:val="000000"/>
          <w:sz w:val="32"/>
          <w:szCs w:val="32"/>
        </w:rPr>
        <w:t>包括：</w:t>
      </w:r>
    </w:p>
    <w:p w:rsidR="00AB5F30" w:rsidRDefault="00F5040D">
      <w:pPr>
        <w:pStyle w:val="a0"/>
        <w:adjustRightInd w:val="0"/>
        <w:snapToGrid w:val="0"/>
        <w:spacing w:beforeLines="0" w:line="560" w:lineRule="exact"/>
        <w:ind w:firstLineChars="200" w:firstLine="640"/>
        <w:outlineLvl w:val="2"/>
        <w:rPr>
          <w:rFonts w:ascii="Times New Roman" w:eastAsia="仿宋"/>
          <w:color w:val="000000"/>
          <w:sz w:val="32"/>
          <w:szCs w:val="32"/>
        </w:rPr>
      </w:pPr>
      <w:bookmarkStart w:id="31" w:name="_Toc15377202"/>
      <w:bookmarkStart w:id="32" w:name="_Toc15378449"/>
      <w:bookmarkStart w:id="33" w:name="_Toc6102"/>
      <w:bookmarkStart w:id="34" w:name="_Toc15377433"/>
      <w:bookmarkStart w:id="35" w:name="_Toc15306276"/>
      <w:r>
        <w:rPr>
          <w:rFonts w:ascii="Times New Roman"/>
          <w:color w:val="000000"/>
          <w:sz w:val="32"/>
          <w:szCs w:val="32"/>
        </w:rPr>
        <w:t>1.</w:t>
      </w:r>
      <w:r>
        <w:rPr>
          <w:rFonts w:ascii="Times New Roman"/>
          <w:color w:val="000000"/>
          <w:sz w:val="32"/>
          <w:szCs w:val="32"/>
        </w:rPr>
        <w:t>攀枝花市西区安全生产监察执法大队</w:t>
      </w:r>
      <w:bookmarkEnd w:id="31"/>
      <w:bookmarkEnd w:id="32"/>
      <w:bookmarkEnd w:id="33"/>
      <w:bookmarkEnd w:id="34"/>
      <w:bookmarkEnd w:id="35"/>
    </w:p>
    <w:p w:rsidR="00AB5F30" w:rsidRDefault="00F5040D">
      <w:pPr>
        <w:pStyle w:val="a0"/>
        <w:adjustRightInd w:val="0"/>
        <w:snapToGrid w:val="0"/>
        <w:spacing w:beforeLines="0" w:line="560" w:lineRule="exact"/>
        <w:ind w:firstLineChars="200" w:firstLine="640"/>
        <w:outlineLvl w:val="2"/>
        <w:rPr>
          <w:rFonts w:ascii="Times New Roman" w:eastAsia="仿宋"/>
          <w:color w:val="000000"/>
          <w:sz w:val="32"/>
          <w:szCs w:val="32"/>
        </w:rPr>
      </w:pPr>
      <w:bookmarkStart w:id="36" w:name="_Toc1381"/>
      <w:r>
        <w:rPr>
          <w:rFonts w:ascii="Times New Roman"/>
          <w:color w:val="000000"/>
          <w:sz w:val="32"/>
          <w:szCs w:val="32"/>
        </w:rPr>
        <w:t>2.</w:t>
      </w:r>
      <w:r>
        <w:rPr>
          <w:rFonts w:ascii="Times New Roman"/>
          <w:color w:val="000000"/>
          <w:sz w:val="32"/>
          <w:szCs w:val="32"/>
        </w:rPr>
        <w:t>攀枝花市西区应急救援服务中心</w:t>
      </w:r>
      <w:bookmarkEnd w:id="36"/>
    </w:p>
    <w:p w:rsidR="00AB5F30" w:rsidRDefault="00F5040D">
      <w:pPr>
        <w:pStyle w:val="a0"/>
        <w:adjustRightInd w:val="0"/>
        <w:snapToGrid w:val="0"/>
        <w:spacing w:beforeLines="0" w:line="560" w:lineRule="exact"/>
        <w:ind w:firstLineChars="200" w:firstLine="640"/>
        <w:outlineLvl w:val="2"/>
        <w:rPr>
          <w:rFonts w:ascii="Times New Roman" w:eastAsia="仿宋"/>
          <w:color w:val="000000"/>
          <w:sz w:val="32"/>
          <w:szCs w:val="32"/>
        </w:rPr>
      </w:pPr>
      <w:bookmarkStart w:id="37" w:name="_Toc13654"/>
      <w:r>
        <w:rPr>
          <w:rFonts w:ascii="Times New Roman"/>
          <w:color w:val="000000"/>
          <w:sz w:val="32"/>
          <w:szCs w:val="32"/>
        </w:rPr>
        <w:t>3.</w:t>
      </w:r>
      <w:r>
        <w:rPr>
          <w:rFonts w:ascii="Times New Roman"/>
          <w:color w:val="000000"/>
          <w:sz w:val="32"/>
          <w:szCs w:val="32"/>
        </w:rPr>
        <w:t>攀枝花市西区远程在线监控信息中心</w:t>
      </w:r>
      <w:bookmarkEnd w:id="37"/>
    </w:p>
    <w:p w:rsidR="00AB5F30" w:rsidRDefault="00F5040D">
      <w:pPr>
        <w:widowControl/>
        <w:jc w:val="left"/>
        <w:rPr>
          <w:rFonts w:eastAsia="仿宋"/>
          <w:kern w:val="0"/>
          <w:sz w:val="32"/>
          <w:szCs w:val="32"/>
        </w:rPr>
      </w:pPr>
      <w:r>
        <w:rPr>
          <w:rFonts w:eastAsia="仿宋"/>
          <w:sz w:val="32"/>
          <w:szCs w:val="32"/>
        </w:rPr>
        <w:br w:type="page"/>
      </w:r>
    </w:p>
    <w:p w:rsidR="00AB5F30" w:rsidRDefault="00F5040D">
      <w:pPr>
        <w:pStyle w:val="1"/>
        <w:ind w:right="440"/>
        <w:jc w:val="center"/>
        <w:rPr>
          <w:rStyle w:val="1Char"/>
          <w:rFonts w:eastAsia="黑体"/>
          <w:bCs/>
        </w:rPr>
      </w:pPr>
      <w:bookmarkStart w:id="38" w:name="_Toc15377204"/>
      <w:bookmarkStart w:id="39" w:name="_Toc15396602"/>
      <w:bookmarkStart w:id="40" w:name="_Toc12566"/>
      <w:r>
        <w:rPr>
          <w:rFonts w:eastAsia="黑体"/>
          <w:b w:val="0"/>
        </w:rPr>
        <w:lastRenderedPageBreak/>
        <w:t>第二部分</w:t>
      </w:r>
      <w:r>
        <w:rPr>
          <w:rFonts w:eastAsia="黑体"/>
          <w:b w:val="0"/>
        </w:rPr>
        <w:t xml:space="preserve"> 2021</w:t>
      </w:r>
      <w:r>
        <w:rPr>
          <w:rFonts w:eastAsia="黑体"/>
          <w:b w:val="0"/>
        </w:rPr>
        <w:t>年度</w:t>
      </w:r>
      <w:r>
        <w:rPr>
          <w:rStyle w:val="1Char"/>
          <w:rFonts w:eastAsia="黑体"/>
          <w:bCs/>
        </w:rPr>
        <w:t>部门决算情况说明</w:t>
      </w:r>
      <w:bookmarkEnd w:id="38"/>
      <w:bookmarkEnd w:id="39"/>
      <w:bookmarkEnd w:id="40"/>
    </w:p>
    <w:p w:rsidR="00AB5F30" w:rsidRDefault="00AB5F30"/>
    <w:p w:rsidR="00AB5F30" w:rsidRDefault="00F5040D">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41" w:name="_Toc31435"/>
      <w:bookmarkStart w:id="42" w:name="_Toc15396603"/>
      <w:bookmarkStart w:id="43" w:name="_Toc15377205"/>
      <w:r>
        <w:rPr>
          <w:rFonts w:eastAsia="黑体"/>
          <w:sz w:val="32"/>
          <w:szCs w:val="32"/>
        </w:rPr>
        <w:t>收</w:t>
      </w:r>
      <w:r>
        <w:rPr>
          <w:rStyle w:val="2Char"/>
          <w:rFonts w:ascii="Times New Roman" w:eastAsia="黑体" w:hAnsi="Times New Roman" w:cs="Times New Roman"/>
          <w:b w:val="0"/>
        </w:rPr>
        <w:t>入支出决算总体情况说明</w:t>
      </w:r>
      <w:bookmarkEnd w:id="41"/>
      <w:bookmarkEnd w:id="42"/>
      <w:bookmarkEnd w:id="43"/>
    </w:p>
    <w:p w:rsidR="00AB5F30" w:rsidRDefault="00F5040D">
      <w:pPr>
        <w:spacing w:line="600" w:lineRule="exact"/>
        <w:ind w:firstLineChars="200" w:firstLine="640"/>
        <w:rPr>
          <w:rFonts w:eastAsia="仿宋"/>
          <w:sz w:val="32"/>
          <w:szCs w:val="32"/>
        </w:rPr>
      </w:pPr>
      <w:r>
        <w:rPr>
          <w:rFonts w:eastAsia="仿宋"/>
          <w:sz w:val="32"/>
          <w:szCs w:val="32"/>
        </w:rPr>
        <w:t>2021</w:t>
      </w:r>
      <w:r>
        <w:rPr>
          <w:rFonts w:eastAsia="仿宋"/>
          <w:sz w:val="32"/>
          <w:szCs w:val="32"/>
        </w:rPr>
        <w:t>年度收入总计</w:t>
      </w:r>
      <w:r>
        <w:rPr>
          <w:rFonts w:eastAsia="仿宋"/>
          <w:sz w:val="32"/>
          <w:szCs w:val="32"/>
        </w:rPr>
        <w:t>933.17</w:t>
      </w:r>
      <w:r>
        <w:rPr>
          <w:rFonts w:eastAsia="仿宋"/>
          <w:sz w:val="32"/>
          <w:szCs w:val="32"/>
        </w:rPr>
        <w:t>万元、支出总计</w:t>
      </w:r>
      <w:r>
        <w:rPr>
          <w:rFonts w:eastAsia="仿宋"/>
          <w:sz w:val="32"/>
          <w:szCs w:val="32"/>
        </w:rPr>
        <w:t>1302.98</w:t>
      </w:r>
      <w:r>
        <w:rPr>
          <w:rFonts w:eastAsia="仿宋"/>
          <w:sz w:val="32"/>
          <w:szCs w:val="32"/>
        </w:rPr>
        <w:t>万元。与</w:t>
      </w:r>
      <w:r>
        <w:rPr>
          <w:rFonts w:eastAsia="仿宋"/>
          <w:sz w:val="32"/>
          <w:szCs w:val="32"/>
        </w:rPr>
        <w:t>2020</w:t>
      </w:r>
      <w:r>
        <w:rPr>
          <w:rFonts w:eastAsia="仿宋"/>
          <w:sz w:val="32"/>
          <w:szCs w:val="32"/>
        </w:rPr>
        <w:t>年相比，收入总计减少</w:t>
      </w:r>
      <w:r>
        <w:rPr>
          <w:rFonts w:eastAsia="仿宋"/>
          <w:sz w:val="32"/>
          <w:szCs w:val="32"/>
        </w:rPr>
        <w:t>108.09</w:t>
      </w:r>
      <w:r>
        <w:rPr>
          <w:rFonts w:eastAsia="仿宋"/>
          <w:sz w:val="32"/>
          <w:szCs w:val="32"/>
        </w:rPr>
        <w:t>万元、下降</w:t>
      </w:r>
      <w:r>
        <w:rPr>
          <w:rFonts w:eastAsia="仿宋"/>
          <w:sz w:val="32"/>
          <w:szCs w:val="32"/>
        </w:rPr>
        <w:t>10.38%</w:t>
      </w:r>
      <w:r>
        <w:rPr>
          <w:rFonts w:eastAsia="仿宋"/>
          <w:sz w:val="32"/>
          <w:szCs w:val="32"/>
        </w:rPr>
        <w:t>，支总计增加</w:t>
      </w:r>
      <w:r>
        <w:rPr>
          <w:rFonts w:eastAsia="仿宋"/>
          <w:sz w:val="32"/>
          <w:szCs w:val="32"/>
        </w:rPr>
        <w:t>66.1</w:t>
      </w:r>
      <w:r>
        <w:rPr>
          <w:rFonts w:eastAsia="仿宋"/>
          <w:sz w:val="32"/>
          <w:szCs w:val="32"/>
        </w:rPr>
        <w:t>万元，增长</w:t>
      </w:r>
      <w:r>
        <w:rPr>
          <w:rFonts w:eastAsia="仿宋"/>
          <w:sz w:val="32"/>
          <w:szCs w:val="32"/>
        </w:rPr>
        <w:t>5.34%</w:t>
      </w:r>
      <w:r>
        <w:rPr>
          <w:rFonts w:eastAsia="仿宋"/>
          <w:sz w:val="32"/>
          <w:szCs w:val="32"/>
        </w:rPr>
        <w:t>。年度总收入下降是因为项目资金由上年结转，年度总支出增加是因为本年度新招录了</w:t>
      </w:r>
      <w:r>
        <w:rPr>
          <w:rFonts w:eastAsia="仿宋"/>
          <w:sz w:val="32"/>
          <w:szCs w:val="32"/>
        </w:rPr>
        <w:t>10</w:t>
      </w:r>
      <w:r>
        <w:rPr>
          <w:rFonts w:eastAsia="仿宋"/>
          <w:sz w:val="32"/>
          <w:szCs w:val="32"/>
        </w:rPr>
        <w:t>名职工，人员经费增加。</w:t>
      </w:r>
    </w:p>
    <w:p w:rsidR="00AB5F30" w:rsidRDefault="00F5040D">
      <w:pPr>
        <w:spacing w:line="600" w:lineRule="exact"/>
        <w:ind w:firstLineChars="200" w:firstLine="640"/>
        <w:rPr>
          <w:rFonts w:eastAsia="仿宋"/>
          <w:sz w:val="32"/>
          <w:szCs w:val="32"/>
        </w:rPr>
      </w:pPr>
      <w:r>
        <w:rPr>
          <w:rFonts w:eastAsia="仿宋"/>
          <w:sz w:val="32"/>
          <w:szCs w:val="32"/>
        </w:rPr>
        <w:t>（图</w:t>
      </w:r>
      <w:r>
        <w:rPr>
          <w:rFonts w:eastAsia="仿宋"/>
          <w:sz w:val="32"/>
          <w:szCs w:val="32"/>
        </w:rPr>
        <w:t>1</w:t>
      </w:r>
      <w:r>
        <w:rPr>
          <w:rFonts w:eastAsia="仿宋"/>
          <w:sz w:val="32"/>
          <w:szCs w:val="32"/>
        </w:rPr>
        <w:t>：收、支决算总计变动情况图）（柱状图）</w:t>
      </w:r>
    </w:p>
    <w:p w:rsidR="00AB5F30" w:rsidRDefault="00F5040D">
      <w:pPr>
        <w:spacing w:line="600" w:lineRule="exact"/>
        <w:ind w:firstLineChars="200" w:firstLine="420"/>
        <w:jc w:val="left"/>
        <w:rPr>
          <w:rFonts w:eastAsia="仿宋_GB2312"/>
          <w:sz w:val="32"/>
          <w:szCs w:val="32"/>
        </w:rPr>
      </w:pPr>
      <w:r>
        <w:rPr>
          <w:noProof/>
        </w:rPr>
        <w:drawing>
          <wp:anchor distT="0" distB="0" distL="114300" distR="114300" simplePos="0" relativeHeight="251659264" behindDoc="0" locked="0" layoutInCell="1" allowOverlap="1">
            <wp:simplePos x="0" y="0"/>
            <wp:positionH relativeFrom="column">
              <wp:posOffset>233045</wp:posOffset>
            </wp:positionH>
            <wp:positionV relativeFrom="paragraph">
              <wp:posOffset>223520</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B5F30" w:rsidRDefault="00AB5F30">
      <w:pPr>
        <w:pStyle w:val="a0"/>
        <w:spacing w:before="93"/>
        <w:rPr>
          <w:rFonts w:ascii="Times New Roman"/>
          <w:sz w:val="32"/>
          <w:szCs w:val="32"/>
        </w:rPr>
      </w:pPr>
    </w:p>
    <w:p w:rsidR="00AB5F30" w:rsidRDefault="00AB5F30">
      <w:pPr>
        <w:pStyle w:val="a0"/>
        <w:spacing w:before="93"/>
        <w:rPr>
          <w:rFonts w:ascii="Times New Roman"/>
          <w:sz w:val="32"/>
          <w:szCs w:val="32"/>
        </w:rPr>
      </w:pPr>
    </w:p>
    <w:p w:rsidR="00AB5F30" w:rsidRDefault="00AB5F30">
      <w:pPr>
        <w:pStyle w:val="a0"/>
        <w:spacing w:before="93"/>
        <w:rPr>
          <w:rFonts w:ascii="Times New Roman"/>
          <w:sz w:val="32"/>
          <w:szCs w:val="32"/>
        </w:rPr>
      </w:pPr>
    </w:p>
    <w:p w:rsidR="00AB5F30" w:rsidRDefault="00AB5F30">
      <w:pPr>
        <w:pStyle w:val="a0"/>
        <w:spacing w:before="93"/>
        <w:rPr>
          <w:rFonts w:ascii="Times New Roman"/>
          <w:sz w:val="32"/>
          <w:szCs w:val="32"/>
        </w:rPr>
      </w:pPr>
    </w:p>
    <w:p w:rsidR="00AB5F30" w:rsidRDefault="00AB5F30">
      <w:pPr>
        <w:pStyle w:val="a0"/>
        <w:spacing w:before="93"/>
        <w:rPr>
          <w:rFonts w:ascii="Times New Roman"/>
          <w:sz w:val="32"/>
          <w:szCs w:val="32"/>
        </w:rPr>
      </w:pPr>
    </w:p>
    <w:p w:rsidR="00AB5F30" w:rsidRDefault="00AB5F30">
      <w:pPr>
        <w:pStyle w:val="a0"/>
        <w:spacing w:before="93"/>
        <w:rPr>
          <w:rFonts w:ascii="Times New Roman"/>
          <w:sz w:val="32"/>
          <w:szCs w:val="32"/>
        </w:rPr>
      </w:pPr>
    </w:p>
    <w:p w:rsidR="00AB5F30" w:rsidRDefault="00F5040D">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44" w:name="_Toc15396604"/>
      <w:bookmarkStart w:id="45" w:name="_Toc1984"/>
      <w:bookmarkStart w:id="46" w:name="_Toc15377206"/>
      <w:r>
        <w:rPr>
          <w:rFonts w:eastAsia="黑体"/>
          <w:sz w:val="32"/>
          <w:szCs w:val="32"/>
        </w:rPr>
        <w:t>收</w:t>
      </w:r>
      <w:r>
        <w:rPr>
          <w:rStyle w:val="2Char"/>
          <w:rFonts w:ascii="Times New Roman" w:eastAsia="黑体" w:hAnsi="Times New Roman" w:cs="Times New Roman"/>
          <w:b w:val="0"/>
        </w:rPr>
        <w:t>入决算情况说明</w:t>
      </w:r>
      <w:bookmarkEnd w:id="44"/>
      <w:bookmarkEnd w:id="45"/>
      <w:bookmarkEnd w:id="46"/>
    </w:p>
    <w:p w:rsidR="00AB5F30" w:rsidRDefault="00F5040D">
      <w:pPr>
        <w:spacing w:line="600" w:lineRule="exact"/>
        <w:ind w:firstLineChars="200" w:firstLine="640"/>
        <w:outlineLvl w:val="1"/>
        <w:rPr>
          <w:rFonts w:eastAsia="仿宋"/>
          <w:sz w:val="32"/>
          <w:szCs w:val="32"/>
        </w:rPr>
      </w:pPr>
      <w:bookmarkStart w:id="47" w:name="_Toc32721"/>
      <w:r>
        <w:rPr>
          <w:rFonts w:eastAsia="仿宋"/>
          <w:sz w:val="32"/>
          <w:szCs w:val="32"/>
        </w:rPr>
        <w:t>2021</w:t>
      </w:r>
      <w:r>
        <w:rPr>
          <w:rFonts w:eastAsia="仿宋"/>
          <w:sz w:val="32"/>
          <w:szCs w:val="32"/>
        </w:rPr>
        <w:t>年本年收入合计</w:t>
      </w:r>
      <w:r>
        <w:rPr>
          <w:rFonts w:eastAsia="仿宋"/>
          <w:sz w:val="32"/>
          <w:szCs w:val="32"/>
        </w:rPr>
        <w:t>933.17</w:t>
      </w:r>
      <w:r>
        <w:rPr>
          <w:rFonts w:eastAsia="仿宋"/>
          <w:sz w:val="32"/>
          <w:szCs w:val="32"/>
        </w:rPr>
        <w:t>万元，其中：一般公共预算财政拨款收入</w:t>
      </w:r>
      <w:r>
        <w:rPr>
          <w:rFonts w:eastAsia="仿宋"/>
          <w:sz w:val="32"/>
          <w:szCs w:val="32"/>
        </w:rPr>
        <w:t>891.27</w:t>
      </w:r>
      <w:r>
        <w:rPr>
          <w:rFonts w:eastAsia="仿宋"/>
          <w:sz w:val="32"/>
          <w:szCs w:val="32"/>
        </w:rPr>
        <w:t>万元，占</w:t>
      </w:r>
      <w:r>
        <w:rPr>
          <w:rFonts w:eastAsia="仿宋"/>
          <w:sz w:val="32"/>
          <w:szCs w:val="32"/>
        </w:rPr>
        <w:t>95.51%</w:t>
      </w:r>
      <w:r>
        <w:rPr>
          <w:rFonts w:eastAsia="仿宋"/>
          <w:sz w:val="32"/>
          <w:szCs w:val="32"/>
        </w:rPr>
        <w:t>；政府性基金预算财政拨款收入</w:t>
      </w:r>
      <w:r>
        <w:rPr>
          <w:rFonts w:eastAsia="仿宋"/>
          <w:sz w:val="32"/>
          <w:szCs w:val="32"/>
        </w:rPr>
        <w:t>41.89</w:t>
      </w:r>
      <w:r>
        <w:rPr>
          <w:rFonts w:eastAsia="仿宋"/>
          <w:sz w:val="32"/>
          <w:szCs w:val="32"/>
        </w:rPr>
        <w:t>万元，占</w:t>
      </w:r>
      <w:r>
        <w:rPr>
          <w:rFonts w:eastAsia="仿宋"/>
          <w:sz w:val="32"/>
          <w:szCs w:val="32"/>
        </w:rPr>
        <w:t>4.49%</w:t>
      </w:r>
      <w:r>
        <w:rPr>
          <w:rFonts w:eastAsia="仿宋"/>
          <w:sz w:val="32"/>
          <w:szCs w:val="32"/>
        </w:rPr>
        <w:t>；国有资本经营预算财政拨款收入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；上级补助收入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w:t>
      </w:r>
      <w:r>
        <w:rPr>
          <w:rFonts w:eastAsia="仿宋"/>
          <w:sz w:val="32"/>
          <w:szCs w:val="32"/>
        </w:rPr>
        <w:lastRenderedPageBreak/>
        <w:t>事业收入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；经营收入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；附属单位上缴收入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；其他收入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w:t>
      </w:r>
      <w:bookmarkEnd w:id="47"/>
    </w:p>
    <w:p w:rsidR="00AB5F30" w:rsidRDefault="00F5040D">
      <w:pPr>
        <w:spacing w:line="600" w:lineRule="exact"/>
        <w:ind w:firstLineChars="200" w:firstLine="640"/>
        <w:rPr>
          <w:rFonts w:eastAsia="仿宋_GB2312"/>
          <w:sz w:val="32"/>
          <w:szCs w:val="32"/>
        </w:rPr>
      </w:pPr>
      <w:r>
        <w:rPr>
          <w:rFonts w:eastAsia="仿宋"/>
          <w:sz w:val="32"/>
          <w:szCs w:val="32"/>
        </w:rPr>
        <w:t>（图</w:t>
      </w:r>
      <w:r>
        <w:rPr>
          <w:rFonts w:eastAsia="仿宋"/>
          <w:sz w:val="32"/>
          <w:szCs w:val="32"/>
        </w:rPr>
        <w:t>2</w:t>
      </w:r>
      <w:r>
        <w:rPr>
          <w:rFonts w:eastAsia="仿宋"/>
          <w:sz w:val="32"/>
          <w:szCs w:val="32"/>
        </w:rPr>
        <w:t>：收入决算结构图）（饼状图）</w:t>
      </w:r>
    </w:p>
    <w:p w:rsidR="00AB5F30" w:rsidRDefault="00F5040D">
      <w:pPr>
        <w:pStyle w:val="a0"/>
        <w:spacing w:before="93"/>
        <w:rPr>
          <w:rFonts w:ascii="Times New Roman"/>
          <w:sz w:val="32"/>
          <w:szCs w:val="32"/>
        </w:rPr>
      </w:pPr>
      <w:r>
        <w:rPr>
          <w:noProof/>
        </w:rPr>
        <w:drawing>
          <wp:inline distT="0" distB="0" distL="114300" distR="114300">
            <wp:extent cx="5269865" cy="2504440"/>
            <wp:effectExtent l="4445" t="4445" r="2159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5F30" w:rsidRDefault="00F5040D">
      <w:pPr>
        <w:pStyle w:val="aa"/>
        <w:numPr>
          <w:ilvl w:val="0"/>
          <w:numId w:val="1"/>
        </w:numPr>
        <w:spacing w:line="600" w:lineRule="exact"/>
        <w:ind w:firstLineChars="0"/>
        <w:outlineLvl w:val="1"/>
        <w:rPr>
          <w:rStyle w:val="2Char"/>
          <w:rFonts w:ascii="Times New Roman" w:eastAsia="黑体" w:hAnsi="Times New Roman" w:cs="Times New Roman"/>
          <w:b w:val="0"/>
        </w:rPr>
      </w:pPr>
      <w:bookmarkStart w:id="48" w:name="_Toc15396605"/>
      <w:bookmarkStart w:id="49" w:name="_Toc25409"/>
      <w:bookmarkStart w:id="50" w:name="_Toc15377207"/>
      <w:r>
        <w:rPr>
          <w:rFonts w:eastAsia="黑体"/>
          <w:sz w:val="32"/>
          <w:szCs w:val="32"/>
        </w:rPr>
        <w:t>支</w:t>
      </w:r>
      <w:r>
        <w:rPr>
          <w:rStyle w:val="2Char"/>
          <w:rFonts w:ascii="Times New Roman" w:eastAsia="黑体" w:hAnsi="Times New Roman" w:cs="Times New Roman"/>
          <w:b w:val="0"/>
        </w:rPr>
        <w:t>出决算情况说明</w:t>
      </w:r>
      <w:bookmarkEnd w:id="48"/>
      <w:bookmarkEnd w:id="49"/>
      <w:bookmarkEnd w:id="50"/>
    </w:p>
    <w:p w:rsidR="00AB5F30" w:rsidRDefault="00F5040D">
      <w:pPr>
        <w:spacing w:line="600" w:lineRule="exact"/>
        <w:ind w:firstLineChars="200" w:firstLine="640"/>
        <w:outlineLvl w:val="1"/>
        <w:rPr>
          <w:rFonts w:eastAsia="仿宋"/>
          <w:sz w:val="32"/>
          <w:szCs w:val="32"/>
          <w:shd w:val="pct10" w:color="auto" w:fill="FFFFFF"/>
        </w:rPr>
      </w:pPr>
      <w:bookmarkStart w:id="51" w:name="_Toc7356"/>
      <w:r>
        <w:rPr>
          <w:rFonts w:eastAsia="仿宋"/>
          <w:sz w:val="32"/>
          <w:szCs w:val="32"/>
        </w:rPr>
        <w:t>2021</w:t>
      </w:r>
      <w:r>
        <w:rPr>
          <w:rFonts w:eastAsia="仿宋"/>
          <w:sz w:val="32"/>
          <w:szCs w:val="32"/>
        </w:rPr>
        <w:t>年本年</w:t>
      </w:r>
      <w:r>
        <w:rPr>
          <w:rFonts w:eastAsia="仿宋" w:hint="eastAsia"/>
          <w:sz w:val="32"/>
          <w:szCs w:val="32"/>
        </w:rPr>
        <w:t>度</w:t>
      </w:r>
      <w:r>
        <w:rPr>
          <w:rFonts w:eastAsia="仿宋"/>
          <w:sz w:val="32"/>
          <w:szCs w:val="32"/>
        </w:rPr>
        <w:t>支出合计</w:t>
      </w:r>
      <w:r>
        <w:rPr>
          <w:rFonts w:eastAsia="仿宋"/>
          <w:sz w:val="32"/>
          <w:szCs w:val="32"/>
        </w:rPr>
        <w:t>1302.98</w:t>
      </w:r>
      <w:r>
        <w:rPr>
          <w:rFonts w:eastAsia="仿宋"/>
          <w:sz w:val="32"/>
          <w:szCs w:val="32"/>
        </w:rPr>
        <w:t>万元，其中：基本支出</w:t>
      </w:r>
      <w:r>
        <w:rPr>
          <w:rFonts w:eastAsia="仿宋"/>
          <w:sz w:val="32"/>
          <w:szCs w:val="32"/>
        </w:rPr>
        <w:t>660.27</w:t>
      </w:r>
      <w:r>
        <w:rPr>
          <w:rFonts w:eastAsia="仿宋"/>
          <w:sz w:val="32"/>
          <w:szCs w:val="32"/>
        </w:rPr>
        <w:t>万元，占</w:t>
      </w:r>
      <w:r>
        <w:rPr>
          <w:rFonts w:eastAsia="仿宋"/>
          <w:sz w:val="32"/>
          <w:szCs w:val="32"/>
        </w:rPr>
        <w:t>50.67%</w:t>
      </w:r>
      <w:r>
        <w:rPr>
          <w:rFonts w:eastAsia="仿宋"/>
          <w:sz w:val="32"/>
          <w:szCs w:val="32"/>
        </w:rPr>
        <w:t>；项目支出</w:t>
      </w:r>
      <w:r>
        <w:rPr>
          <w:rFonts w:eastAsia="仿宋"/>
          <w:sz w:val="32"/>
          <w:szCs w:val="32"/>
        </w:rPr>
        <w:t>642.7</w:t>
      </w:r>
      <w:r>
        <w:rPr>
          <w:rFonts w:eastAsia="仿宋" w:hint="eastAsia"/>
          <w:sz w:val="32"/>
          <w:szCs w:val="32"/>
        </w:rPr>
        <w:t>1</w:t>
      </w:r>
      <w:r>
        <w:rPr>
          <w:rFonts w:eastAsia="仿宋"/>
          <w:sz w:val="32"/>
          <w:szCs w:val="32"/>
        </w:rPr>
        <w:t>元，占</w:t>
      </w:r>
      <w:r>
        <w:rPr>
          <w:rFonts w:eastAsia="仿宋"/>
          <w:sz w:val="32"/>
          <w:szCs w:val="32"/>
        </w:rPr>
        <w:t>49.33%</w:t>
      </w:r>
      <w:r>
        <w:rPr>
          <w:rFonts w:eastAsia="仿宋"/>
          <w:sz w:val="32"/>
          <w:szCs w:val="32"/>
        </w:rPr>
        <w:t>；上缴上级支出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；经营支出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；对附属单位补助支出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w:t>
      </w:r>
      <w:bookmarkEnd w:id="51"/>
    </w:p>
    <w:p w:rsidR="00AB5F30" w:rsidRDefault="00F5040D">
      <w:pPr>
        <w:spacing w:line="600" w:lineRule="exact"/>
        <w:ind w:firstLineChars="200" w:firstLine="420"/>
        <w:rPr>
          <w:rFonts w:eastAsia="仿宋"/>
          <w:sz w:val="32"/>
          <w:szCs w:val="32"/>
        </w:rPr>
      </w:pPr>
      <w:r>
        <w:rPr>
          <w:noProof/>
        </w:rPr>
        <w:drawing>
          <wp:anchor distT="0" distB="0" distL="114300" distR="114300" simplePos="0" relativeHeight="251660288" behindDoc="0" locked="0" layoutInCell="1" allowOverlap="1">
            <wp:simplePos x="0" y="0"/>
            <wp:positionH relativeFrom="column">
              <wp:posOffset>280670</wp:posOffset>
            </wp:positionH>
            <wp:positionV relativeFrom="paragraph">
              <wp:posOffset>356870</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（图</w:t>
      </w:r>
      <w:r>
        <w:rPr>
          <w:rFonts w:eastAsia="仿宋"/>
          <w:sz w:val="32"/>
          <w:szCs w:val="32"/>
        </w:rPr>
        <w:t>3</w:t>
      </w:r>
      <w:r>
        <w:rPr>
          <w:rFonts w:eastAsia="仿宋"/>
          <w:sz w:val="32"/>
          <w:szCs w:val="32"/>
        </w:rPr>
        <w:t>：支出决算结构图）（饼状图）</w:t>
      </w:r>
    </w:p>
    <w:p w:rsidR="00AB5F30" w:rsidRDefault="00AB5F30">
      <w:pPr>
        <w:spacing w:line="600" w:lineRule="exact"/>
        <w:ind w:firstLineChars="200" w:firstLine="420"/>
      </w:pPr>
    </w:p>
    <w:p w:rsidR="00AB5F30" w:rsidRDefault="00AB5F30">
      <w:pPr>
        <w:spacing w:line="600" w:lineRule="exact"/>
        <w:ind w:firstLineChars="200" w:firstLine="420"/>
      </w:pPr>
    </w:p>
    <w:p w:rsidR="00AB5F30" w:rsidRDefault="00AB5F30">
      <w:pPr>
        <w:spacing w:line="600" w:lineRule="exact"/>
        <w:ind w:firstLineChars="200" w:firstLine="420"/>
      </w:pPr>
    </w:p>
    <w:p w:rsidR="00AB5F30" w:rsidRDefault="00AB5F30">
      <w:pPr>
        <w:spacing w:line="600" w:lineRule="exact"/>
        <w:ind w:firstLineChars="200" w:firstLine="420"/>
      </w:pPr>
    </w:p>
    <w:p w:rsidR="00AB5F30" w:rsidRDefault="00AB5F30">
      <w:pPr>
        <w:spacing w:line="600" w:lineRule="exact"/>
        <w:ind w:firstLineChars="200" w:firstLine="640"/>
        <w:rPr>
          <w:rFonts w:eastAsia="仿宋_GB2312"/>
          <w:sz w:val="32"/>
          <w:szCs w:val="32"/>
        </w:rPr>
      </w:pPr>
    </w:p>
    <w:p w:rsidR="00AB5F30" w:rsidRDefault="00F5040D">
      <w:pPr>
        <w:spacing w:line="600" w:lineRule="exact"/>
        <w:ind w:firstLineChars="200" w:firstLine="640"/>
        <w:outlineLvl w:val="1"/>
        <w:rPr>
          <w:rStyle w:val="2Char"/>
          <w:rFonts w:ascii="Times New Roman" w:eastAsia="黑体" w:hAnsi="Times New Roman" w:cs="Times New Roman"/>
          <w:b w:val="0"/>
        </w:rPr>
      </w:pPr>
      <w:bookmarkStart w:id="52" w:name="_Toc15396606"/>
      <w:bookmarkStart w:id="53" w:name="_Toc15377208"/>
      <w:bookmarkStart w:id="54" w:name="_Toc12507"/>
      <w:r>
        <w:rPr>
          <w:rFonts w:eastAsia="黑体"/>
          <w:sz w:val="32"/>
          <w:szCs w:val="32"/>
        </w:rPr>
        <w:t>四、财</w:t>
      </w:r>
      <w:r>
        <w:rPr>
          <w:rStyle w:val="2Char"/>
          <w:rFonts w:ascii="Times New Roman" w:eastAsia="黑体" w:hAnsi="Times New Roman" w:cs="Times New Roman"/>
          <w:b w:val="0"/>
        </w:rPr>
        <w:t>政拨款收入支出决算总体情况说明</w:t>
      </w:r>
      <w:bookmarkEnd w:id="52"/>
      <w:bookmarkEnd w:id="53"/>
      <w:bookmarkEnd w:id="54"/>
    </w:p>
    <w:p w:rsidR="00AB5F30" w:rsidRDefault="00F5040D">
      <w:pPr>
        <w:spacing w:line="600" w:lineRule="exact"/>
        <w:ind w:firstLineChars="200" w:firstLine="640"/>
        <w:outlineLvl w:val="1"/>
        <w:rPr>
          <w:rStyle w:val="2Char"/>
          <w:rFonts w:ascii="黑体" w:eastAsia="黑体" w:hAnsi="黑体"/>
          <w:b w:val="0"/>
        </w:rPr>
      </w:pPr>
      <w:bookmarkStart w:id="55" w:name="_Toc1202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55"/>
    </w:p>
    <w:p w:rsidR="00AB5F30" w:rsidRDefault="00F5040D">
      <w:pPr>
        <w:spacing w:line="600" w:lineRule="exact"/>
        <w:ind w:firstLineChars="200" w:firstLine="640"/>
        <w:rPr>
          <w:rFonts w:ascii="仿宋" w:eastAsia="仿宋" w:hAnsi="仿宋"/>
          <w:sz w:val="32"/>
          <w:szCs w:val="32"/>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p>
    <w:p w:rsidR="00AB5F30" w:rsidRDefault="00F5040D">
      <w:pPr>
        <w:spacing w:line="600" w:lineRule="exact"/>
        <w:ind w:firstLineChars="200" w:firstLine="640"/>
        <w:rPr>
          <w:rFonts w:eastAsia="仿宋"/>
          <w:sz w:val="32"/>
          <w:szCs w:val="32"/>
        </w:rPr>
      </w:pPr>
      <w:r>
        <w:rPr>
          <w:rFonts w:eastAsia="仿宋"/>
          <w:sz w:val="32"/>
          <w:szCs w:val="32"/>
        </w:rPr>
        <w:t>2021</w:t>
      </w:r>
      <w:r>
        <w:rPr>
          <w:rFonts w:eastAsia="仿宋"/>
          <w:sz w:val="32"/>
          <w:szCs w:val="32"/>
        </w:rPr>
        <w:t>年度</w:t>
      </w:r>
      <w:r>
        <w:rPr>
          <w:rFonts w:eastAsia="仿宋" w:hint="eastAsia"/>
          <w:sz w:val="32"/>
          <w:szCs w:val="32"/>
        </w:rPr>
        <w:t>财政拨款</w:t>
      </w:r>
      <w:r>
        <w:rPr>
          <w:rFonts w:eastAsia="仿宋"/>
          <w:sz w:val="32"/>
          <w:szCs w:val="32"/>
        </w:rPr>
        <w:t>收入总计</w:t>
      </w:r>
      <w:r>
        <w:rPr>
          <w:rFonts w:eastAsia="仿宋"/>
          <w:sz w:val="32"/>
          <w:szCs w:val="32"/>
        </w:rPr>
        <w:t>933.17</w:t>
      </w:r>
      <w:r>
        <w:rPr>
          <w:rFonts w:eastAsia="仿宋"/>
          <w:sz w:val="32"/>
          <w:szCs w:val="32"/>
        </w:rPr>
        <w:t>万元、支出总计</w:t>
      </w:r>
      <w:r>
        <w:rPr>
          <w:rFonts w:eastAsia="仿宋"/>
          <w:sz w:val="32"/>
          <w:szCs w:val="32"/>
        </w:rPr>
        <w:t>1302.98</w:t>
      </w:r>
      <w:r>
        <w:rPr>
          <w:rFonts w:eastAsia="仿宋"/>
          <w:sz w:val="32"/>
          <w:szCs w:val="32"/>
        </w:rPr>
        <w:t>万元。与</w:t>
      </w:r>
      <w:r>
        <w:rPr>
          <w:rFonts w:eastAsia="仿宋"/>
          <w:sz w:val="32"/>
          <w:szCs w:val="32"/>
        </w:rPr>
        <w:t>2020</w:t>
      </w:r>
      <w:r>
        <w:rPr>
          <w:rFonts w:eastAsia="仿宋"/>
          <w:sz w:val="32"/>
          <w:szCs w:val="32"/>
        </w:rPr>
        <w:t>年相比，</w:t>
      </w:r>
      <w:r>
        <w:rPr>
          <w:rFonts w:eastAsia="仿宋" w:hint="eastAsia"/>
          <w:sz w:val="32"/>
          <w:szCs w:val="32"/>
        </w:rPr>
        <w:t>财政拨款</w:t>
      </w:r>
      <w:r>
        <w:rPr>
          <w:rFonts w:eastAsia="仿宋"/>
          <w:sz w:val="32"/>
          <w:szCs w:val="32"/>
        </w:rPr>
        <w:t>收入总计减少</w:t>
      </w:r>
      <w:r>
        <w:rPr>
          <w:rFonts w:eastAsia="仿宋"/>
          <w:sz w:val="32"/>
          <w:szCs w:val="32"/>
        </w:rPr>
        <w:t>108.09</w:t>
      </w:r>
      <w:r>
        <w:rPr>
          <w:rFonts w:eastAsia="仿宋"/>
          <w:sz w:val="32"/>
          <w:szCs w:val="32"/>
        </w:rPr>
        <w:t>万元、下降</w:t>
      </w:r>
      <w:r>
        <w:rPr>
          <w:rFonts w:eastAsia="仿宋"/>
          <w:sz w:val="32"/>
          <w:szCs w:val="32"/>
        </w:rPr>
        <w:t>10.38%</w:t>
      </w:r>
      <w:r>
        <w:rPr>
          <w:rFonts w:eastAsia="仿宋"/>
          <w:sz w:val="32"/>
          <w:szCs w:val="32"/>
        </w:rPr>
        <w:t>，财政拨款支</w:t>
      </w:r>
      <w:r>
        <w:rPr>
          <w:rFonts w:eastAsia="仿宋" w:hint="eastAsia"/>
          <w:sz w:val="32"/>
          <w:szCs w:val="32"/>
        </w:rPr>
        <w:t>出</w:t>
      </w:r>
      <w:r>
        <w:rPr>
          <w:rFonts w:eastAsia="仿宋"/>
          <w:sz w:val="32"/>
          <w:szCs w:val="32"/>
        </w:rPr>
        <w:t>总计增加</w:t>
      </w:r>
      <w:r>
        <w:rPr>
          <w:rFonts w:eastAsia="仿宋"/>
          <w:sz w:val="32"/>
          <w:szCs w:val="32"/>
        </w:rPr>
        <w:t>66.1</w:t>
      </w:r>
      <w:r>
        <w:rPr>
          <w:rFonts w:eastAsia="仿宋"/>
          <w:sz w:val="32"/>
          <w:szCs w:val="32"/>
        </w:rPr>
        <w:t>万元，增长</w:t>
      </w:r>
      <w:r>
        <w:rPr>
          <w:rFonts w:eastAsia="仿宋"/>
          <w:sz w:val="32"/>
          <w:szCs w:val="32"/>
        </w:rPr>
        <w:t>5.34%</w:t>
      </w:r>
      <w:r>
        <w:rPr>
          <w:rFonts w:eastAsia="仿宋"/>
          <w:sz w:val="32"/>
          <w:szCs w:val="32"/>
        </w:rPr>
        <w:t>。年度总收入下降是因为项目资金由上年结转，年度总支出增加是因为本年度新招录了</w:t>
      </w:r>
      <w:r>
        <w:rPr>
          <w:rFonts w:eastAsia="仿宋"/>
          <w:sz w:val="32"/>
          <w:szCs w:val="32"/>
        </w:rPr>
        <w:t>10</w:t>
      </w:r>
      <w:r>
        <w:rPr>
          <w:rFonts w:eastAsia="仿宋"/>
          <w:sz w:val="32"/>
          <w:szCs w:val="32"/>
        </w:rPr>
        <w:t>名职工，人员经费增加。</w:t>
      </w:r>
    </w:p>
    <w:p w:rsidR="00AB5F30" w:rsidRDefault="00F5040D">
      <w:pPr>
        <w:spacing w:line="600" w:lineRule="exact"/>
        <w:ind w:firstLineChars="200" w:firstLine="640"/>
      </w:pPr>
      <w:r>
        <w:rPr>
          <w:rFonts w:eastAsia="仿宋"/>
          <w:sz w:val="32"/>
          <w:szCs w:val="32"/>
        </w:rPr>
        <w:t>（图</w:t>
      </w:r>
      <w:r>
        <w:rPr>
          <w:rFonts w:eastAsia="仿宋"/>
          <w:sz w:val="32"/>
          <w:szCs w:val="32"/>
        </w:rPr>
        <w:t>4</w:t>
      </w:r>
      <w:r>
        <w:rPr>
          <w:rFonts w:eastAsia="仿宋"/>
          <w:sz w:val="32"/>
          <w:szCs w:val="32"/>
        </w:rPr>
        <w:t>：财政拨款收、支决算总计变动情况）（柱状图）</w:t>
      </w:r>
    </w:p>
    <w:p w:rsidR="00AB5F30" w:rsidRDefault="00F5040D">
      <w:pPr>
        <w:spacing w:line="600" w:lineRule="exact"/>
        <w:ind w:firstLine="640"/>
        <w:rPr>
          <w:rFonts w:eastAsia="仿宋"/>
          <w:b/>
          <w:sz w:val="32"/>
          <w:szCs w:val="32"/>
        </w:rPr>
      </w:pPr>
      <w:r>
        <w:rPr>
          <w:noProof/>
        </w:rPr>
        <w:drawing>
          <wp:anchor distT="0" distB="0" distL="114300" distR="114300" simplePos="0" relativeHeight="251661312" behindDoc="0" locked="0" layoutInCell="1" allowOverlap="1">
            <wp:simplePos x="0" y="0"/>
            <wp:positionH relativeFrom="column">
              <wp:posOffset>464185</wp:posOffset>
            </wp:positionH>
            <wp:positionV relativeFrom="paragraph">
              <wp:posOffset>145415</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B5F30" w:rsidRDefault="00AB5F30">
      <w:pPr>
        <w:pStyle w:val="a0"/>
        <w:spacing w:before="93"/>
        <w:rPr>
          <w:rFonts w:ascii="Times New Roman" w:eastAsia="仿宋"/>
          <w:b/>
          <w:sz w:val="32"/>
          <w:szCs w:val="32"/>
        </w:rPr>
      </w:pPr>
    </w:p>
    <w:p w:rsidR="00AB5F30" w:rsidRDefault="00AB5F30">
      <w:pPr>
        <w:pStyle w:val="a0"/>
        <w:spacing w:before="93"/>
        <w:rPr>
          <w:rFonts w:ascii="Times New Roman" w:eastAsia="仿宋"/>
          <w:b/>
          <w:sz w:val="32"/>
          <w:szCs w:val="32"/>
        </w:rPr>
      </w:pPr>
    </w:p>
    <w:p w:rsidR="00AB5F30" w:rsidRDefault="00AB5F30">
      <w:pPr>
        <w:pStyle w:val="a0"/>
        <w:spacing w:before="93"/>
        <w:rPr>
          <w:rFonts w:ascii="Times New Roman" w:eastAsia="仿宋"/>
          <w:b/>
          <w:sz w:val="32"/>
          <w:szCs w:val="32"/>
        </w:rPr>
      </w:pPr>
    </w:p>
    <w:p w:rsidR="00AB5F30" w:rsidRDefault="00AB5F30">
      <w:pPr>
        <w:pStyle w:val="a0"/>
        <w:spacing w:before="93"/>
        <w:rPr>
          <w:rFonts w:ascii="Times New Roman" w:eastAsia="仿宋"/>
          <w:b/>
          <w:sz w:val="32"/>
          <w:szCs w:val="32"/>
        </w:rPr>
      </w:pPr>
    </w:p>
    <w:p w:rsidR="00AB5F30" w:rsidRDefault="00AB5F30">
      <w:pPr>
        <w:spacing w:line="600" w:lineRule="exact"/>
        <w:ind w:firstLineChars="200" w:firstLine="640"/>
        <w:outlineLvl w:val="1"/>
        <w:rPr>
          <w:rFonts w:eastAsia="黑体"/>
          <w:sz w:val="32"/>
          <w:szCs w:val="32"/>
        </w:rPr>
      </w:pPr>
      <w:bookmarkStart w:id="56" w:name="_Toc15396607"/>
      <w:bookmarkStart w:id="57" w:name="_Toc15377209"/>
    </w:p>
    <w:p w:rsidR="00AB5F30" w:rsidRDefault="00AB5F30">
      <w:pPr>
        <w:spacing w:line="600" w:lineRule="exact"/>
        <w:outlineLvl w:val="1"/>
        <w:rPr>
          <w:rFonts w:eastAsia="黑体"/>
          <w:sz w:val="32"/>
          <w:szCs w:val="32"/>
        </w:rPr>
      </w:pPr>
    </w:p>
    <w:p w:rsidR="00AB5F30" w:rsidRDefault="00F5040D">
      <w:pPr>
        <w:spacing w:line="600" w:lineRule="exact"/>
        <w:ind w:firstLineChars="200" w:firstLine="640"/>
        <w:outlineLvl w:val="1"/>
        <w:rPr>
          <w:rStyle w:val="2Char"/>
          <w:rFonts w:ascii="Times New Roman" w:eastAsia="黑体" w:hAnsi="Times New Roman" w:cs="Times New Roman"/>
          <w:b w:val="0"/>
        </w:rPr>
      </w:pPr>
      <w:bookmarkStart w:id="58" w:name="_Toc20631"/>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56"/>
      <w:bookmarkEnd w:id="57"/>
      <w:bookmarkEnd w:id="58"/>
    </w:p>
    <w:p w:rsidR="00AB5F30" w:rsidRDefault="00F5040D">
      <w:pPr>
        <w:spacing w:line="600" w:lineRule="exact"/>
        <w:ind w:firstLineChars="200" w:firstLine="640"/>
        <w:outlineLvl w:val="2"/>
        <w:rPr>
          <w:rFonts w:ascii="楷体_GB2312" w:eastAsia="楷体_GB2312"/>
          <w:sz w:val="32"/>
          <w:szCs w:val="32"/>
        </w:rPr>
      </w:pPr>
      <w:bookmarkStart w:id="59" w:name="_Toc15377210"/>
      <w:bookmarkStart w:id="60" w:name="_Toc30077"/>
      <w:r>
        <w:rPr>
          <w:rFonts w:ascii="楷体_GB2312" w:eastAsia="楷体_GB2312" w:hint="eastAsia"/>
          <w:sz w:val="32"/>
          <w:szCs w:val="32"/>
        </w:rPr>
        <w:t>（一）一般公共预算财政拨款支出决算总体情况</w:t>
      </w:r>
      <w:bookmarkEnd w:id="59"/>
      <w:r>
        <w:rPr>
          <w:rFonts w:ascii="楷体_GB2312" w:eastAsia="楷体_GB2312" w:hint="eastAsia"/>
          <w:sz w:val="32"/>
          <w:szCs w:val="32"/>
        </w:rPr>
        <w:t>。</w:t>
      </w:r>
      <w:bookmarkEnd w:id="60"/>
    </w:p>
    <w:p w:rsidR="00AB5F30" w:rsidRDefault="00F5040D">
      <w:pPr>
        <w:spacing w:line="600" w:lineRule="exact"/>
        <w:ind w:firstLineChars="200" w:firstLine="640"/>
        <w:rPr>
          <w:rFonts w:eastAsia="仿宋"/>
          <w:sz w:val="32"/>
          <w:szCs w:val="32"/>
        </w:rPr>
      </w:pPr>
      <w:r>
        <w:rPr>
          <w:rFonts w:eastAsia="仿宋"/>
          <w:sz w:val="32"/>
          <w:szCs w:val="32"/>
        </w:rPr>
        <w:t>2021</w:t>
      </w:r>
      <w:r>
        <w:rPr>
          <w:rFonts w:eastAsia="仿宋"/>
          <w:sz w:val="32"/>
          <w:szCs w:val="32"/>
        </w:rPr>
        <w:t>年一般公共预算财政拨款支出</w:t>
      </w:r>
      <w:r>
        <w:rPr>
          <w:rFonts w:eastAsia="仿宋"/>
          <w:sz w:val="32"/>
          <w:szCs w:val="32"/>
        </w:rPr>
        <w:t>1259.59</w:t>
      </w:r>
      <w:r>
        <w:rPr>
          <w:rFonts w:eastAsia="仿宋"/>
          <w:sz w:val="32"/>
          <w:szCs w:val="32"/>
        </w:rPr>
        <w:t>万元，占本年支出合计的</w:t>
      </w:r>
      <w:r>
        <w:rPr>
          <w:rFonts w:eastAsia="仿宋"/>
          <w:sz w:val="32"/>
          <w:szCs w:val="32"/>
        </w:rPr>
        <w:t>96.67%</w:t>
      </w:r>
      <w:r>
        <w:rPr>
          <w:rFonts w:eastAsia="仿宋"/>
          <w:sz w:val="32"/>
          <w:szCs w:val="32"/>
        </w:rPr>
        <w:t>。与</w:t>
      </w:r>
      <w:r>
        <w:rPr>
          <w:rFonts w:eastAsia="仿宋"/>
          <w:sz w:val="32"/>
          <w:szCs w:val="32"/>
        </w:rPr>
        <w:t>2020</w:t>
      </w:r>
      <w:r>
        <w:rPr>
          <w:rFonts w:eastAsia="仿宋"/>
          <w:sz w:val="32"/>
          <w:szCs w:val="32"/>
        </w:rPr>
        <w:t>年相比，一般公共预算财政拨款支出增加</w:t>
      </w:r>
      <w:r>
        <w:rPr>
          <w:rFonts w:eastAsia="仿宋"/>
          <w:sz w:val="32"/>
          <w:szCs w:val="32"/>
        </w:rPr>
        <w:t>327.86</w:t>
      </w:r>
      <w:r>
        <w:rPr>
          <w:rFonts w:eastAsia="仿宋"/>
          <w:sz w:val="32"/>
          <w:szCs w:val="32"/>
        </w:rPr>
        <w:t>万元，增长</w:t>
      </w:r>
      <w:r>
        <w:rPr>
          <w:rFonts w:eastAsia="仿宋"/>
          <w:sz w:val="32"/>
          <w:szCs w:val="32"/>
        </w:rPr>
        <w:t>35.19%</w:t>
      </w:r>
      <w:r>
        <w:rPr>
          <w:rFonts w:eastAsia="仿宋"/>
          <w:sz w:val="32"/>
          <w:szCs w:val="32"/>
        </w:rPr>
        <w:t>。主要变动原因是本年度新招录了</w:t>
      </w:r>
      <w:r>
        <w:rPr>
          <w:rFonts w:eastAsia="仿宋"/>
          <w:sz w:val="32"/>
          <w:szCs w:val="32"/>
        </w:rPr>
        <w:t>10</w:t>
      </w:r>
      <w:r>
        <w:rPr>
          <w:rFonts w:eastAsia="仿宋"/>
          <w:sz w:val="32"/>
          <w:szCs w:val="32"/>
        </w:rPr>
        <w:t>名职工，人员经费增加</w:t>
      </w:r>
      <w:r>
        <w:rPr>
          <w:rFonts w:eastAsia="仿宋" w:hint="eastAsia"/>
          <w:sz w:val="32"/>
          <w:szCs w:val="32"/>
        </w:rPr>
        <w:t>及有新的项目资金下达</w:t>
      </w:r>
      <w:r>
        <w:rPr>
          <w:rFonts w:eastAsia="仿宋"/>
          <w:sz w:val="32"/>
          <w:szCs w:val="32"/>
        </w:rPr>
        <w:t>。</w:t>
      </w:r>
    </w:p>
    <w:p w:rsidR="00AB5F30" w:rsidRDefault="00F5040D">
      <w:pPr>
        <w:spacing w:line="600" w:lineRule="exact"/>
        <w:rPr>
          <w:rFonts w:eastAsia="仿宋"/>
          <w:sz w:val="32"/>
          <w:szCs w:val="32"/>
        </w:rPr>
      </w:pPr>
      <w:r>
        <w:rPr>
          <w:rFonts w:eastAsia="仿宋"/>
          <w:sz w:val="32"/>
          <w:szCs w:val="32"/>
        </w:rPr>
        <w:lastRenderedPageBreak/>
        <w:t>（图</w:t>
      </w:r>
      <w:r>
        <w:rPr>
          <w:rFonts w:eastAsia="仿宋"/>
          <w:sz w:val="32"/>
          <w:szCs w:val="32"/>
        </w:rPr>
        <w:t>5</w:t>
      </w:r>
      <w:r>
        <w:rPr>
          <w:rFonts w:eastAsia="仿宋"/>
          <w:sz w:val="32"/>
          <w:szCs w:val="32"/>
        </w:rPr>
        <w:t>：一般公共预算财政拨款支出决算变动情况）（柱状图）</w:t>
      </w:r>
    </w:p>
    <w:p w:rsidR="00AB5F30" w:rsidRDefault="00F5040D">
      <w:pPr>
        <w:pStyle w:val="a0"/>
        <w:spacing w:before="93"/>
        <w:jc w:val="center"/>
        <w:rPr>
          <w:rFonts w:ascii="Times New Roman" w:eastAsia="仿宋"/>
          <w:sz w:val="32"/>
          <w:szCs w:val="32"/>
        </w:rPr>
      </w:pPr>
      <w:r>
        <w:rPr>
          <w:rFonts w:ascii="Times New Roman"/>
          <w:noProof/>
        </w:rPr>
        <w:drawing>
          <wp:inline distT="0" distB="0" distL="114300" distR="114300">
            <wp:extent cx="4572000" cy="27432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5F30" w:rsidRDefault="00F5040D">
      <w:pPr>
        <w:spacing w:line="600" w:lineRule="exact"/>
        <w:ind w:firstLineChars="200" w:firstLine="640"/>
        <w:outlineLvl w:val="2"/>
        <w:rPr>
          <w:rFonts w:ascii="楷体_GB2312" w:eastAsia="楷体_GB2312"/>
          <w:sz w:val="32"/>
          <w:szCs w:val="32"/>
        </w:rPr>
      </w:pPr>
      <w:bookmarkStart w:id="61" w:name="_Toc15377211"/>
      <w:bookmarkStart w:id="62" w:name="_Toc4228"/>
      <w:r>
        <w:rPr>
          <w:rFonts w:ascii="楷体_GB2312" w:eastAsia="楷体_GB2312" w:hint="eastAsia"/>
          <w:sz w:val="32"/>
          <w:szCs w:val="32"/>
        </w:rPr>
        <w:t>（二）一般公共预算财政拨款支出决算结构情况</w:t>
      </w:r>
      <w:bookmarkEnd w:id="61"/>
      <w:r>
        <w:rPr>
          <w:rFonts w:ascii="楷体_GB2312" w:eastAsia="楷体_GB2312" w:hint="eastAsia"/>
          <w:sz w:val="32"/>
          <w:szCs w:val="32"/>
        </w:rPr>
        <w:t>。</w:t>
      </w:r>
      <w:bookmarkEnd w:id="62"/>
    </w:p>
    <w:p w:rsidR="00AB5F30" w:rsidRDefault="00F5040D">
      <w:pPr>
        <w:spacing w:line="600" w:lineRule="exact"/>
        <w:ind w:firstLine="640"/>
        <w:rPr>
          <w:rFonts w:eastAsia="仿宋"/>
          <w:sz w:val="32"/>
          <w:szCs w:val="32"/>
        </w:rPr>
      </w:pPr>
      <w:r>
        <w:rPr>
          <w:rFonts w:eastAsia="仿宋"/>
          <w:sz w:val="32"/>
          <w:szCs w:val="32"/>
        </w:rPr>
        <w:t>2021</w:t>
      </w:r>
      <w:r>
        <w:rPr>
          <w:rFonts w:eastAsia="仿宋"/>
          <w:sz w:val="32"/>
          <w:szCs w:val="32"/>
        </w:rPr>
        <w:t>年一般公共预算财政拨款支出</w:t>
      </w:r>
      <w:r>
        <w:rPr>
          <w:rFonts w:eastAsia="仿宋"/>
          <w:sz w:val="32"/>
          <w:szCs w:val="32"/>
        </w:rPr>
        <w:t>1259.59</w:t>
      </w:r>
      <w:r>
        <w:rPr>
          <w:rFonts w:eastAsia="仿宋"/>
          <w:sz w:val="32"/>
          <w:szCs w:val="32"/>
        </w:rPr>
        <w:t>万元，主要用于以下方面</w:t>
      </w:r>
      <w:r>
        <w:rPr>
          <w:rFonts w:eastAsia="仿宋"/>
          <w:sz w:val="32"/>
          <w:szCs w:val="32"/>
        </w:rPr>
        <w:t>:</w:t>
      </w:r>
      <w:r>
        <w:rPr>
          <w:rFonts w:eastAsia="仿宋"/>
          <w:sz w:val="32"/>
          <w:szCs w:val="32"/>
        </w:rPr>
        <w:t>社会保障和就业支出</w:t>
      </w:r>
      <w:r>
        <w:rPr>
          <w:rFonts w:eastAsia="仿宋"/>
          <w:sz w:val="32"/>
          <w:szCs w:val="32"/>
        </w:rPr>
        <w:t>73.49</w:t>
      </w:r>
      <w:r>
        <w:rPr>
          <w:rFonts w:eastAsia="仿宋"/>
          <w:sz w:val="32"/>
          <w:szCs w:val="32"/>
        </w:rPr>
        <w:t>万元，占</w:t>
      </w:r>
      <w:r>
        <w:rPr>
          <w:rFonts w:eastAsia="仿宋"/>
          <w:sz w:val="32"/>
          <w:szCs w:val="32"/>
        </w:rPr>
        <w:t>5.83%</w:t>
      </w:r>
      <w:r>
        <w:rPr>
          <w:rFonts w:eastAsia="仿宋"/>
          <w:sz w:val="32"/>
          <w:szCs w:val="32"/>
        </w:rPr>
        <w:t>；卫生健康支出</w:t>
      </w:r>
      <w:r>
        <w:rPr>
          <w:rFonts w:eastAsia="仿宋"/>
          <w:sz w:val="32"/>
          <w:szCs w:val="32"/>
        </w:rPr>
        <w:t>40.85</w:t>
      </w:r>
      <w:r>
        <w:rPr>
          <w:rFonts w:eastAsia="仿宋"/>
          <w:sz w:val="32"/>
          <w:szCs w:val="32"/>
        </w:rPr>
        <w:t>万元，占</w:t>
      </w:r>
      <w:r>
        <w:rPr>
          <w:rFonts w:eastAsia="仿宋"/>
          <w:sz w:val="32"/>
          <w:szCs w:val="32"/>
        </w:rPr>
        <w:t>3.24%</w:t>
      </w:r>
      <w:r>
        <w:rPr>
          <w:rFonts w:eastAsia="仿宋"/>
          <w:sz w:val="32"/>
          <w:szCs w:val="32"/>
        </w:rPr>
        <w:t>；城乡社区支出</w:t>
      </w:r>
      <w:r>
        <w:rPr>
          <w:rFonts w:eastAsia="仿宋"/>
          <w:sz w:val="32"/>
          <w:szCs w:val="32"/>
        </w:rPr>
        <w:t>160.15</w:t>
      </w:r>
      <w:r>
        <w:rPr>
          <w:rFonts w:eastAsia="仿宋"/>
          <w:sz w:val="32"/>
          <w:szCs w:val="32"/>
        </w:rPr>
        <w:t>万元，占</w:t>
      </w:r>
      <w:r>
        <w:rPr>
          <w:rFonts w:eastAsia="仿宋"/>
          <w:sz w:val="32"/>
          <w:szCs w:val="32"/>
        </w:rPr>
        <w:t>12.72%</w:t>
      </w:r>
      <w:r>
        <w:rPr>
          <w:rFonts w:eastAsia="仿宋"/>
          <w:sz w:val="32"/>
          <w:szCs w:val="32"/>
        </w:rPr>
        <w:t>；住房保障支出</w:t>
      </w:r>
      <w:r>
        <w:rPr>
          <w:rFonts w:eastAsia="仿宋"/>
          <w:sz w:val="32"/>
          <w:szCs w:val="32"/>
        </w:rPr>
        <w:t>58.94</w:t>
      </w:r>
      <w:r>
        <w:rPr>
          <w:rFonts w:eastAsia="仿宋"/>
          <w:sz w:val="32"/>
          <w:szCs w:val="32"/>
        </w:rPr>
        <w:t>万元，占</w:t>
      </w:r>
      <w:r>
        <w:rPr>
          <w:rFonts w:eastAsia="仿宋"/>
          <w:sz w:val="32"/>
          <w:szCs w:val="32"/>
        </w:rPr>
        <w:t>4.68%</w:t>
      </w:r>
      <w:r>
        <w:rPr>
          <w:rFonts w:eastAsia="仿宋"/>
          <w:sz w:val="32"/>
          <w:szCs w:val="32"/>
        </w:rPr>
        <w:t>；灾害防治及应急管理支出</w:t>
      </w:r>
      <w:r>
        <w:rPr>
          <w:rFonts w:eastAsia="仿宋"/>
          <w:sz w:val="32"/>
          <w:szCs w:val="32"/>
        </w:rPr>
        <w:t>926.16</w:t>
      </w:r>
      <w:r>
        <w:rPr>
          <w:rFonts w:eastAsia="仿宋"/>
          <w:sz w:val="32"/>
          <w:szCs w:val="32"/>
        </w:rPr>
        <w:t>万元，占</w:t>
      </w:r>
      <w:r>
        <w:rPr>
          <w:rFonts w:eastAsia="仿宋"/>
          <w:sz w:val="32"/>
          <w:szCs w:val="32"/>
        </w:rPr>
        <w:t>73.53%</w:t>
      </w:r>
      <w:r>
        <w:rPr>
          <w:rFonts w:eastAsia="仿宋"/>
          <w:sz w:val="32"/>
          <w:szCs w:val="32"/>
        </w:rPr>
        <w:t>。</w:t>
      </w:r>
    </w:p>
    <w:p w:rsidR="00AB5F30" w:rsidRDefault="00F5040D">
      <w:pPr>
        <w:spacing w:line="600" w:lineRule="exact"/>
        <w:ind w:firstLineChars="200" w:firstLine="420"/>
        <w:rPr>
          <w:rFonts w:eastAsia="仿宋"/>
          <w:sz w:val="32"/>
          <w:szCs w:val="32"/>
        </w:rPr>
      </w:pPr>
      <w:r>
        <w:rPr>
          <w:noProof/>
        </w:rPr>
        <w:drawing>
          <wp:anchor distT="0" distB="0" distL="114300" distR="114300" simplePos="0" relativeHeight="251662336" behindDoc="0" locked="0" layoutInCell="1" allowOverlap="1">
            <wp:simplePos x="0" y="0"/>
            <wp:positionH relativeFrom="column">
              <wp:posOffset>437515</wp:posOffset>
            </wp:positionH>
            <wp:positionV relativeFrom="paragraph">
              <wp:posOffset>676275</wp:posOffset>
            </wp:positionV>
            <wp:extent cx="4572000" cy="2743200"/>
            <wp:effectExtent l="4445" t="4445" r="14605" b="14605"/>
            <wp:wrapNone/>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sz w:val="32"/>
          <w:szCs w:val="32"/>
        </w:rPr>
        <w:t>（图</w:t>
      </w:r>
      <w:r>
        <w:rPr>
          <w:rFonts w:eastAsia="仿宋"/>
          <w:sz w:val="32"/>
          <w:szCs w:val="32"/>
        </w:rPr>
        <w:t>6</w:t>
      </w:r>
      <w:r>
        <w:rPr>
          <w:rFonts w:eastAsia="仿宋"/>
          <w:sz w:val="32"/>
          <w:szCs w:val="32"/>
        </w:rPr>
        <w:t>：一般公共预算财政拨款支出决算结构）（饼状图）</w:t>
      </w:r>
    </w:p>
    <w:p w:rsidR="00AB5F30" w:rsidRDefault="00AB5F30">
      <w:pPr>
        <w:spacing w:line="600" w:lineRule="exact"/>
        <w:ind w:firstLineChars="200" w:firstLine="640"/>
        <w:rPr>
          <w:rFonts w:eastAsia="仿宋"/>
          <w:sz w:val="32"/>
          <w:szCs w:val="32"/>
        </w:rPr>
      </w:pPr>
    </w:p>
    <w:p w:rsidR="00AB5F30" w:rsidRDefault="00AB5F30">
      <w:pPr>
        <w:pStyle w:val="a0"/>
        <w:spacing w:before="93"/>
        <w:rPr>
          <w:rFonts w:ascii="Times New Roman" w:eastAsia="仿宋"/>
          <w:sz w:val="32"/>
          <w:szCs w:val="32"/>
        </w:rPr>
      </w:pPr>
    </w:p>
    <w:p w:rsidR="00AB5F30" w:rsidRDefault="00AB5F30">
      <w:pPr>
        <w:pStyle w:val="a0"/>
        <w:spacing w:before="93"/>
        <w:rPr>
          <w:rFonts w:ascii="Times New Roman" w:eastAsia="仿宋"/>
          <w:sz w:val="32"/>
          <w:szCs w:val="32"/>
        </w:rPr>
      </w:pPr>
    </w:p>
    <w:p w:rsidR="00AB5F30" w:rsidRDefault="00AB5F30">
      <w:pPr>
        <w:pStyle w:val="a0"/>
        <w:spacing w:before="93"/>
        <w:rPr>
          <w:rFonts w:ascii="Times New Roman" w:eastAsia="仿宋"/>
          <w:sz w:val="32"/>
          <w:szCs w:val="32"/>
        </w:rPr>
      </w:pPr>
    </w:p>
    <w:p w:rsidR="00AB5F30" w:rsidRDefault="00AB5F30">
      <w:pPr>
        <w:spacing w:line="600" w:lineRule="exact"/>
        <w:ind w:firstLineChars="200" w:firstLine="643"/>
        <w:outlineLvl w:val="2"/>
        <w:rPr>
          <w:rFonts w:eastAsia="仿宋"/>
          <w:b/>
          <w:sz w:val="32"/>
          <w:szCs w:val="32"/>
        </w:rPr>
      </w:pPr>
      <w:bookmarkStart w:id="63" w:name="_Toc15377212"/>
    </w:p>
    <w:p w:rsidR="00AB5F30" w:rsidRDefault="00AB5F30">
      <w:pPr>
        <w:spacing w:line="600" w:lineRule="exact"/>
        <w:outlineLvl w:val="2"/>
        <w:rPr>
          <w:rFonts w:eastAsia="仿宋"/>
          <w:bCs/>
          <w:sz w:val="32"/>
          <w:szCs w:val="32"/>
        </w:rPr>
      </w:pPr>
    </w:p>
    <w:p w:rsidR="00AB5F30" w:rsidRDefault="00F5040D">
      <w:pPr>
        <w:spacing w:line="600" w:lineRule="exact"/>
        <w:ind w:firstLineChars="200" w:firstLine="640"/>
        <w:outlineLvl w:val="2"/>
        <w:rPr>
          <w:rFonts w:ascii="楷体_GB2312" w:eastAsia="楷体_GB2312"/>
          <w:sz w:val="32"/>
          <w:szCs w:val="32"/>
        </w:rPr>
      </w:pPr>
      <w:bookmarkStart w:id="64" w:name="_Toc28021"/>
      <w:r>
        <w:rPr>
          <w:rFonts w:ascii="楷体_GB2312" w:eastAsia="楷体_GB2312" w:hint="eastAsia"/>
          <w:sz w:val="32"/>
          <w:szCs w:val="32"/>
        </w:rPr>
        <w:lastRenderedPageBreak/>
        <w:t>（三）一般公共预算财政拨款支出决算具体情况</w:t>
      </w:r>
      <w:bookmarkEnd w:id="63"/>
      <w:r>
        <w:rPr>
          <w:rFonts w:ascii="楷体_GB2312" w:eastAsia="楷体_GB2312" w:hint="eastAsia"/>
          <w:sz w:val="32"/>
          <w:szCs w:val="32"/>
        </w:rPr>
        <w:t>。</w:t>
      </w:r>
      <w:bookmarkEnd w:id="64"/>
    </w:p>
    <w:p w:rsidR="00AB5F30" w:rsidRDefault="00F5040D">
      <w:pPr>
        <w:spacing w:line="600" w:lineRule="exact"/>
        <w:ind w:firstLineChars="200" w:firstLine="640"/>
        <w:outlineLvl w:val="2"/>
        <w:rPr>
          <w:rStyle w:val="a8"/>
          <w:rFonts w:eastAsia="仿宋"/>
          <w:b w:val="0"/>
          <w:bCs/>
          <w:kern w:val="0"/>
          <w:sz w:val="32"/>
          <w:szCs w:val="32"/>
        </w:rPr>
      </w:pPr>
      <w:bookmarkStart w:id="65" w:name="_Toc15378460"/>
      <w:bookmarkStart w:id="66" w:name="_Toc15377213"/>
      <w:bookmarkStart w:id="67" w:name="_Toc15377444"/>
      <w:bookmarkStart w:id="68" w:name="_Toc11012"/>
      <w:r>
        <w:rPr>
          <w:rStyle w:val="a8"/>
          <w:rFonts w:eastAsia="仿宋"/>
          <w:b w:val="0"/>
          <w:bCs/>
          <w:kern w:val="0"/>
          <w:sz w:val="32"/>
          <w:szCs w:val="32"/>
        </w:rPr>
        <w:t>2021</w:t>
      </w:r>
      <w:r>
        <w:rPr>
          <w:rStyle w:val="a8"/>
          <w:rFonts w:eastAsia="仿宋"/>
          <w:b w:val="0"/>
          <w:bCs/>
          <w:kern w:val="0"/>
          <w:sz w:val="32"/>
          <w:szCs w:val="32"/>
        </w:rPr>
        <w:t>年一般公共预算支出决算数为</w:t>
      </w:r>
      <w:r>
        <w:rPr>
          <w:rStyle w:val="a8"/>
          <w:rFonts w:eastAsia="仿宋"/>
          <w:b w:val="0"/>
          <w:bCs/>
          <w:kern w:val="0"/>
          <w:sz w:val="32"/>
          <w:szCs w:val="32"/>
        </w:rPr>
        <w:t>1259.59</w:t>
      </w:r>
      <w:r>
        <w:rPr>
          <w:rStyle w:val="a8"/>
          <w:rFonts w:eastAsia="仿宋"/>
          <w:b w:val="0"/>
          <w:bCs/>
          <w:kern w:val="0"/>
          <w:sz w:val="32"/>
          <w:szCs w:val="32"/>
        </w:rPr>
        <w:t>，完成预算</w:t>
      </w:r>
      <w:r>
        <w:rPr>
          <w:rStyle w:val="a8"/>
          <w:rFonts w:eastAsia="仿宋"/>
          <w:b w:val="0"/>
          <w:bCs/>
          <w:kern w:val="0"/>
          <w:sz w:val="32"/>
          <w:szCs w:val="32"/>
        </w:rPr>
        <w:t>100%</w:t>
      </w:r>
      <w:r>
        <w:rPr>
          <w:rStyle w:val="a8"/>
          <w:rFonts w:eastAsia="仿宋"/>
          <w:b w:val="0"/>
          <w:bCs/>
          <w:kern w:val="0"/>
          <w:sz w:val="32"/>
          <w:szCs w:val="32"/>
        </w:rPr>
        <w:t>。其中：</w:t>
      </w:r>
      <w:bookmarkEnd w:id="65"/>
      <w:bookmarkEnd w:id="66"/>
      <w:bookmarkEnd w:id="67"/>
      <w:bookmarkEnd w:id="68"/>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1.</w:t>
      </w:r>
      <w:r>
        <w:rPr>
          <w:rStyle w:val="a8"/>
          <w:rFonts w:eastAsia="仿宋"/>
          <w:b w:val="0"/>
          <w:bCs/>
          <w:kern w:val="0"/>
          <w:sz w:val="32"/>
          <w:szCs w:val="32"/>
        </w:rPr>
        <w:t>社会保障和就业支出（类）行政事业单位养老支出（款）</w:t>
      </w:r>
      <w:r>
        <w:rPr>
          <w:rStyle w:val="a8"/>
          <w:rFonts w:eastAsia="仿宋"/>
          <w:b w:val="0"/>
          <w:bCs/>
          <w:kern w:val="0"/>
          <w:sz w:val="32"/>
          <w:szCs w:val="32"/>
        </w:rPr>
        <w:t xml:space="preserve">  </w:t>
      </w:r>
      <w:r>
        <w:rPr>
          <w:rStyle w:val="a8"/>
          <w:rFonts w:eastAsia="仿宋"/>
          <w:b w:val="0"/>
          <w:bCs/>
          <w:kern w:val="0"/>
          <w:sz w:val="32"/>
          <w:szCs w:val="32"/>
        </w:rPr>
        <w:t>行政单位离退休（项）</w:t>
      </w:r>
      <w:r>
        <w:rPr>
          <w:rStyle w:val="a8"/>
          <w:rFonts w:eastAsia="仿宋"/>
          <w:b w:val="0"/>
          <w:bCs/>
          <w:kern w:val="0"/>
          <w:sz w:val="32"/>
          <w:szCs w:val="32"/>
        </w:rPr>
        <w:t xml:space="preserve">: </w:t>
      </w:r>
      <w:r>
        <w:rPr>
          <w:rStyle w:val="a8"/>
          <w:rFonts w:eastAsia="仿宋"/>
          <w:b w:val="0"/>
          <w:bCs/>
          <w:kern w:val="0"/>
          <w:sz w:val="32"/>
          <w:szCs w:val="32"/>
        </w:rPr>
        <w:t>支出决算为</w:t>
      </w:r>
      <w:r>
        <w:rPr>
          <w:rStyle w:val="a8"/>
          <w:rFonts w:eastAsia="仿宋"/>
          <w:b w:val="0"/>
          <w:bCs/>
          <w:kern w:val="0"/>
          <w:sz w:val="32"/>
          <w:szCs w:val="32"/>
        </w:rPr>
        <w:t>5.63</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2.</w:t>
      </w:r>
      <w:r>
        <w:rPr>
          <w:rStyle w:val="a8"/>
          <w:rFonts w:eastAsia="仿宋"/>
          <w:b w:val="0"/>
          <w:bCs/>
          <w:kern w:val="0"/>
          <w:sz w:val="32"/>
          <w:szCs w:val="32"/>
        </w:rPr>
        <w:t>社会保障和就业支出（类）行政事业单位养老支出（款）</w:t>
      </w:r>
      <w:r>
        <w:rPr>
          <w:rStyle w:val="a8"/>
          <w:rFonts w:eastAsia="仿宋"/>
          <w:b w:val="0"/>
          <w:bCs/>
          <w:kern w:val="0"/>
          <w:sz w:val="32"/>
          <w:szCs w:val="32"/>
        </w:rPr>
        <w:t xml:space="preserve"> </w:t>
      </w:r>
      <w:r>
        <w:rPr>
          <w:rStyle w:val="a8"/>
          <w:rFonts w:eastAsia="仿宋"/>
          <w:b w:val="0"/>
          <w:bCs/>
          <w:kern w:val="0"/>
          <w:sz w:val="32"/>
          <w:szCs w:val="32"/>
        </w:rPr>
        <w:t>机关事业单位基本养老保险缴费支出（项）</w:t>
      </w:r>
      <w:r>
        <w:rPr>
          <w:rStyle w:val="a8"/>
          <w:rFonts w:eastAsia="仿宋"/>
          <w:b w:val="0"/>
          <w:bCs/>
          <w:kern w:val="0"/>
          <w:sz w:val="32"/>
          <w:szCs w:val="32"/>
        </w:rPr>
        <w:t xml:space="preserve">: </w:t>
      </w:r>
      <w:r>
        <w:rPr>
          <w:rStyle w:val="a8"/>
          <w:rFonts w:eastAsia="仿宋"/>
          <w:b w:val="0"/>
          <w:bCs/>
          <w:kern w:val="0"/>
          <w:sz w:val="32"/>
          <w:szCs w:val="32"/>
        </w:rPr>
        <w:t>支出决算为</w:t>
      </w:r>
      <w:r>
        <w:rPr>
          <w:rStyle w:val="a8"/>
          <w:rFonts w:eastAsia="仿宋"/>
          <w:b w:val="0"/>
          <w:bCs/>
          <w:kern w:val="0"/>
          <w:sz w:val="32"/>
          <w:szCs w:val="32"/>
        </w:rPr>
        <w:t>46.86</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3.</w:t>
      </w:r>
      <w:r>
        <w:rPr>
          <w:rStyle w:val="a8"/>
          <w:rFonts w:eastAsia="仿宋"/>
          <w:b w:val="0"/>
          <w:bCs/>
          <w:kern w:val="0"/>
          <w:sz w:val="32"/>
          <w:szCs w:val="32"/>
        </w:rPr>
        <w:t>社会保障和就业支出（类）行政事业单位养老支出（款）机关事业单位职业年金缴费支出（项）</w:t>
      </w:r>
      <w:r>
        <w:rPr>
          <w:rStyle w:val="a8"/>
          <w:rFonts w:eastAsia="仿宋"/>
          <w:b w:val="0"/>
          <w:bCs/>
          <w:kern w:val="0"/>
          <w:sz w:val="32"/>
          <w:szCs w:val="32"/>
        </w:rPr>
        <w:t xml:space="preserve">: </w:t>
      </w:r>
      <w:r>
        <w:rPr>
          <w:rStyle w:val="a8"/>
          <w:rFonts w:eastAsia="仿宋"/>
          <w:b w:val="0"/>
          <w:bCs/>
          <w:kern w:val="0"/>
          <w:sz w:val="32"/>
          <w:szCs w:val="32"/>
        </w:rPr>
        <w:t>支出决算为</w:t>
      </w:r>
      <w:r>
        <w:rPr>
          <w:rStyle w:val="a8"/>
          <w:rFonts w:eastAsia="仿宋"/>
          <w:b w:val="0"/>
          <w:bCs/>
          <w:kern w:val="0"/>
          <w:sz w:val="32"/>
          <w:szCs w:val="32"/>
        </w:rPr>
        <w:t>8.49</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4.</w:t>
      </w:r>
      <w:r>
        <w:rPr>
          <w:rStyle w:val="a8"/>
          <w:rFonts w:eastAsia="仿宋"/>
          <w:b w:val="0"/>
          <w:bCs/>
          <w:kern w:val="0"/>
          <w:sz w:val="32"/>
          <w:szCs w:val="32"/>
        </w:rPr>
        <w:t>社会保障和就业支出（类）企业改革补助（款）其他企</w:t>
      </w:r>
      <w:r>
        <w:rPr>
          <w:rStyle w:val="a8"/>
          <w:rFonts w:eastAsia="仿宋"/>
          <w:b w:val="0"/>
          <w:bCs/>
          <w:kern w:val="0"/>
          <w:sz w:val="32"/>
          <w:szCs w:val="32"/>
        </w:rPr>
        <w:t>业改革发展补助（项）</w:t>
      </w:r>
      <w:r>
        <w:rPr>
          <w:rStyle w:val="a8"/>
          <w:rFonts w:eastAsia="仿宋"/>
          <w:b w:val="0"/>
          <w:bCs/>
          <w:kern w:val="0"/>
          <w:sz w:val="32"/>
          <w:szCs w:val="32"/>
        </w:rPr>
        <w:t xml:space="preserve">: </w:t>
      </w:r>
      <w:r>
        <w:rPr>
          <w:rStyle w:val="a8"/>
          <w:rFonts w:eastAsia="仿宋"/>
          <w:b w:val="0"/>
          <w:bCs/>
          <w:kern w:val="0"/>
          <w:sz w:val="32"/>
          <w:szCs w:val="32"/>
        </w:rPr>
        <w:t>支出决算为</w:t>
      </w:r>
      <w:r>
        <w:rPr>
          <w:rStyle w:val="a8"/>
          <w:rFonts w:eastAsia="仿宋"/>
          <w:b w:val="0"/>
          <w:bCs/>
          <w:kern w:val="0"/>
          <w:sz w:val="32"/>
          <w:szCs w:val="32"/>
        </w:rPr>
        <w:t>1.82</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5.</w:t>
      </w:r>
      <w:r>
        <w:rPr>
          <w:rStyle w:val="a8"/>
          <w:rFonts w:eastAsia="仿宋"/>
          <w:b w:val="0"/>
          <w:bCs/>
          <w:kern w:val="0"/>
          <w:sz w:val="32"/>
          <w:szCs w:val="32"/>
        </w:rPr>
        <w:t>社会保障和就业支出（类）抚恤（款）死亡抚恤（项）</w:t>
      </w:r>
      <w:r>
        <w:rPr>
          <w:rStyle w:val="a8"/>
          <w:rFonts w:eastAsia="仿宋"/>
          <w:b w:val="0"/>
          <w:bCs/>
          <w:kern w:val="0"/>
          <w:sz w:val="32"/>
          <w:szCs w:val="32"/>
        </w:rPr>
        <w:t xml:space="preserve">: </w:t>
      </w:r>
      <w:r>
        <w:rPr>
          <w:rStyle w:val="a8"/>
          <w:rFonts w:eastAsia="仿宋"/>
          <w:b w:val="0"/>
          <w:bCs/>
          <w:kern w:val="0"/>
          <w:sz w:val="32"/>
          <w:szCs w:val="32"/>
        </w:rPr>
        <w:t>支出决算为</w:t>
      </w:r>
      <w:r>
        <w:rPr>
          <w:rStyle w:val="a8"/>
          <w:rFonts w:eastAsia="仿宋"/>
          <w:b w:val="0"/>
          <w:bCs/>
          <w:kern w:val="0"/>
          <w:sz w:val="32"/>
          <w:szCs w:val="32"/>
        </w:rPr>
        <w:t>10.69</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spacing w:line="600" w:lineRule="exact"/>
        <w:ind w:firstLineChars="200" w:firstLine="640"/>
        <w:rPr>
          <w:rStyle w:val="a8"/>
          <w:rFonts w:eastAsia="仿宋"/>
          <w:b w:val="0"/>
          <w:bCs/>
          <w:kern w:val="0"/>
          <w:sz w:val="32"/>
          <w:szCs w:val="32"/>
        </w:rPr>
      </w:pPr>
      <w:r>
        <w:rPr>
          <w:rStyle w:val="a8"/>
          <w:rFonts w:eastAsia="仿宋"/>
          <w:b w:val="0"/>
          <w:bCs/>
          <w:kern w:val="0"/>
          <w:sz w:val="32"/>
          <w:szCs w:val="32"/>
        </w:rPr>
        <w:t>6.</w:t>
      </w:r>
      <w:r>
        <w:rPr>
          <w:rStyle w:val="a8"/>
          <w:rFonts w:eastAsia="仿宋"/>
          <w:b w:val="0"/>
          <w:bCs/>
          <w:kern w:val="0"/>
          <w:sz w:val="32"/>
          <w:szCs w:val="32"/>
        </w:rPr>
        <w:t>卫生健康支出（类）行政事业单位医疗（款）行政单位医疗（项）</w:t>
      </w:r>
      <w:r>
        <w:rPr>
          <w:rStyle w:val="a8"/>
          <w:rFonts w:eastAsia="仿宋"/>
          <w:b w:val="0"/>
          <w:bCs/>
          <w:kern w:val="0"/>
          <w:sz w:val="32"/>
          <w:szCs w:val="32"/>
        </w:rPr>
        <w:t>:</w:t>
      </w:r>
      <w:r>
        <w:rPr>
          <w:rStyle w:val="a8"/>
          <w:rFonts w:eastAsia="仿宋"/>
          <w:b w:val="0"/>
          <w:bCs/>
          <w:kern w:val="0"/>
          <w:sz w:val="32"/>
          <w:szCs w:val="32"/>
        </w:rPr>
        <w:t>支出决算为</w:t>
      </w:r>
      <w:r>
        <w:rPr>
          <w:rStyle w:val="a8"/>
          <w:rFonts w:eastAsia="仿宋"/>
          <w:b w:val="0"/>
          <w:bCs/>
          <w:kern w:val="0"/>
          <w:sz w:val="32"/>
          <w:szCs w:val="32"/>
        </w:rPr>
        <w:t>25.68</w:t>
      </w:r>
      <w:r>
        <w:rPr>
          <w:rStyle w:val="a8"/>
          <w:rFonts w:eastAsia="仿宋"/>
          <w:b w:val="0"/>
          <w:bCs/>
          <w:kern w:val="0"/>
          <w:sz w:val="32"/>
          <w:szCs w:val="32"/>
        </w:rPr>
        <w:t>万元，完成预算</w:t>
      </w:r>
      <w:r>
        <w:rPr>
          <w:rStyle w:val="a8"/>
          <w:rFonts w:eastAsia="仿宋"/>
          <w:b w:val="0"/>
          <w:bCs/>
          <w:kern w:val="0"/>
          <w:sz w:val="32"/>
          <w:szCs w:val="32"/>
        </w:rPr>
        <w:t>100%</w:t>
      </w:r>
      <w:r>
        <w:rPr>
          <w:rStyle w:val="a8"/>
          <w:rFonts w:eastAsia="仿宋"/>
          <w:b w:val="0"/>
          <w:bCs/>
          <w:kern w:val="0"/>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7.</w:t>
      </w:r>
      <w:r>
        <w:rPr>
          <w:rStyle w:val="a8"/>
          <w:rFonts w:ascii="Times New Roman" w:eastAsia="仿宋"/>
          <w:b w:val="0"/>
          <w:bCs/>
          <w:sz w:val="32"/>
          <w:szCs w:val="32"/>
        </w:rPr>
        <w:t>卫生健康支出（类）行政事业单位医疗（款）事业单位医疗（项）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11.35</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lastRenderedPageBreak/>
        <w:t>8.</w:t>
      </w:r>
      <w:r>
        <w:rPr>
          <w:rStyle w:val="a8"/>
          <w:rFonts w:ascii="Times New Roman" w:eastAsia="仿宋"/>
          <w:b w:val="0"/>
          <w:bCs/>
          <w:sz w:val="32"/>
          <w:szCs w:val="32"/>
        </w:rPr>
        <w:t>卫生健康支出（类）行政事业单位医疗（款）公务员医疗补助（项）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3.82</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9.</w:t>
      </w:r>
      <w:r>
        <w:rPr>
          <w:rStyle w:val="a8"/>
          <w:rFonts w:ascii="Times New Roman" w:eastAsia="仿宋"/>
          <w:b w:val="0"/>
          <w:bCs/>
          <w:sz w:val="32"/>
          <w:szCs w:val="32"/>
        </w:rPr>
        <w:t>城乡社区支出（类）其他城乡社区支出（款）其他城乡社区支出（项）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160.15</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10.</w:t>
      </w:r>
      <w:r>
        <w:rPr>
          <w:rStyle w:val="a8"/>
          <w:rFonts w:ascii="Times New Roman" w:eastAsia="仿宋"/>
          <w:b w:val="0"/>
          <w:bCs/>
          <w:sz w:val="32"/>
          <w:szCs w:val="32"/>
        </w:rPr>
        <w:t>住房保障支出（类）住房改革支出（款）住房公积金（项）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58.94</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11.</w:t>
      </w:r>
      <w:r>
        <w:rPr>
          <w:rStyle w:val="a8"/>
          <w:rFonts w:ascii="Times New Roman" w:eastAsia="仿宋"/>
          <w:b w:val="0"/>
          <w:bCs/>
          <w:sz w:val="32"/>
          <w:szCs w:val="32"/>
        </w:rPr>
        <w:t>灾害防治及应急管理支出（类）应急管理事务（款）行政运行（项）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355.73</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w:t>
      </w:r>
      <w:r>
        <w:rPr>
          <w:rStyle w:val="a8"/>
          <w:rFonts w:ascii="Times New Roman" w:eastAsia="仿宋"/>
          <w:b w:val="0"/>
          <w:bCs/>
          <w:sz w:val="32"/>
          <w:szCs w:val="32"/>
        </w:rPr>
        <w:t>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12.</w:t>
      </w:r>
      <w:r>
        <w:rPr>
          <w:rStyle w:val="a8"/>
          <w:rFonts w:ascii="Times New Roman" w:eastAsia="仿宋"/>
          <w:b w:val="0"/>
          <w:bCs/>
          <w:sz w:val="32"/>
          <w:szCs w:val="32"/>
        </w:rPr>
        <w:t>灾害防治及应急管理支出（类）应急管理事务（款）事业运行（项）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129.58</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13.</w:t>
      </w:r>
      <w:r>
        <w:rPr>
          <w:rStyle w:val="a8"/>
          <w:rFonts w:ascii="Times New Roman" w:eastAsia="仿宋"/>
          <w:b w:val="0"/>
          <w:bCs/>
          <w:sz w:val="32"/>
          <w:szCs w:val="32"/>
        </w:rPr>
        <w:t>灾害防治及应急管理支出（类）应急管理事务（款）应急救援（项）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248.70</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14.</w:t>
      </w:r>
      <w:r>
        <w:rPr>
          <w:rStyle w:val="a8"/>
          <w:rFonts w:ascii="Times New Roman" w:eastAsia="仿宋"/>
          <w:b w:val="0"/>
          <w:bCs/>
          <w:sz w:val="32"/>
          <w:szCs w:val="32"/>
        </w:rPr>
        <w:t>灾害防治及应急管理支出（类）应急管理事务（款）其他应急管理支出（项）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186.65</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lastRenderedPageBreak/>
        <w:t>15.</w:t>
      </w:r>
      <w:r>
        <w:rPr>
          <w:rStyle w:val="a8"/>
          <w:rFonts w:ascii="Times New Roman" w:eastAsia="仿宋"/>
          <w:b w:val="0"/>
          <w:bCs/>
          <w:sz w:val="32"/>
          <w:szCs w:val="32"/>
        </w:rPr>
        <w:t>灾害防治及应急管理支出（类）煤矿安全（款）其他煤矿安全支出（项）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1</w:t>
      </w:r>
      <w:r>
        <w:rPr>
          <w:rStyle w:val="a8"/>
          <w:rFonts w:ascii="Times New Roman" w:eastAsia="仿宋"/>
          <w:b w:val="0"/>
          <w:bCs/>
          <w:sz w:val="32"/>
          <w:szCs w:val="32"/>
        </w:rPr>
        <w:t>万元，完成</w:t>
      </w:r>
      <w:r>
        <w:rPr>
          <w:rStyle w:val="a8"/>
          <w:rFonts w:ascii="Times New Roman" w:eastAsia="仿宋"/>
          <w:b w:val="0"/>
          <w:bCs/>
          <w:sz w:val="32"/>
          <w:szCs w:val="32"/>
        </w:rPr>
        <w:t>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pStyle w:val="a0"/>
        <w:spacing w:before="93"/>
        <w:ind w:firstLineChars="200" w:firstLine="640"/>
        <w:rPr>
          <w:rStyle w:val="a8"/>
          <w:rFonts w:ascii="Times New Roman" w:eastAsia="仿宋"/>
          <w:b w:val="0"/>
          <w:bCs/>
          <w:sz w:val="32"/>
          <w:szCs w:val="32"/>
        </w:rPr>
      </w:pPr>
      <w:r>
        <w:rPr>
          <w:rStyle w:val="a8"/>
          <w:rFonts w:ascii="Times New Roman" w:eastAsia="仿宋"/>
          <w:b w:val="0"/>
          <w:bCs/>
          <w:sz w:val="32"/>
          <w:szCs w:val="32"/>
        </w:rPr>
        <w:t>13.</w:t>
      </w:r>
      <w:r>
        <w:rPr>
          <w:rStyle w:val="a8"/>
          <w:rFonts w:ascii="Times New Roman" w:eastAsia="仿宋"/>
          <w:b w:val="0"/>
          <w:bCs/>
          <w:sz w:val="32"/>
          <w:szCs w:val="32"/>
        </w:rPr>
        <w:t>灾害防治及应急管理支出（类）自然灾害救灾及恢复重建支出（款）自然灾害救灾补助（项）</w:t>
      </w:r>
      <w:r>
        <w:rPr>
          <w:rStyle w:val="a8"/>
          <w:rFonts w:ascii="Times New Roman" w:eastAsia="仿宋"/>
          <w:b w:val="0"/>
          <w:bCs/>
          <w:sz w:val="32"/>
          <w:szCs w:val="32"/>
        </w:rPr>
        <w:t>:</w:t>
      </w:r>
      <w:r>
        <w:rPr>
          <w:rStyle w:val="a8"/>
          <w:rFonts w:ascii="Times New Roman" w:eastAsia="仿宋"/>
          <w:b w:val="0"/>
          <w:bCs/>
          <w:sz w:val="32"/>
          <w:szCs w:val="32"/>
        </w:rPr>
        <w:t>支出决算为</w:t>
      </w:r>
      <w:r>
        <w:rPr>
          <w:rStyle w:val="a8"/>
          <w:rFonts w:ascii="Times New Roman" w:eastAsia="仿宋"/>
          <w:b w:val="0"/>
          <w:bCs/>
          <w:sz w:val="32"/>
          <w:szCs w:val="32"/>
        </w:rPr>
        <w:t>4.5</w:t>
      </w:r>
      <w:r>
        <w:rPr>
          <w:rStyle w:val="a8"/>
          <w:rFonts w:ascii="Times New Roman" w:eastAsia="仿宋"/>
          <w:b w:val="0"/>
          <w:bCs/>
          <w:sz w:val="32"/>
          <w:szCs w:val="32"/>
        </w:rPr>
        <w:t>万元，完成预算</w:t>
      </w:r>
      <w:r>
        <w:rPr>
          <w:rStyle w:val="a8"/>
          <w:rFonts w:ascii="Times New Roman" w:eastAsia="仿宋"/>
          <w:b w:val="0"/>
          <w:bCs/>
          <w:sz w:val="32"/>
          <w:szCs w:val="32"/>
        </w:rPr>
        <w:t>100%</w:t>
      </w:r>
      <w:r>
        <w:rPr>
          <w:rStyle w:val="a8"/>
          <w:rFonts w:ascii="Times New Roman" w:eastAsia="仿宋"/>
          <w:b w:val="0"/>
          <w:bCs/>
          <w:sz w:val="32"/>
          <w:szCs w:val="32"/>
        </w:rPr>
        <w:t>，决算数等于预算数。</w:t>
      </w:r>
    </w:p>
    <w:p w:rsidR="00AB5F30" w:rsidRDefault="00F5040D">
      <w:pPr>
        <w:tabs>
          <w:tab w:val="right" w:pos="8306"/>
        </w:tabs>
        <w:spacing w:line="600" w:lineRule="exact"/>
        <w:ind w:firstLine="640"/>
        <w:outlineLvl w:val="1"/>
        <w:rPr>
          <w:rStyle w:val="2Char"/>
          <w:rFonts w:ascii="Times New Roman" w:hAnsi="Times New Roman" w:cs="Times New Roman"/>
        </w:rPr>
      </w:pPr>
      <w:bookmarkStart w:id="69" w:name="_Toc6628"/>
      <w:bookmarkStart w:id="70" w:name="_Toc15396608"/>
      <w:bookmarkStart w:id="71" w:name="_Toc15377214"/>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69"/>
      <w:bookmarkEnd w:id="70"/>
      <w:bookmarkEnd w:id="71"/>
      <w:r>
        <w:rPr>
          <w:rStyle w:val="2Char"/>
          <w:rFonts w:ascii="Times New Roman" w:eastAsia="黑体" w:hAnsi="Times New Roman" w:cs="Times New Roman"/>
          <w:b w:val="0"/>
        </w:rPr>
        <w:tab/>
      </w:r>
    </w:p>
    <w:p w:rsidR="00AB5F30" w:rsidRDefault="00F5040D">
      <w:pPr>
        <w:spacing w:line="600" w:lineRule="exact"/>
        <w:ind w:firstLine="645"/>
        <w:rPr>
          <w:rFonts w:eastAsia="仿宋"/>
          <w:sz w:val="32"/>
          <w:szCs w:val="32"/>
        </w:rPr>
      </w:pPr>
      <w:r>
        <w:rPr>
          <w:rFonts w:eastAsia="仿宋"/>
          <w:sz w:val="32"/>
          <w:szCs w:val="32"/>
        </w:rPr>
        <w:t>2021</w:t>
      </w:r>
      <w:r>
        <w:rPr>
          <w:rFonts w:eastAsia="仿宋"/>
          <w:sz w:val="32"/>
          <w:szCs w:val="32"/>
        </w:rPr>
        <w:t>年一般公共预算财政拨款基本支出</w:t>
      </w:r>
      <w:r>
        <w:rPr>
          <w:rFonts w:eastAsia="仿宋"/>
          <w:sz w:val="32"/>
          <w:szCs w:val="32"/>
        </w:rPr>
        <w:t>660.27</w:t>
      </w:r>
      <w:r>
        <w:rPr>
          <w:rFonts w:eastAsia="仿宋"/>
          <w:sz w:val="32"/>
          <w:szCs w:val="32"/>
        </w:rPr>
        <w:t>万元，其中：</w:t>
      </w:r>
    </w:p>
    <w:p w:rsidR="00AB5F30" w:rsidRDefault="00F5040D">
      <w:pPr>
        <w:spacing w:line="600" w:lineRule="exact"/>
        <w:ind w:firstLine="645"/>
        <w:rPr>
          <w:rFonts w:eastAsia="仿宋"/>
          <w:sz w:val="32"/>
          <w:szCs w:val="32"/>
        </w:rPr>
      </w:pPr>
      <w:r>
        <w:rPr>
          <w:rFonts w:eastAsia="仿宋"/>
          <w:sz w:val="32"/>
          <w:szCs w:val="32"/>
        </w:rPr>
        <w:t>人员经费</w:t>
      </w:r>
      <w:r>
        <w:rPr>
          <w:rFonts w:eastAsia="仿宋"/>
          <w:sz w:val="32"/>
          <w:szCs w:val="32"/>
        </w:rPr>
        <w:t>596.82</w:t>
      </w:r>
      <w:r>
        <w:rPr>
          <w:rFonts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AB5F30" w:rsidRDefault="00F5040D">
      <w:pPr>
        <w:spacing w:line="600" w:lineRule="exact"/>
        <w:ind w:firstLine="645"/>
        <w:rPr>
          <w:rFonts w:eastAsia="仿宋"/>
          <w:sz w:val="32"/>
          <w:szCs w:val="32"/>
        </w:rPr>
      </w:pPr>
      <w:r>
        <w:rPr>
          <w:rFonts w:eastAsia="仿宋"/>
          <w:sz w:val="32"/>
          <w:szCs w:val="32"/>
        </w:rPr>
        <w:t>公用经费</w:t>
      </w:r>
      <w:r>
        <w:rPr>
          <w:rFonts w:eastAsia="仿宋"/>
          <w:sz w:val="32"/>
          <w:szCs w:val="32"/>
        </w:rPr>
        <w:t>63.45</w:t>
      </w:r>
      <w:r>
        <w:rPr>
          <w:rFonts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w:t>
      </w:r>
      <w:r>
        <w:rPr>
          <w:rFonts w:eastAsia="仿宋"/>
          <w:sz w:val="32"/>
          <w:szCs w:val="32"/>
        </w:rPr>
        <w:t>费、税金及附加费用、其他商品和服务支出、办公设备购置、专用设备购置、信息网络及软件购置更新、其他资本性支出等。</w:t>
      </w:r>
    </w:p>
    <w:p w:rsidR="00AB5F30" w:rsidRDefault="00F5040D">
      <w:pPr>
        <w:spacing w:line="600" w:lineRule="exact"/>
        <w:ind w:firstLine="640"/>
        <w:outlineLvl w:val="1"/>
        <w:rPr>
          <w:rStyle w:val="2Char"/>
          <w:rFonts w:ascii="Times New Roman" w:eastAsia="黑体" w:hAnsi="Times New Roman" w:cs="Times New Roman"/>
          <w:b w:val="0"/>
        </w:rPr>
      </w:pPr>
      <w:bookmarkStart w:id="72" w:name="_Toc10385"/>
      <w:bookmarkStart w:id="73" w:name="_Toc15396609"/>
      <w:bookmarkStart w:id="74" w:name="_Toc15377215"/>
      <w:r>
        <w:rPr>
          <w:rFonts w:eastAsia="黑体"/>
          <w:sz w:val="32"/>
          <w:szCs w:val="32"/>
        </w:rPr>
        <w:t>七、</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经费财政拨款支出决算情况说明</w:t>
      </w:r>
      <w:bookmarkEnd w:id="72"/>
      <w:bookmarkEnd w:id="73"/>
      <w:bookmarkEnd w:id="74"/>
    </w:p>
    <w:p w:rsidR="00AB5F30" w:rsidRDefault="00F5040D">
      <w:pPr>
        <w:spacing w:line="600" w:lineRule="exact"/>
        <w:ind w:firstLine="640"/>
        <w:outlineLvl w:val="2"/>
        <w:rPr>
          <w:rFonts w:ascii="楷体_GB2312" w:eastAsia="楷体_GB2312"/>
          <w:sz w:val="32"/>
          <w:szCs w:val="32"/>
        </w:rPr>
      </w:pPr>
      <w:bookmarkStart w:id="75" w:name="_Toc15377216"/>
      <w:bookmarkStart w:id="76" w:name="_Toc13523"/>
      <w:r>
        <w:rPr>
          <w:rFonts w:ascii="楷体_GB2312" w:eastAsia="楷体_GB2312" w:hint="eastAsia"/>
          <w:sz w:val="32"/>
          <w:szCs w:val="32"/>
        </w:rPr>
        <w:lastRenderedPageBreak/>
        <w:t>（一）“三公”经费财政拨款支出决算总体情况说明</w:t>
      </w:r>
      <w:bookmarkEnd w:id="75"/>
      <w:r>
        <w:rPr>
          <w:rFonts w:ascii="楷体_GB2312" w:eastAsia="楷体_GB2312" w:hint="eastAsia"/>
          <w:sz w:val="32"/>
          <w:szCs w:val="32"/>
        </w:rPr>
        <w:t>。</w:t>
      </w:r>
      <w:bookmarkEnd w:id="76"/>
    </w:p>
    <w:p w:rsidR="00AB5F30" w:rsidRDefault="00F5040D">
      <w:pPr>
        <w:spacing w:line="600" w:lineRule="exact"/>
        <w:ind w:firstLine="640"/>
        <w:rPr>
          <w:rFonts w:eastAsia="仿宋"/>
          <w:sz w:val="32"/>
          <w:szCs w:val="32"/>
        </w:rPr>
      </w:pPr>
      <w:r>
        <w:rPr>
          <w:rFonts w:eastAsia="仿宋"/>
          <w:sz w:val="32"/>
          <w:szCs w:val="32"/>
        </w:rPr>
        <w:t>2021</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5.25</w:t>
      </w:r>
      <w:r>
        <w:rPr>
          <w:rFonts w:eastAsia="仿宋"/>
          <w:sz w:val="32"/>
          <w:szCs w:val="32"/>
        </w:rPr>
        <w:t>万元，完成预算</w:t>
      </w:r>
      <w:r>
        <w:rPr>
          <w:rFonts w:eastAsia="仿宋"/>
          <w:sz w:val="32"/>
          <w:szCs w:val="32"/>
        </w:rPr>
        <w:t>98.68%</w:t>
      </w:r>
      <w:r>
        <w:rPr>
          <w:rFonts w:eastAsia="仿宋"/>
          <w:sz w:val="32"/>
          <w:szCs w:val="32"/>
        </w:rPr>
        <w:t>，决算数与预算数基本持平。</w:t>
      </w:r>
    </w:p>
    <w:p w:rsidR="00AB5F30" w:rsidRDefault="00F5040D">
      <w:pPr>
        <w:spacing w:line="600" w:lineRule="exact"/>
        <w:ind w:firstLine="640"/>
        <w:outlineLvl w:val="2"/>
        <w:rPr>
          <w:rFonts w:ascii="楷体_GB2312" w:eastAsia="楷体_GB2312"/>
          <w:sz w:val="32"/>
          <w:szCs w:val="32"/>
        </w:rPr>
      </w:pPr>
      <w:bookmarkStart w:id="77" w:name="_Toc15377217"/>
      <w:bookmarkStart w:id="78" w:name="_Toc18590"/>
      <w:r>
        <w:rPr>
          <w:rFonts w:ascii="楷体_GB2312" w:eastAsia="楷体_GB2312" w:hint="eastAsia"/>
          <w:sz w:val="32"/>
          <w:szCs w:val="32"/>
        </w:rPr>
        <w:t>（二）“三公”经费财政拨款支出决算具体情况说明</w:t>
      </w:r>
      <w:bookmarkEnd w:id="77"/>
      <w:r>
        <w:rPr>
          <w:rFonts w:ascii="楷体_GB2312" w:eastAsia="楷体_GB2312" w:hint="eastAsia"/>
          <w:sz w:val="32"/>
          <w:szCs w:val="32"/>
        </w:rPr>
        <w:t>。</w:t>
      </w:r>
      <w:bookmarkEnd w:id="78"/>
    </w:p>
    <w:p w:rsidR="00AB5F30" w:rsidRDefault="00F5040D">
      <w:pPr>
        <w:spacing w:line="600" w:lineRule="exact"/>
        <w:ind w:firstLine="640"/>
        <w:rPr>
          <w:rFonts w:eastAsia="仿宋"/>
          <w:sz w:val="32"/>
          <w:szCs w:val="32"/>
        </w:rPr>
      </w:pPr>
      <w:r>
        <w:rPr>
          <w:rFonts w:eastAsia="仿宋"/>
          <w:sz w:val="32"/>
          <w:szCs w:val="32"/>
        </w:rPr>
        <w:t>2021</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4.93</w:t>
      </w:r>
      <w:r>
        <w:rPr>
          <w:rFonts w:eastAsia="仿宋"/>
          <w:sz w:val="32"/>
          <w:szCs w:val="32"/>
        </w:rPr>
        <w:t>万元，占</w:t>
      </w:r>
      <w:r>
        <w:rPr>
          <w:rFonts w:eastAsia="仿宋"/>
          <w:sz w:val="32"/>
          <w:szCs w:val="32"/>
        </w:rPr>
        <w:t>93.90%</w:t>
      </w:r>
      <w:r>
        <w:rPr>
          <w:rFonts w:eastAsia="仿宋"/>
          <w:sz w:val="32"/>
          <w:szCs w:val="32"/>
        </w:rPr>
        <w:t>；公务接待费支</w:t>
      </w:r>
      <w:r>
        <w:rPr>
          <w:rFonts w:eastAsia="仿宋"/>
          <w:sz w:val="32"/>
          <w:szCs w:val="32"/>
        </w:rPr>
        <w:t>出决算</w:t>
      </w:r>
      <w:r>
        <w:rPr>
          <w:rFonts w:eastAsia="仿宋"/>
          <w:sz w:val="32"/>
          <w:szCs w:val="32"/>
        </w:rPr>
        <w:t>0.32</w:t>
      </w:r>
      <w:r>
        <w:rPr>
          <w:rFonts w:eastAsia="仿宋"/>
          <w:sz w:val="32"/>
          <w:szCs w:val="32"/>
        </w:rPr>
        <w:t>万元，占</w:t>
      </w:r>
      <w:r>
        <w:rPr>
          <w:rFonts w:eastAsia="仿宋"/>
          <w:sz w:val="32"/>
          <w:szCs w:val="32"/>
        </w:rPr>
        <w:t>6.10%</w:t>
      </w:r>
      <w:r>
        <w:rPr>
          <w:rFonts w:eastAsia="仿宋"/>
          <w:sz w:val="32"/>
          <w:szCs w:val="32"/>
        </w:rPr>
        <w:t>。具体情况如下：</w:t>
      </w:r>
    </w:p>
    <w:p w:rsidR="00AB5F30" w:rsidRDefault="00F5040D">
      <w:pPr>
        <w:spacing w:line="600" w:lineRule="exact"/>
        <w:ind w:firstLine="640"/>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经费财政拨款支出结构）（饼状图）</w:t>
      </w:r>
    </w:p>
    <w:p w:rsidR="00AB5F30" w:rsidRDefault="00F5040D">
      <w:pPr>
        <w:pStyle w:val="a0"/>
        <w:spacing w:before="93"/>
        <w:rPr>
          <w:rFonts w:ascii="Times New Roman" w:eastAsia="仿宋"/>
          <w:sz w:val="32"/>
          <w:szCs w:val="32"/>
        </w:rPr>
      </w:pPr>
      <w:r>
        <w:rPr>
          <w:rFonts w:ascii="Times New Roman"/>
          <w:noProof/>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5F30" w:rsidRDefault="00F5040D">
      <w:pPr>
        <w:spacing w:line="600" w:lineRule="exact"/>
        <w:ind w:firstLine="640"/>
        <w:rPr>
          <w:rFonts w:eastAsia="仿宋_GB2312"/>
          <w:b/>
          <w:sz w:val="32"/>
          <w:szCs w:val="32"/>
        </w:rPr>
      </w:pPr>
      <w:r>
        <w:rPr>
          <w:rFonts w:eastAsia="仿宋_GB2312"/>
          <w:b/>
          <w:sz w:val="32"/>
          <w:szCs w:val="32"/>
        </w:rPr>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8"/>
          <w:rFonts w:eastAsia="仿宋"/>
          <w:b w:val="0"/>
          <w:bCs/>
          <w:sz w:val="32"/>
          <w:szCs w:val="32"/>
        </w:rPr>
        <w:t>完成预算</w:t>
      </w:r>
      <w:r>
        <w:rPr>
          <w:rStyle w:val="a8"/>
          <w:rFonts w:eastAsia="仿宋"/>
          <w:b w:val="0"/>
          <w:bCs/>
          <w:sz w:val="32"/>
          <w:szCs w:val="32"/>
        </w:rPr>
        <w:t>0%</w:t>
      </w:r>
      <w:r>
        <w:rPr>
          <w:rStyle w:val="a8"/>
          <w:rFonts w:eastAsia="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w:t>
      </w:r>
      <w:r>
        <w:rPr>
          <w:rFonts w:eastAsia="仿宋_GB2312" w:hint="eastAsia"/>
          <w:sz w:val="32"/>
          <w:szCs w:val="32"/>
        </w:rPr>
        <w:t>，</w:t>
      </w:r>
      <w:r>
        <w:rPr>
          <w:rFonts w:eastAsia="仿宋_GB2312" w:hint="eastAsia"/>
          <w:sz w:val="32"/>
          <w:szCs w:val="32"/>
        </w:rPr>
        <w:t>与</w:t>
      </w:r>
      <w:r>
        <w:rPr>
          <w:rFonts w:eastAsia="仿宋_GB2312" w:hint="eastAsia"/>
          <w:sz w:val="32"/>
          <w:szCs w:val="32"/>
        </w:rPr>
        <w:t>2020</w:t>
      </w:r>
      <w:r>
        <w:rPr>
          <w:rFonts w:eastAsia="仿宋_GB2312" w:hint="eastAsia"/>
          <w:sz w:val="32"/>
          <w:szCs w:val="32"/>
        </w:rPr>
        <w:t>年持平</w:t>
      </w:r>
      <w:r>
        <w:rPr>
          <w:rFonts w:eastAsia="仿宋_GB2312"/>
          <w:sz w:val="32"/>
          <w:szCs w:val="32"/>
        </w:rPr>
        <w:t>。</w:t>
      </w:r>
    </w:p>
    <w:p w:rsidR="00AB5F30" w:rsidRDefault="00F5040D">
      <w:pPr>
        <w:spacing w:line="60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4.93</w:t>
      </w:r>
      <w:r>
        <w:rPr>
          <w:rFonts w:eastAsia="仿宋_GB2312"/>
          <w:sz w:val="32"/>
          <w:szCs w:val="32"/>
        </w:rPr>
        <w:t>万元</w:t>
      </w:r>
      <w:r>
        <w:rPr>
          <w:rFonts w:eastAsia="仿宋_GB2312"/>
          <w:sz w:val="32"/>
          <w:szCs w:val="32"/>
        </w:rPr>
        <w:t>,</w:t>
      </w:r>
      <w:r>
        <w:rPr>
          <w:rStyle w:val="a8"/>
          <w:rFonts w:eastAsia="仿宋"/>
          <w:b w:val="0"/>
          <w:bCs/>
          <w:sz w:val="32"/>
          <w:szCs w:val="32"/>
        </w:rPr>
        <w:t>完成预算</w:t>
      </w:r>
      <w:r>
        <w:rPr>
          <w:rStyle w:val="a8"/>
          <w:rFonts w:eastAsia="仿宋"/>
          <w:b w:val="0"/>
          <w:bCs/>
          <w:sz w:val="32"/>
          <w:szCs w:val="32"/>
        </w:rPr>
        <w:t>98.60%</w:t>
      </w:r>
      <w:r>
        <w:rPr>
          <w:rStyle w:val="a8"/>
          <w:rFonts w:eastAsia="仿宋"/>
          <w:b w:val="0"/>
          <w:bCs/>
          <w:sz w:val="32"/>
          <w:szCs w:val="32"/>
        </w:rPr>
        <w:t>。</w:t>
      </w:r>
      <w:r>
        <w:rPr>
          <w:rFonts w:eastAsia="仿宋_GB2312"/>
          <w:sz w:val="32"/>
          <w:szCs w:val="32"/>
        </w:rPr>
        <w:t>公务用车购置及运行维护费支出决算比</w:t>
      </w:r>
      <w:r>
        <w:rPr>
          <w:rFonts w:eastAsia="仿宋_GB2312"/>
          <w:sz w:val="32"/>
          <w:szCs w:val="32"/>
        </w:rPr>
        <w:t>2020</w:t>
      </w:r>
      <w:r>
        <w:rPr>
          <w:rFonts w:eastAsia="仿宋_GB2312"/>
          <w:sz w:val="32"/>
          <w:szCs w:val="32"/>
        </w:rPr>
        <w:t>年增加</w:t>
      </w:r>
      <w:r>
        <w:rPr>
          <w:rFonts w:eastAsia="仿宋_GB2312"/>
          <w:sz w:val="32"/>
          <w:szCs w:val="32"/>
        </w:rPr>
        <w:t>1.61</w:t>
      </w:r>
      <w:r>
        <w:rPr>
          <w:rFonts w:eastAsia="仿宋_GB2312"/>
          <w:sz w:val="32"/>
          <w:szCs w:val="32"/>
        </w:rPr>
        <w:t>万元，增长</w:t>
      </w:r>
      <w:r>
        <w:rPr>
          <w:rFonts w:eastAsia="仿宋_GB2312"/>
          <w:sz w:val="32"/>
          <w:szCs w:val="32"/>
        </w:rPr>
        <w:t>48.49%</w:t>
      </w:r>
      <w:r>
        <w:rPr>
          <w:rFonts w:eastAsia="仿宋_GB2312"/>
          <w:sz w:val="32"/>
          <w:szCs w:val="32"/>
        </w:rPr>
        <w:t>。主要原因是</w:t>
      </w:r>
      <w:r>
        <w:rPr>
          <w:rFonts w:eastAsia="仿宋_GB2312"/>
          <w:color w:val="000000"/>
          <w:sz w:val="32"/>
          <w:szCs w:val="32"/>
        </w:rPr>
        <w:t>单位</w:t>
      </w:r>
      <w:r>
        <w:rPr>
          <w:rFonts w:eastAsia="仿宋_GB2312"/>
          <w:color w:val="000000"/>
          <w:sz w:val="32"/>
          <w:szCs w:val="32"/>
        </w:rPr>
        <w:t>2020</w:t>
      </w:r>
      <w:r>
        <w:rPr>
          <w:rFonts w:eastAsia="仿宋_GB2312"/>
          <w:color w:val="000000"/>
          <w:sz w:val="32"/>
          <w:szCs w:val="32"/>
        </w:rPr>
        <w:t>下半年调</w:t>
      </w:r>
      <w:r>
        <w:rPr>
          <w:rFonts w:eastAsia="仿宋_GB2312"/>
          <w:color w:val="000000"/>
          <w:sz w:val="32"/>
          <w:szCs w:val="32"/>
        </w:rPr>
        <w:lastRenderedPageBreak/>
        <w:t>入皮卡车，</w:t>
      </w:r>
      <w:r>
        <w:rPr>
          <w:rFonts w:eastAsia="仿宋_GB2312"/>
          <w:color w:val="000000"/>
          <w:sz w:val="32"/>
          <w:szCs w:val="32"/>
        </w:rPr>
        <w:t>2021</w:t>
      </w:r>
      <w:r>
        <w:rPr>
          <w:rFonts w:eastAsia="仿宋_GB2312"/>
          <w:color w:val="000000"/>
          <w:sz w:val="32"/>
          <w:szCs w:val="32"/>
        </w:rPr>
        <w:t>年度较上年增加</w:t>
      </w:r>
      <w:r>
        <w:rPr>
          <w:rFonts w:eastAsia="仿宋_GB2312" w:hint="eastAsia"/>
          <w:color w:val="000000"/>
          <w:sz w:val="32"/>
          <w:szCs w:val="32"/>
        </w:rPr>
        <w:t>了皮卡车</w:t>
      </w:r>
      <w:r>
        <w:rPr>
          <w:rFonts w:eastAsia="仿宋_GB2312"/>
          <w:color w:val="000000"/>
          <w:sz w:val="32"/>
          <w:szCs w:val="32"/>
        </w:rPr>
        <w:t>半年的公车运行费</w:t>
      </w:r>
      <w:r>
        <w:rPr>
          <w:rFonts w:eastAsia="仿宋_GB2312"/>
          <w:sz w:val="32"/>
          <w:szCs w:val="32"/>
        </w:rPr>
        <w:t>。</w:t>
      </w:r>
    </w:p>
    <w:p w:rsidR="00AB5F30" w:rsidRDefault="00F5040D">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2</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2</w:t>
      </w:r>
      <w:r>
        <w:rPr>
          <w:rFonts w:eastAsia="仿宋_GB2312"/>
          <w:sz w:val="32"/>
          <w:szCs w:val="32"/>
        </w:rPr>
        <w:t>辆、载客汽车</w:t>
      </w:r>
      <w:r>
        <w:rPr>
          <w:rFonts w:eastAsia="仿宋_GB2312"/>
          <w:sz w:val="32"/>
          <w:szCs w:val="32"/>
        </w:rPr>
        <w:t>0</w:t>
      </w:r>
      <w:r>
        <w:rPr>
          <w:rFonts w:eastAsia="仿宋_GB2312"/>
          <w:sz w:val="32"/>
          <w:szCs w:val="32"/>
        </w:rPr>
        <w:t>辆。</w:t>
      </w:r>
    </w:p>
    <w:p w:rsidR="00AB5F30" w:rsidRDefault="00F5040D">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4.93</w:t>
      </w:r>
      <w:r>
        <w:rPr>
          <w:rFonts w:eastAsia="仿宋_GB2312"/>
          <w:sz w:val="32"/>
          <w:szCs w:val="32"/>
        </w:rPr>
        <w:t>万元。主要用于</w:t>
      </w:r>
      <w:r>
        <w:rPr>
          <w:rFonts w:eastAsia="仿宋_GB2312"/>
          <w:color w:val="000000"/>
          <w:sz w:val="32"/>
          <w:szCs w:val="32"/>
        </w:rPr>
        <w:t>应急管理、森林防火、防汛抗旱、防灾减灾</w:t>
      </w:r>
      <w:r>
        <w:rPr>
          <w:rFonts w:eastAsia="仿宋_GB2312"/>
          <w:sz w:val="32"/>
          <w:szCs w:val="32"/>
        </w:rPr>
        <w:t>等工作所需的公务用车燃料费、维修费、过路过桥费、保险费等支出。</w:t>
      </w:r>
    </w:p>
    <w:p w:rsidR="00AB5F30" w:rsidRDefault="00F5040D">
      <w:pPr>
        <w:spacing w:line="600" w:lineRule="exact"/>
        <w:ind w:firstLineChars="200" w:firstLine="643"/>
        <w:rPr>
          <w:rFonts w:eastAsia="仿宋_GB2312"/>
          <w:sz w:val="32"/>
          <w:szCs w:val="32"/>
        </w:rPr>
      </w:pPr>
      <w:r>
        <w:rPr>
          <w:rFonts w:eastAsia="仿宋_GB2312"/>
          <w:b/>
          <w:sz w:val="32"/>
          <w:szCs w:val="32"/>
        </w:rPr>
        <w:t>3.</w:t>
      </w:r>
      <w:r>
        <w:rPr>
          <w:rFonts w:eastAsia="仿宋_GB2312"/>
          <w:b/>
          <w:sz w:val="32"/>
          <w:szCs w:val="32"/>
        </w:rPr>
        <w:t>公务接待费支出</w:t>
      </w:r>
      <w:r>
        <w:rPr>
          <w:rFonts w:eastAsia="仿宋_GB2312"/>
          <w:sz w:val="32"/>
          <w:szCs w:val="32"/>
        </w:rPr>
        <w:t>0.32</w:t>
      </w:r>
      <w:r>
        <w:rPr>
          <w:rFonts w:eastAsia="仿宋_GB2312"/>
          <w:sz w:val="32"/>
          <w:szCs w:val="32"/>
        </w:rPr>
        <w:t>万元，</w:t>
      </w:r>
      <w:r>
        <w:rPr>
          <w:rStyle w:val="a8"/>
          <w:rFonts w:eastAsia="仿宋"/>
          <w:b w:val="0"/>
          <w:bCs/>
          <w:sz w:val="32"/>
          <w:szCs w:val="32"/>
        </w:rPr>
        <w:t>完成预算</w:t>
      </w:r>
      <w:r>
        <w:rPr>
          <w:rStyle w:val="a8"/>
          <w:rFonts w:eastAsia="仿宋"/>
          <w:b w:val="0"/>
          <w:bCs/>
          <w:sz w:val="32"/>
          <w:szCs w:val="32"/>
        </w:rPr>
        <w:t>100%</w:t>
      </w:r>
      <w:r>
        <w:rPr>
          <w:rStyle w:val="a8"/>
          <w:rFonts w:eastAsia="仿宋"/>
          <w:b w:val="0"/>
          <w:bCs/>
          <w:sz w:val="32"/>
          <w:szCs w:val="32"/>
        </w:rPr>
        <w:t>。</w:t>
      </w:r>
      <w:r>
        <w:rPr>
          <w:rFonts w:eastAsia="仿宋_GB2312"/>
          <w:sz w:val="32"/>
          <w:szCs w:val="32"/>
        </w:rPr>
        <w:t>公务接待费支出决算与</w:t>
      </w:r>
      <w:r>
        <w:rPr>
          <w:rFonts w:eastAsia="仿宋_GB2312"/>
          <w:sz w:val="32"/>
          <w:szCs w:val="32"/>
        </w:rPr>
        <w:t>2020</w:t>
      </w:r>
      <w:r>
        <w:rPr>
          <w:rFonts w:eastAsia="仿宋_GB2312"/>
          <w:sz w:val="32"/>
          <w:szCs w:val="32"/>
        </w:rPr>
        <w:t>年持平。</w:t>
      </w:r>
    </w:p>
    <w:p w:rsidR="00AB5F30" w:rsidRDefault="00F5040D">
      <w:pPr>
        <w:spacing w:line="600" w:lineRule="exact"/>
        <w:ind w:firstLineChars="200" w:firstLine="640"/>
        <w:rPr>
          <w:rFonts w:eastAsia="仿宋_GB2312"/>
          <w:sz w:val="32"/>
          <w:szCs w:val="32"/>
        </w:rPr>
      </w:pPr>
      <w:r>
        <w:rPr>
          <w:rFonts w:eastAsia="仿宋_GB2312"/>
          <w:sz w:val="32"/>
          <w:szCs w:val="32"/>
        </w:rPr>
        <w:t>其中：</w:t>
      </w:r>
      <w:r>
        <w:rPr>
          <w:rFonts w:eastAsia="仿宋"/>
          <w:b/>
          <w:sz w:val="32"/>
          <w:szCs w:val="32"/>
        </w:rPr>
        <w:t>国内公务接待支出</w:t>
      </w:r>
      <w:r>
        <w:rPr>
          <w:rFonts w:eastAsia="仿宋"/>
          <w:sz w:val="32"/>
          <w:szCs w:val="32"/>
        </w:rPr>
        <w:t>0.32</w:t>
      </w:r>
      <w:r>
        <w:rPr>
          <w:rFonts w:eastAsia="仿宋_GB2312"/>
          <w:sz w:val="32"/>
          <w:szCs w:val="32"/>
        </w:rPr>
        <w:t>万元，主要用于</w:t>
      </w:r>
      <w:r>
        <w:rPr>
          <w:rFonts w:eastAsia="仿宋_GB2312"/>
          <w:color w:val="000000"/>
          <w:sz w:val="32"/>
          <w:szCs w:val="32"/>
        </w:rPr>
        <w:t>开展业务活动开支的用餐费</w:t>
      </w:r>
      <w:r>
        <w:rPr>
          <w:rFonts w:eastAsia="仿宋_GB2312"/>
          <w:sz w:val="32"/>
          <w:szCs w:val="32"/>
        </w:rPr>
        <w:t>。</w:t>
      </w:r>
      <w:r>
        <w:rPr>
          <w:rFonts w:eastAsia="仿宋_GB2312"/>
          <w:sz w:val="32"/>
          <w:szCs w:val="32"/>
        </w:rPr>
        <w:t>国内公务接待</w:t>
      </w:r>
      <w:r>
        <w:rPr>
          <w:rFonts w:eastAsia="仿宋_GB2312"/>
          <w:sz w:val="32"/>
          <w:szCs w:val="32"/>
        </w:rPr>
        <w:t>5</w:t>
      </w:r>
      <w:r>
        <w:rPr>
          <w:rFonts w:eastAsia="仿宋_GB2312"/>
          <w:sz w:val="32"/>
          <w:szCs w:val="32"/>
        </w:rPr>
        <w:t>批次，</w:t>
      </w:r>
      <w:r>
        <w:rPr>
          <w:rFonts w:eastAsia="仿宋_GB2312"/>
          <w:sz w:val="32"/>
          <w:szCs w:val="32"/>
        </w:rPr>
        <w:t>31</w:t>
      </w:r>
      <w:r>
        <w:rPr>
          <w:rFonts w:eastAsia="仿宋_GB2312"/>
          <w:sz w:val="32"/>
          <w:szCs w:val="32"/>
        </w:rPr>
        <w:t>人次（不包括陪同人员），共计支出</w:t>
      </w:r>
      <w:r>
        <w:rPr>
          <w:rFonts w:eastAsia="仿宋_GB2312"/>
          <w:sz w:val="32"/>
          <w:szCs w:val="32"/>
        </w:rPr>
        <w:t>0.32</w:t>
      </w:r>
      <w:r>
        <w:rPr>
          <w:rFonts w:eastAsia="仿宋_GB2312"/>
          <w:sz w:val="32"/>
          <w:szCs w:val="32"/>
        </w:rPr>
        <w:t>万元，具体内容包括：森林草原防灭火、安全生产专项检查等工作接待费用。</w:t>
      </w:r>
    </w:p>
    <w:p w:rsidR="00AB5F30" w:rsidRDefault="00F5040D">
      <w:pPr>
        <w:spacing w:line="600" w:lineRule="exact"/>
        <w:ind w:firstLineChars="200" w:firstLine="643"/>
        <w:rPr>
          <w:rFonts w:eastAsia="黑体"/>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人，共计支出</w:t>
      </w:r>
      <w:r>
        <w:rPr>
          <w:rFonts w:eastAsia="仿宋_GB2312"/>
          <w:sz w:val="32"/>
          <w:szCs w:val="32"/>
        </w:rPr>
        <w:t>0</w:t>
      </w:r>
      <w:r>
        <w:rPr>
          <w:rFonts w:eastAsia="仿宋_GB2312"/>
          <w:sz w:val="32"/>
          <w:szCs w:val="32"/>
        </w:rPr>
        <w:t>万元。</w:t>
      </w:r>
      <w:bookmarkStart w:id="79" w:name="_Toc15396610"/>
      <w:bookmarkStart w:id="80" w:name="_Toc15377218"/>
    </w:p>
    <w:p w:rsidR="00AB5F30" w:rsidRDefault="00F5040D">
      <w:pPr>
        <w:spacing w:line="600" w:lineRule="exact"/>
        <w:ind w:firstLine="640"/>
        <w:outlineLvl w:val="1"/>
        <w:rPr>
          <w:rStyle w:val="2Char"/>
          <w:rFonts w:ascii="Times New Roman" w:eastAsia="黑体" w:hAnsi="Times New Roman" w:cs="Times New Roman"/>
        </w:rPr>
      </w:pPr>
      <w:bookmarkStart w:id="81" w:name="_Toc32564"/>
      <w:r>
        <w:rPr>
          <w:rFonts w:eastAsia="黑体"/>
          <w:sz w:val="32"/>
          <w:szCs w:val="32"/>
        </w:rPr>
        <w:t>八、</w:t>
      </w:r>
      <w:r>
        <w:rPr>
          <w:rStyle w:val="2Char"/>
          <w:rFonts w:ascii="Times New Roman" w:eastAsia="黑体" w:hAnsi="Times New Roman" w:cs="Times New Roman"/>
          <w:b w:val="0"/>
        </w:rPr>
        <w:t>政府性基金预算支出决算情况说明</w:t>
      </w:r>
      <w:bookmarkEnd w:id="79"/>
      <w:bookmarkEnd w:id="80"/>
      <w:bookmarkEnd w:id="81"/>
    </w:p>
    <w:p w:rsidR="00AB5F30" w:rsidRDefault="00F5040D">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年政府性基金预算财政拨款支出</w:t>
      </w:r>
      <w:bookmarkStart w:id="82" w:name="_GoBack"/>
      <w:r>
        <w:rPr>
          <w:rFonts w:eastAsia="仿宋_GB2312" w:hint="eastAsia"/>
          <w:sz w:val="32"/>
          <w:szCs w:val="32"/>
        </w:rPr>
        <w:t>43.39</w:t>
      </w:r>
      <w:r>
        <w:rPr>
          <w:rFonts w:eastAsia="仿宋_GB2312"/>
          <w:sz w:val="32"/>
          <w:szCs w:val="32"/>
        </w:rPr>
        <w:t>万</w:t>
      </w:r>
      <w:bookmarkEnd w:id="82"/>
      <w:r>
        <w:rPr>
          <w:rFonts w:eastAsia="仿宋_GB2312"/>
          <w:sz w:val="32"/>
          <w:szCs w:val="32"/>
        </w:rPr>
        <w:t>元。</w:t>
      </w:r>
    </w:p>
    <w:p w:rsidR="00AB5F30" w:rsidRDefault="00F5040D">
      <w:pPr>
        <w:numPr>
          <w:ilvl w:val="0"/>
          <w:numId w:val="2"/>
        </w:numPr>
        <w:spacing w:line="600" w:lineRule="exact"/>
        <w:ind w:firstLine="640"/>
        <w:outlineLvl w:val="1"/>
        <w:rPr>
          <w:rStyle w:val="2Char"/>
          <w:rFonts w:ascii="Times New Roman" w:eastAsia="黑体" w:hAnsi="Times New Roman" w:cs="Times New Roman"/>
          <w:b w:val="0"/>
        </w:rPr>
      </w:pPr>
      <w:bookmarkStart w:id="83" w:name="_Toc15377219"/>
      <w:bookmarkStart w:id="84" w:name="_Toc15396611"/>
      <w:bookmarkStart w:id="85" w:name="_Toc29310"/>
      <w:r>
        <w:rPr>
          <w:rStyle w:val="2Char"/>
          <w:rFonts w:ascii="Times New Roman" w:eastAsia="黑体" w:hAnsi="Times New Roman" w:cs="Times New Roman"/>
          <w:b w:val="0"/>
        </w:rPr>
        <w:t>国有资本经营预算支出决算情况说明</w:t>
      </w:r>
      <w:bookmarkEnd w:id="83"/>
      <w:bookmarkEnd w:id="84"/>
      <w:bookmarkEnd w:id="85"/>
    </w:p>
    <w:p w:rsidR="00AB5F30" w:rsidRDefault="00F5040D">
      <w:pPr>
        <w:spacing w:line="600" w:lineRule="exact"/>
        <w:ind w:firstLine="640"/>
        <w:rPr>
          <w:rFonts w:eastAsia="方正小标宋简体"/>
          <w:sz w:val="44"/>
          <w:szCs w:val="44"/>
        </w:rPr>
      </w:pPr>
      <w:r>
        <w:rPr>
          <w:rFonts w:eastAsia="仿宋_GB2312"/>
          <w:sz w:val="32"/>
          <w:szCs w:val="32"/>
        </w:rPr>
        <w:t>2021</w:t>
      </w:r>
      <w:r>
        <w:rPr>
          <w:rFonts w:eastAsia="仿宋_GB2312"/>
          <w:sz w:val="32"/>
          <w:szCs w:val="32"/>
        </w:rPr>
        <w:t>年</w:t>
      </w:r>
      <w:r>
        <w:rPr>
          <w:rFonts w:eastAsia="仿宋_GB2312" w:hint="eastAsia"/>
          <w:sz w:val="32"/>
          <w:szCs w:val="32"/>
        </w:rPr>
        <w:t>未安排</w:t>
      </w:r>
      <w:r>
        <w:rPr>
          <w:rFonts w:eastAsia="仿宋_GB2312"/>
          <w:sz w:val="32"/>
          <w:szCs w:val="32"/>
        </w:rPr>
        <w:t>国有资本经营预算。</w:t>
      </w:r>
    </w:p>
    <w:p w:rsidR="00AB5F30" w:rsidRDefault="00F5040D">
      <w:pPr>
        <w:numPr>
          <w:ilvl w:val="0"/>
          <w:numId w:val="2"/>
        </w:numPr>
        <w:spacing w:line="600" w:lineRule="exact"/>
        <w:ind w:firstLine="640"/>
        <w:outlineLvl w:val="1"/>
        <w:rPr>
          <w:rStyle w:val="2Char"/>
          <w:rFonts w:ascii="Times New Roman" w:eastAsia="黑体" w:hAnsi="Times New Roman" w:cs="Times New Roman"/>
          <w:b w:val="0"/>
        </w:rPr>
      </w:pPr>
      <w:bookmarkStart w:id="86" w:name="_Toc19628"/>
      <w:bookmarkStart w:id="87" w:name="_Toc15377221"/>
      <w:bookmarkStart w:id="88" w:name="_Toc15396612"/>
      <w:r>
        <w:rPr>
          <w:rStyle w:val="2Char"/>
          <w:rFonts w:ascii="Times New Roman" w:eastAsia="黑体" w:hAnsi="Times New Roman" w:cs="Times New Roman"/>
          <w:b w:val="0"/>
        </w:rPr>
        <w:t>其他重要事项的情况说明</w:t>
      </w:r>
      <w:bookmarkEnd w:id="86"/>
      <w:bookmarkEnd w:id="87"/>
      <w:bookmarkEnd w:id="88"/>
    </w:p>
    <w:p w:rsidR="00AB5F30" w:rsidRDefault="00F5040D">
      <w:pPr>
        <w:spacing w:line="600" w:lineRule="exact"/>
        <w:ind w:firstLineChars="200" w:firstLine="640"/>
        <w:outlineLvl w:val="2"/>
        <w:rPr>
          <w:rFonts w:ascii="楷体_GB2312" w:eastAsia="楷体_GB2312"/>
          <w:sz w:val="32"/>
          <w:szCs w:val="32"/>
        </w:rPr>
      </w:pPr>
      <w:bookmarkStart w:id="89" w:name="_Toc15377222"/>
      <w:bookmarkStart w:id="90" w:name="_Toc30322"/>
      <w:r>
        <w:rPr>
          <w:rFonts w:ascii="楷体_GB2312" w:eastAsia="楷体_GB2312" w:hint="eastAsia"/>
          <w:sz w:val="32"/>
          <w:szCs w:val="32"/>
        </w:rPr>
        <w:lastRenderedPageBreak/>
        <w:t>（一）机关运行经费支出情况</w:t>
      </w:r>
      <w:bookmarkEnd w:id="89"/>
      <w:r>
        <w:rPr>
          <w:rFonts w:ascii="楷体_GB2312" w:eastAsia="楷体_GB2312" w:hint="eastAsia"/>
          <w:sz w:val="32"/>
          <w:szCs w:val="32"/>
        </w:rPr>
        <w:t>。</w:t>
      </w:r>
      <w:bookmarkEnd w:id="90"/>
    </w:p>
    <w:p w:rsidR="00AB5F30" w:rsidRDefault="00F5040D">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年，单位机关运行经费支出</w:t>
      </w:r>
      <w:r>
        <w:rPr>
          <w:rFonts w:eastAsia="仿宋_GB2312" w:hint="eastAsia"/>
          <w:sz w:val="32"/>
          <w:szCs w:val="32"/>
        </w:rPr>
        <w:t>63.45</w:t>
      </w:r>
      <w:r>
        <w:rPr>
          <w:rFonts w:eastAsia="仿宋_GB2312"/>
          <w:sz w:val="32"/>
          <w:szCs w:val="32"/>
        </w:rPr>
        <w:t>万元，比</w:t>
      </w:r>
      <w:r>
        <w:rPr>
          <w:rFonts w:eastAsia="仿宋_GB2312"/>
          <w:sz w:val="32"/>
          <w:szCs w:val="32"/>
        </w:rPr>
        <w:t>2020</w:t>
      </w:r>
      <w:r>
        <w:rPr>
          <w:rFonts w:eastAsia="仿宋_GB2312"/>
          <w:sz w:val="32"/>
          <w:szCs w:val="32"/>
        </w:rPr>
        <w:t>年增加</w:t>
      </w:r>
      <w:r>
        <w:rPr>
          <w:rFonts w:eastAsia="仿宋_GB2312" w:hint="eastAsia"/>
          <w:sz w:val="32"/>
          <w:szCs w:val="32"/>
        </w:rPr>
        <w:t>14.14</w:t>
      </w:r>
      <w:r>
        <w:rPr>
          <w:rFonts w:eastAsia="仿宋_GB2312"/>
          <w:sz w:val="32"/>
          <w:szCs w:val="32"/>
        </w:rPr>
        <w:t>万元，增长</w:t>
      </w:r>
      <w:r>
        <w:rPr>
          <w:rFonts w:eastAsia="仿宋_GB2312" w:hint="eastAsia"/>
          <w:sz w:val="32"/>
          <w:szCs w:val="32"/>
        </w:rPr>
        <w:t>28.67</w:t>
      </w:r>
      <w:r>
        <w:rPr>
          <w:rFonts w:eastAsia="仿宋_GB2312"/>
          <w:sz w:val="32"/>
          <w:szCs w:val="32"/>
        </w:rPr>
        <w:t>%</w:t>
      </w:r>
      <w:r>
        <w:rPr>
          <w:rFonts w:eastAsia="仿宋_GB2312"/>
          <w:sz w:val="32"/>
          <w:szCs w:val="32"/>
        </w:rPr>
        <w:t>。主要原因是单位新招</w:t>
      </w:r>
      <w:proofErr w:type="gramStart"/>
      <w:r>
        <w:rPr>
          <w:rFonts w:eastAsia="仿宋_GB2312"/>
          <w:sz w:val="32"/>
          <w:szCs w:val="32"/>
        </w:rPr>
        <w:t>录职工</w:t>
      </w:r>
      <w:proofErr w:type="gramEnd"/>
      <w:r>
        <w:rPr>
          <w:rFonts w:eastAsia="仿宋_GB2312"/>
          <w:sz w:val="32"/>
          <w:szCs w:val="32"/>
        </w:rPr>
        <w:t>10</w:t>
      </w:r>
      <w:r>
        <w:rPr>
          <w:rFonts w:eastAsia="仿宋_GB2312"/>
          <w:sz w:val="32"/>
          <w:szCs w:val="32"/>
        </w:rPr>
        <w:t>人，日常办公费用</w:t>
      </w:r>
      <w:r>
        <w:rPr>
          <w:rFonts w:eastAsia="仿宋_GB2312" w:hint="eastAsia"/>
          <w:sz w:val="32"/>
          <w:szCs w:val="32"/>
        </w:rPr>
        <w:t>及公务交通补贴费用</w:t>
      </w:r>
      <w:r>
        <w:rPr>
          <w:rFonts w:eastAsia="仿宋_GB2312"/>
          <w:sz w:val="32"/>
          <w:szCs w:val="32"/>
        </w:rPr>
        <w:t>增加。</w:t>
      </w:r>
    </w:p>
    <w:p w:rsidR="00AB5F30" w:rsidRDefault="00F5040D">
      <w:pPr>
        <w:autoSpaceDE w:val="0"/>
        <w:autoSpaceDN w:val="0"/>
        <w:adjustRightInd w:val="0"/>
        <w:spacing w:line="600" w:lineRule="exact"/>
        <w:ind w:firstLineChars="200" w:firstLine="640"/>
        <w:jc w:val="left"/>
        <w:outlineLvl w:val="2"/>
        <w:rPr>
          <w:rFonts w:ascii="楷体_GB2312" w:eastAsia="楷体_GB2312"/>
          <w:sz w:val="32"/>
          <w:szCs w:val="32"/>
        </w:rPr>
      </w:pPr>
      <w:bookmarkStart w:id="91" w:name="_Toc15377223"/>
      <w:bookmarkStart w:id="92" w:name="_Toc4828"/>
      <w:r>
        <w:rPr>
          <w:rFonts w:ascii="楷体_GB2312" w:eastAsia="楷体_GB2312" w:hint="eastAsia"/>
          <w:sz w:val="32"/>
          <w:szCs w:val="32"/>
        </w:rPr>
        <w:t>（二）政府采购支出情况</w:t>
      </w:r>
      <w:bookmarkEnd w:id="91"/>
      <w:r>
        <w:rPr>
          <w:rFonts w:ascii="楷体_GB2312" w:eastAsia="楷体_GB2312" w:hint="eastAsia"/>
          <w:sz w:val="32"/>
          <w:szCs w:val="32"/>
        </w:rPr>
        <w:t>。</w:t>
      </w:r>
      <w:bookmarkEnd w:id="92"/>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年，单位政府采购支出总额</w:t>
      </w:r>
      <w:r>
        <w:rPr>
          <w:rFonts w:eastAsia="仿宋_GB2312"/>
          <w:color w:val="000000"/>
          <w:sz w:val="32"/>
          <w:szCs w:val="32"/>
        </w:rPr>
        <w:t>0</w:t>
      </w:r>
      <w:r>
        <w:rPr>
          <w:rFonts w:eastAsia="仿宋_GB2312"/>
          <w:color w:val="000000"/>
          <w:sz w:val="32"/>
          <w:szCs w:val="32"/>
        </w:rPr>
        <w:t>万元，其中：政府采购货物支出</w:t>
      </w:r>
      <w:r>
        <w:rPr>
          <w:rFonts w:eastAsia="仿宋_GB2312"/>
          <w:color w:val="000000"/>
          <w:sz w:val="32"/>
          <w:szCs w:val="32"/>
        </w:rPr>
        <w:t>0</w:t>
      </w:r>
      <w:r>
        <w:rPr>
          <w:rFonts w:eastAsia="仿宋_GB2312"/>
          <w:color w:val="000000"/>
          <w:sz w:val="32"/>
          <w:szCs w:val="32"/>
        </w:rPr>
        <w:t>万元、政府采购工程支出</w:t>
      </w:r>
      <w:r>
        <w:rPr>
          <w:rFonts w:eastAsia="仿宋_GB2312"/>
          <w:color w:val="000000"/>
          <w:sz w:val="32"/>
          <w:szCs w:val="32"/>
        </w:rPr>
        <w:t>0</w:t>
      </w:r>
      <w:r>
        <w:rPr>
          <w:rFonts w:eastAsia="仿宋_GB2312"/>
          <w:color w:val="000000"/>
          <w:sz w:val="32"/>
          <w:szCs w:val="32"/>
        </w:rPr>
        <w:t>万元、政府采购服务支出</w:t>
      </w:r>
      <w:r>
        <w:rPr>
          <w:rFonts w:eastAsia="仿宋_GB2312"/>
          <w:color w:val="000000"/>
          <w:sz w:val="32"/>
          <w:szCs w:val="32"/>
        </w:rPr>
        <w:t>0</w:t>
      </w:r>
      <w:r>
        <w:rPr>
          <w:rFonts w:eastAsia="仿宋_GB2312"/>
          <w:color w:val="000000"/>
          <w:sz w:val="32"/>
          <w:szCs w:val="32"/>
        </w:rPr>
        <w:t>万元。授予中小企业合同金额</w:t>
      </w:r>
      <w:r>
        <w:rPr>
          <w:rFonts w:eastAsia="仿宋_GB2312"/>
          <w:color w:val="000000"/>
          <w:sz w:val="32"/>
          <w:szCs w:val="32"/>
        </w:rPr>
        <w:t>0</w:t>
      </w:r>
      <w:r>
        <w:rPr>
          <w:rFonts w:eastAsia="仿宋_GB2312"/>
          <w:color w:val="000000"/>
          <w:sz w:val="32"/>
          <w:szCs w:val="32"/>
        </w:rPr>
        <w:t>万元，占政府采购支出总额的</w:t>
      </w:r>
      <w:r>
        <w:rPr>
          <w:rFonts w:eastAsia="仿宋_GB2312"/>
          <w:color w:val="000000"/>
          <w:sz w:val="32"/>
          <w:szCs w:val="32"/>
        </w:rPr>
        <w:t>0%</w:t>
      </w:r>
      <w:r>
        <w:rPr>
          <w:rFonts w:eastAsia="仿宋_GB2312"/>
          <w:color w:val="000000"/>
          <w:sz w:val="32"/>
          <w:szCs w:val="32"/>
        </w:rPr>
        <w:t>，其中：授予小</w:t>
      </w:r>
      <w:proofErr w:type="gramStart"/>
      <w:r>
        <w:rPr>
          <w:rFonts w:eastAsia="仿宋_GB2312"/>
          <w:color w:val="000000"/>
          <w:sz w:val="32"/>
          <w:szCs w:val="32"/>
        </w:rPr>
        <w:t>微企业</w:t>
      </w:r>
      <w:proofErr w:type="gramEnd"/>
      <w:r>
        <w:rPr>
          <w:rFonts w:eastAsia="仿宋_GB2312"/>
          <w:color w:val="000000"/>
          <w:sz w:val="32"/>
          <w:szCs w:val="32"/>
        </w:rPr>
        <w:t>合同金额</w:t>
      </w:r>
      <w:r>
        <w:rPr>
          <w:rFonts w:eastAsia="仿宋_GB2312"/>
          <w:color w:val="000000"/>
          <w:sz w:val="32"/>
          <w:szCs w:val="32"/>
        </w:rPr>
        <w:t>0</w:t>
      </w:r>
      <w:r>
        <w:rPr>
          <w:rFonts w:eastAsia="仿宋_GB2312"/>
          <w:color w:val="000000"/>
          <w:sz w:val="32"/>
          <w:szCs w:val="32"/>
        </w:rPr>
        <w:t>万元，占政府采购支出总额的</w:t>
      </w:r>
      <w:r>
        <w:rPr>
          <w:rFonts w:eastAsia="仿宋_GB2312"/>
          <w:color w:val="000000"/>
          <w:sz w:val="32"/>
          <w:szCs w:val="32"/>
        </w:rPr>
        <w:t>0%</w:t>
      </w:r>
      <w:r>
        <w:rPr>
          <w:rFonts w:eastAsia="仿宋_GB2312"/>
          <w:color w:val="000000"/>
          <w:sz w:val="32"/>
          <w:szCs w:val="32"/>
        </w:rPr>
        <w:t>。</w:t>
      </w:r>
    </w:p>
    <w:p w:rsidR="00AB5F30" w:rsidRDefault="00F5040D">
      <w:pPr>
        <w:autoSpaceDE w:val="0"/>
        <w:autoSpaceDN w:val="0"/>
        <w:adjustRightInd w:val="0"/>
        <w:spacing w:line="600" w:lineRule="exact"/>
        <w:ind w:firstLineChars="200" w:firstLine="640"/>
        <w:jc w:val="left"/>
        <w:outlineLvl w:val="2"/>
        <w:rPr>
          <w:rFonts w:ascii="楷体_GB2312" w:eastAsia="楷体_GB2312"/>
          <w:sz w:val="32"/>
          <w:szCs w:val="32"/>
        </w:rPr>
      </w:pPr>
      <w:bookmarkStart w:id="93" w:name="_Toc15377224"/>
      <w:bookmarkStart w:id="94" w:name="_Toc26711"/>
      <w:r>
        <w:rPr>
          <w:rFonts w:ascii="楷体_GB2312" w:eastAsia="楷体_GB2312" w:hint="eastAsia"/>
          <w:sz w:val="32"/>
          <w:szCs w:val="32"/>
        </w:rPr>
        <w:t>（三）国有资产占有使用情况</w:t>
      </w:r>
      <w:bookmarkEnd w:id="93"/>
      <w:r>
        <w:rPr>
          <w:rFonts w:ascii="楷体_GB2312" w:eastAsia="楷体_GB2312" w:hint="eastAsia"/>
          <w:sz w:val="32"/>
          <w:szCs w:val="32"/>
        </w:rPr>
        <w:t>。</w:t>
      </w:r>
      <w:bookmarkEnd w:id="94"/>
    </w:p>
    <w:p w:rsidR="00AB5F30" w:rsidRDefault="00F5040D">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日，单位共有车辆</w:t>
      </w:r>
      <w:r>
        <w:rPr>
          <w:rFonts w:eastAsia="仿宋_GB2312"/>
          <w:sz w:val="32"/>
          <w:szCs w:val="32"/>
        </w:rPr>
        <w:t>2</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2</w:t>
      </w:r>
      <w:r>
        <w:rPr>
          <w:rFonts w:eastAsia="仿宋_GB2312"/>
          <w:sz w:val="32"/>
          <w:szCs w:val="32"/>
        </w:rPr>
        <w:t>辆、其他用车</w:t>
      </w:r>
      <w:r>
        <w:rPr>
          <w:rFonts w:eastAsia="仿宋_GB2312"/>
          <w:sz w:val="32"/>
          <w:szCs w:val="32"/>
        </w:rPr>
        <w:t>0</w:t>
      </w:r>
      <w:r>
        <w:rPr>
          <w:rFonts w:eastAsia="仿宋_GB2312"/>
          <w:sz w:val="32"/>
          <w:szCs w:val="32"/>
        </w:rPr>
        <w:t>辆。单价</w:t>
      </w:r>
      <w:r>
        <w:rPr>
          <w:rFonts w:eastAsia="仿宋_GB2312"/>
          <w:sz w:val="32"/>
          <w:szCs w:val="32"/>
        </w:rPr>
        <w:t>50</w:t>
      </w:r>
      <w:r>
        <w:rPr>
          <w:rFonts w:eastAsia="仿宋_GB2312"/>
          <w:sz w:val="32"/>
          <w:szCs w:val="32"/>
        </w:rPr>
        <w:t>万元以上通用设备</w:t>
      </w:r>
      <w:r>
        <w:rPr>
          <w:rFonts w:eastAsia="仿宋_GB2312"/>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AB5F30" w:rsidRDefault="00F5040D">
      <w:pPr>
        <w:autoSpaceDE w:val="0"/>
        <w:autoSpaceDN w:val="0"/>
        <w:adjustRightInd w:val="0"/>
        <w:spacing w:line="600" w:lineRule="exact"/>
        <w:ind w:firstLineChars="200" w:firstLine="640"/>
        <w:jc w:val="left"/>
        <w:outlineLvl w:val="2"/>
        <w:rPr>
          <w:rFonts w:ascii="楷体_GB2312" w:eastAsia="楷体_GB2312"/>
          <w:sz w:val="32"/>
          <w:szCs w:val="32"/>
        </w:rPr>
      </w:pPr>
      <w:bookmarkStart w:id="95" w:name="_Toc16366"/>
      <w:r>
        <w:rPr>
          <w:rFonts w:ascii="楷体_GB2312" w:eastAsia="楷体_GB2312" w:hint="eastAsia"/>
          <w:sz w:val="32"/>
          <w:szCs w:val="32"/>
        </w:rPr>
        <w:t>（四）预算绩效管理情况。</w:t>
      </w:r>
      <w:bookmarkEnd w:id="95"/>
    </w:p>
    <w:p w:rsidR="00AB5F30" w:rsidRDefault="00F5040D">
      <w:pPr>
        <w:spacing w:line="580" w:lineRule="exact"/>
        <w:ind w:firstLineChars="200" w:firstLine="640"/>
        <w:rPr>
          <w:rFonts w:eastAsia="仿宋_GB2312"/>
          <w:sz w:val="32"/>
          <w:szCs w:val="32"/>
        </w:rPr>
      </w:pPr>
      <w:r>
        <w:rPr>
          <w:rFonts w:eastAsia="仿宋_GB2312"/>
          <w:sz w:val="32"/>
          <w:szCs w:val="32"/>
        </w:rPr>
        <w:t>根据预算绩效管理要求，本部门在</w:t>
      </w:r>
      <w:r>
        <w:rPr>
          <w:rFonts w:eastAsia="仿宋_GB2312"/>
          <w:sz w:val="32"/>
          <w:szCs w:val="32"/>
        </w:rPr>
        <w:t>2021</w:t>
      </w:r>
      <w:r>
        <w:rPr>
          <w:rFonts w:eastAsia="仿宋_GB2312"/>
          <w:sz w:val="32"/>
          <w:szCs w:val="32"/>
        </w:rPr>
        <w:t>年度预算编制阶段，组织对安全生产监管执法、违法行为举报</w:t>
      </w:r>
      <w:proofErr w:type="gramStart"/>
      <w:r>
        <w:rPr>
          <w:rFonts w:eastAsia="仿宋_GB2312"/>
          <w:sz w:val="32"/>
          <w:szCs w:val="32"/>
        </w:rPr>
        <w:t>奖励和聘法律顾问</w:t>
      </w:r>
      <w:proofErr w:type="gramEnd"/>
      <w:r>
        <w:rPr>
          <w:rFonts w:eastAsia="仿宋_GB2312"/>
          <w:sz w:val="32"/>
          <w:szCs w:val="32"/>
        </w:rPr>
        <w:t>经费项目等</w:t>
      </w:r>
      <w:r>
        <w:rPr>
          <w:rFonts w:eastAsia="仿宋_GB2312"/>
          <w:sz w:val="32"/>
          <w:szCs w:val="32"/>
        </w:rPr>
        <w:t>7</w:t>
      </w:r>
      <w:r>
        <w:rPr>
          <w:rFonts w:eastAsia="仿宋_GB2312"/>
          <w:sz w:val="32"/>
          <w:szCs w:val="32"/>
        </w:rPr>
        <w:t>个项目开展了预算事前绩效评估，对</w:t>
      </w:r>
      <w:r>
        <w:rPr>
          <w:rFonts w:eastAsia="仿宋_GB2312"/>
          <w:sz w:val="32"/>
          <w:szCs w:val="32"/>
        </w:rPr>
        <w:t>7</w:t>
      </w:r>
      <w:r>
        <w:rPr>
          <w:rFonts w:eastAsia="仿宋_GB2312"/>
          <w:sz w:val="32"/>
          <w:szCs w:val="32"/>
        </w:rPr>
        <w:t>个项目编制了绩效目标，预算执行过程中，选取</w:t>
      </w:r>
      <w:r>
        <w:rPr>
          <w:rFonts w:eastAsia="仿宋_GB2312"/>
          <w:sz w:val="32"/>
          <w:szCs w:val="32"/>
        </w:rPr>
        <w:t>4</w:t>
      </w:r>
      <w:r>
        <w:rPr>
          <w:rFonts w:eastAsia="仿宋_GB2312"/>
          <w:sz w:val="32"/>
          <w:szCs w:val="32"/>
        </w:rPr>
        <w:t>个项目开展绩效监控，年终执行完毕后，对</w:t>
      </w:r>
      <w:r>
        <w:rPr>
          <w:rFonts w:eastAsia="仿宋_GB2312"/>
          <w:sz w:val="32"/>
          <w:szCs w:val="32"/>
        </w:rPr>
        <w:t>4</w:t>
      </w:r>
      <w:r>
        <w:rPr>
          <w:rFonts w:eastAsia="仿宋_GB2312"/>
          <w:sz w:val="32"/>
          <w:szCs w:val="32"/>
        </w:rPr>
        <w:t>个项目开展了绩效自评。同时，本部门对</w:t>
      </w:r>
      <w:r>
        <w:rPr>
          <w:rFonts w:eastAsia="仿宋_GB2312"/>
          <w:sz w:val="32"/>
          <w:szCs w:val="32"/>
        </w:rPr>
        <w:t>2021</w:t>
      </w:r>
      <w:r>
        <w:rPr>
          <w:rFonts w:eastAsia="仿宋_GB2312"/>
          <w:sz w:val="32"/>
          <w:szCs w:val="32"/>
        </w:rPr>
        <w:t>年部</w:t>
      </w:r>
      <w:r>
        <w:rPr>
          <w:rFonts w:eastAsia="仿宋_GB2312"/>
          <w:sz w:val="32"/>
          <w:szCs w:val="32"/>
        </w:rPr>
        <w:t>门整体开展绩效自评，《</w:t>
      </w:r>
      <w:r>
        <w:rPr>
          <w:rFonts w:eastAsia="仿宋_GB2312"/>
          <w:sz w:val="32"/>
          <w:szCs w:val="32"/>
        </w:rPr>
        <w:t>2021</w:t>
      </w:r>
      <w:r>
        <w:rPr>
          <w:rFonts w:eastAsia="仿宋_GB2312"/>
          <w:sz w:val="32"/>
          <w:szCs w:val="32"/>
        </w:rPr>
        <w:t>年西区应急管理局部门整体绩效评价报告》见附件（第四部</w:t>
      </w:r>
      <w:r>
        <w:rPr>
          <w:rFonts w:eastAsia="仿宋_GB2312"/>
          <w:sz w:val="32"/>
          <w:szCs w:val="32"/>
        </w:rPr>
        <w:lastRenderedPageBreak/>
        <w:t>分）。</w:t>
      </w:r>
    </w:p>
    <w:p w:rsidR="00AB5F30" w:rsidRDefault="00AB5F30">
      <w:pPr>
        <w:pStyle w:val="a0"/>
        <w:spacing w:before="93"/>
        <w:rPr>
          <w:rFonts w:ascii="Times New Roman"/>
        </w:rPr>
      </w:pPr>
    </w:p>
    <w:p w:rsidR="00AB5F30" w:rsidRDefault="00F5040D">
      <w:pPr>
        <w:widowControl/>
        <w:jc w:val="left"/>
        <w:rPr>
          <w:rFonts w:eastAsia="仿宋_GB2312"/>
          <w:b/>
          <w:sz w:val="32"/>
          <w:szCs w:val="32"/>
        </w:rPr>
      </w:pPr>
      <w:r>
        <w:rPr>
          <w:rFonts w:eastAsia="仿宋_GB2312"/>
          <w:b/>
          <w:sz w:val="32"/>
          <w:szCs w:val="32"/>
        </w:rPr>
        <w:br w:type="page"/>
      </w:r>
    </w:p>
    <w:p w:rsidR="00AB5F30" w:rsidRDefault="00F5040D">
      <w:pPr>
        <w:numPr>
          <w:ilvl w:val="0"/>
          <w:numId w:val="3"/>
        </w:numPr>
        <w:spacing w:line="600" w:lineRule="exact"/>
        <w:ind w:firstLineChars="150" w:firstLine="660"/>
        <w:jc w:val="center"/>
        <w:outlineLvl w:val="0"/>
        <w:rPr>
          <w:b/>
          <w:sz w:val="44"/>
          <w:szCs w:val="44"/>
        </w:rPr>
      </w:pPr>
      <w:bookmarkStart w:id="96" w:name="_Toc15377225"/>
      <w:bookmarkStart w:id="97" w:name="_Toc26756"/>
      <w:bookmarkStart w:id="98" w:name="_Toc15396613"/>
      <w:r>
        <w:rPr>
          <w:rFonts w:eastAsia="黑体"/>
          <w:sz w:val="44"/>
          <w:szCs w:val="44"/>
        </w:rPr>
        <w:lastRenderedPageBreak/>
        <w:t>名</w:t>
      </w:r>
      <w:r>
        <w:rPr>
          <w:rStyle w:val="1Char"/>
          <w:rFonts w:eastAsia="黑体"/>
          <w:b w:val="0"/>
        </w:rPr>
        <w:t>词解释</w:t>
      </w:r>
      <w:bookmarkEnd w:id="96"/>
      <w:bookmarkEnd w:id="97"/>
      <w:bookmarkEnd w:id="98"/>
    </w:p>
    <w:p w:rsidR="00AB5F30" w:rsidRDefault="00AB5F30">
      <w:pPr>
        <w:pStyle w:val="a0"/>
        <w:spacing w:before="93"/>
      </w:pP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bookmarkStart w:id="99" w:name="_Toc15377226"/>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财政拨款收入：指单位从同级财政部门取得的财政预算资金。</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年初结转和结余：指以前年度尚未完成、结转到本年按有关规定继续使用的资金。</w:t>
      </w:r>
    </w:p>
    <w:p w:rsidR="00AB5F30" w:rsidRDefault="00F5040D">
      <w:pPr>
        <w:spacing w:line="560" w:lineRule="exact"/>
        <w:ind w:firstLineChars="200" w:firstLine="640"/>
        <w:rPr>
          <w:rFonts w:eastAsia="仿宋_GB2312"/>
          <w:sz w:val="32"/>
          <w:szCs w:val="32"/>
        </w:rPr>
      </w:pPr>
      <w:r>
        <w:rPr>
          <w:rFonts w:eastAsia="仿宋_GB2312"/>
          <w:sz w:val="32"/>
          <w:szCs w:val="32"/>
        </w:rPr>
        <w:t>3.</w:t>
      </w:r>
      <w:r>
        <w:rPr>
          <w:rFonts w:eastAsia="仿宋_GB2312" w:cs="仿宋_GB2312" w:hint="eastAsia"/>
          <w:color w:val="000000"/>
          <w:sz w:val="32"/>
          <w:szCs w:val="32"/>
        </w:rPr>
        <w:t>社会保障和就业（类）行政事业单位离退休（款）未归口管理的行政单位离退休（项）：指反映未实行归口管理的行政单位（包括实行公务员管理的事业单位）开支的离退休支出。</w:t>
      </w:r>
    </w:p>
    <w:p w:rsidR="00AB5F30" w:rsidRDefault="00F5040D">
      <w:pPr>
        <w:spacing w:line="560" w:lineRule="exact"/>
        <w:ind w:firstLineChars="200" w:firstLine="640"/>
        <w:rPr>
          <w:rFonts w:eastAsia="仿宋_GB2312"/>
          <w:sz w:val="32"/>
          <w:szCs w:val="32"/>
        </w:rPr>
      </w:pPr>
      <w:r>
        <w:rPr>
          <w:rFonts w:eastAsia="仿宋_GB2312"/>
          <w:sz w:val="32"/>
          <w:szCs w:val="32"/>
        </w:rPr>
        <w:t>4.</w:t>
      </w:r>
      <w:r>
        <w:rPr>
          <w:rFonts w:eastAsia="仿宋_GB2312" w:cs="仿宋_GB2312" w:hint="eastAsia"/>
          <w:color w:val="000000"/>
          <w:sz w:val="32"/>
          <w:szCs w:val="32"/>
        </w:rPr>
        <w:t>社会保障和就业（类）行政事业单位离退休（款）机关事业单位基本养老保险缴费支出（项）：指反映机关事业单位实施养老保险制度由单位缴纳的基本养老保险费支出。</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eastAsia="仿宋_GB2312" w:cs="仿宋_GB2312" w:hint="eastAsia"/>
          <w:sz w:val="32"/>
          <w:szCs w:val="32"/>
        </w:rPr>
        <w:t>社会保障和就业（类）企业改革补助（款）其他企业改革发展补助（项）：指反映除上述项目以外财政用于企业改革发展方面的补助。</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eastAsia="仿宋_GB2312" w:cs="仿宋_GB2312" w:hint="eastAsia"/>
          <w:sz w:val="32"/>
          <w:szCs w:val="32"/>
        </w:rPr>
        <w:t>卫生健康支出（类）行政事业单位医疗（款）行政单位医疗（项）：指反映财政部门安排的行政单位（包括实行公务员管理的事业单位）基本医疗保险缴费经费，未参加医疗保险的行政单位公费医疗经费，按国家规定享受离休人员、红军老战士待遇人员的医疗经费</w:t>
      </w:r>
      <w:r>
        <w:rPr>
          <w:rFonts w:eastAsia="仿宋_GB2312" w:cs="仿宋_GB2312" w:hint="eastAsia"/>
          <w:sz w:val="32"/>
          <w:szCs w:val="32"/>
        </w:rPr>
        <w:t>。</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eastAsia="仿宋_GB2312" w:cs="仿宋_GB2312" w:hint="eastAsia"/>
          <w:sz w:val="32"/>
          <w:szCs w:val="32"/>
        </w:rPr>
        <w:t>卫生健康支出（类）行政事业单位医疗（款）事业单位医疗（项）：指反映财政部门安排的事业单位基本医疗保险缴费经费，未参加医疗保险的事业单位的公费医疗经费，</w:t>
      </w:r>
      <w:r>
        <w:rPr>
          <w:rFonts w:eastAsia="仿宋_GB2312" w:cs="仿宋_GB2312" w:hint="eastAsia"/>
          <w:sz w:val="32"/>
          <w:szCs w:val="32"/>
        </w:rPr>
        <w:lastRenderedPageBreak/>
        <w:t>按国家规定享受离休人员待遇的医疗经费。</w:t>
      </w:r>
    </w:p>
    <w:p w:rsidR="00AB5F30" w:rsidRDefault="00F5040D">
      <w:pPr>
        <w:spacing w:line="560" w:lineRule="exact"/>
        <w:ind w:firstLineChars="200" w:firstLine="640"/>
        <w:rPr>
          <w:rFonts w:eastAsia="仿宋_GB2312"/>
          <w:sz w:val="32"/>
          <w:szCs w:val="32"/>
        </w:rPr>
      </w:pPr>
      <w:r>
        <w:rPr>
          <w:rFonts w:eastAsia="仿宋_GB2312"/>
          <w:sz w:val="32"/>
          <w:szCs w:val="32"/>
        </w:rPr>
        <w:t>8</w:t>
      </w:r>
      <w:r>
        <w:rPr>
          <w:rFonts w:eastAsia="仿宋_GB2312" w:cs="仿宋_GB2312" w:hint="eastAsia"/>
          <w:sz w:val="32"/>
          <w:szCs w:val="32"/>
        </w:rPr>
        <w:t>.</w:t>
      </w:r>
      <w:r>
        <w:rPr>
          <w:rFonts w:eastAsia="仿宋_GB2312" w:cs="仿宋_GB2312" w:hint="eastAsia"/>
          <w:color w:val="000000"/>
          <w:sz w:val="32"/>
          <w:szCs w:val="32"/>
        </w:rPr>
        <w:t>卫生健康支出（类）行政事业单位医疗（款）公务员医疗补助（项）：指反映财政部门安排的公务员医疗补助经费。</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s="仿宋_GB2312" w:hint="eastAsia"/>
          <w:color w:val="000000"/>
          <w:sz w:val="32"/>
          <w:szCs w:val="32"/>
        </w:rPr>
        <w:t>城乡社区支出（类）国有土地使用权出让收入及对应专项债务收入安排的支出（款）土地开发支出（项）：指反映新疆生产建设兵团和地方政府用于前期土地开发性支出以及与前期土地开发相关的费用等支出。</w:t>
      </w:r>
    </w:p>
    <w:p w:rsidR="00AB5F30" w:rsidRDefault="00F5040D">
      <w:pPr>
        <w:spacing w:line="560" w:lineRule="exact"/>
        <w:ind w:firstLineChars="200" w:firstLine="640"/>
        <w:rPr>
          <w:rFonts w:eastAsia="仿宋_GB2312" w:cs="仿宋_GB2312"/>
          <w:color w:val="000000"/>
          <w:sz w:val="32"/>
          <w:szCs w:val="32"/>
        </w:rPr>
      </w:pPr>
      <w:r>
        <w:rPr>
          <w:rFonts w:eastAsia="仿宋_GB2312"/>
          <w:color w:val="000000"/>
          <w:sz w:val="32"/>
          <w:szCs w:val="32"/>
        </w:rPr>
        <w:t>10.</w:t>
      </w:r>
      <w:r>
        <w:rPr>
          <w:rFonts w:eastAsia="仿宋_GB2312" w:cs="仿宋_GB2312" w:hint="eastAsia"/>
          <w:color w:val="000000"/>
          <w:sz w:val="32"/>
          <w:szCs w:val="32"/>
        </w:rPr>
        <w:t>住房保障支</w:t>
      </w:r>
      <w:r>
        <w:rPr>
          <w:rFonts w:eastAsia="仿宋_GB2312" w:cs="仿宋_GB2312" w:hint="eastAsia"/>
          <w:color w:val="000000"/>
          <w:sz w:val="32"/>
          <w:szCs w:val="32"/>
        </w:rPr>
        <w:t>出（类）住房改革支出（款）住房公积金（项）：指反映行政事业单位按人力资源和社会保障部、财政部规定的基本工资和津贴补贴以及规定比例为职工缴纳的住房公积金。</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s="仿宋_GB2312" w:hint="eastAsia"/>
          <w:color w:val="000000"/>
          <w:sz w:val="32"/>
          <w:szCs w:val="32"/>
        </w:rPr>
        <w:t>灾害防治及应急管理支出（类）应急管理事务（款）行政运行（项）：指反映行政单位（包括实行公务员管理的事业单位）的基本支出。</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s="仿宋_GB2312" w:hint="eastAsia"/>
          <w:color w:val="000000"/>
          <w:sz w:val="32"/>
          <w:szCs w:val="32"/>
        </w:rPr>
        <w:t>灾害防治及应急管理支出（类）应急管理事务（款）一般行政管理事务（项）：指反映行政单位（包括实行公务员管理的事业单位）未单独设置项级科目的其他项目支出。</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s="仿宋_GB2312" w:hint="eastAsia"/>
          <w:color w:val="000000"/>
          <w:sz w:val="32"/>
          <w:szCs w:val="32"/>
        </w:rPr>
        <w:t>灾害防治及应急管理支出（类）应急管理事务（款）事业运行（项）：指反</w:t>
      </w:r>
      <w:r>
        <w:rPr>
          <w:rFonts w:eastAsia="仿宋_GB2312" w:cs="仿宋_GB2312" w:hint="eastAsia"/>
          <w:color w:val="000000"/>
          <w:sz w:val="32"/>
          <w:szCs w:val="32"/>
        </w:rPr>
        <w:t>映事业单位的基本支出，不包括行政单位（包括实行公务员管理的事业单位）后勤报务中心、医务室等附属事业单位。</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s="仿宋_GB2312" w:hint="eastAsia"/>
          <w:color w:val="000000"/>
          <w:sz w:val="32"/>
          <w:szCs w:val="32"/>
        </w:rPr>
        <w:t>灾害防治及应急管理支出（类）应急管理事务（款）其他应急管理支出（项）：指反映除上述项目外的其他应急</w:t>
      </w:r>
      <w:r>
        <w:rPr>
          <w:rFonts w:eastAsia="仿宋_GB2312" w:cs="仿宋_GB2312" w:hint="eastAsia"/>
          <w:color w:val="000000"/>
          <w:sz w:val="32"/>
          <w:szCs w:val="32"/>
        </w:rPr>
        <w:lastRenderedPageBreak/>
        <w:t>管理方面的支出。</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s="仿宋_GB2312" w:hint="eastAsia"/>
          <w:color w:val="000000"/>
          <w:sz w:val="32"/>
          <w:szCs w:val="32"/>
        </w:rPr>
        <w:t>基本支出：指为保障机构正常运转、完成日常工作任务而发生的人员支出和公用支出。</w:t>
      </w:r>
    </w:p>
    <w:p w:rsidR="00AB5F30" w:rsidRDefault="00F5040D">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s="仿宋_GB2312" w:hint="eastAsia"/>
          <w:color w:val="000000"/>
          <w:sz w:val="32"/>
          <w:szCs w:val="32"/>
        </w:rPr>
        <w:t>项目支出：指在基本支出之外为完成特定行政任务和事业发展目标所发生的支出。</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eastAsia="仿宋_GB2312"/>
          <w:sz w:val="32"/>
          <w:szCs w:val="32"/>
        </w:rPr>
        <w:t>17.</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经费：指部门用财政拨款安排的因公出国（境）费、公务用车购置及运行费和公务接待费。其中，因公出国（境）</w:t>
      </w:r>
      <w:proofErr w:type="gramStart"/>
      <w:r>
        <w:rPr>
          <w:rFonts w:ascii="Times New Roman" w:eastAsia="仿宋_GB2312" w:hAnsi="Times New Roman" w:cs="仿宋_GB2312" w:hint="eastAsia"/>
          <w:sz w:val="32"/>
          <w:szCs w:val="32"/>
        </w:rPr>
        <w:t>费反映</w:t>
      </w:r>
      <w:proofErr w:type="gramEnd"/>
      <w:r>
        <w:rPr>
          <w:rFonts w:ascii="Times New Roman" w:eastAsia="仿宋_GB2312" w:hAnsi="Times New Roman" w:cs="仿宋_GB2312" w:hint="eastAsia"/>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sz w:val="32"/>
          <w:szCs w:val="32"/>
        </w:rPr>
        <w:t>费反映</w:t>
      </w:r>
      <w:proofErr w:type="gramEnd"/>
      <w:r>
        <w:rPr>
          <w:rFonts w:ascii="Times New Roman" w:eastAsia="仿宋_GB2312" w:hAnsi="Times New Roman" w:cs="仿宋_GB2312" w:hint="eastAsia"/>
          <w:sz w:val="32"/>
          <w:szCs w:val="32"/>
        </w:rPr>
        <w:t>单位公务用车车辆购置支出（</w:t>
      </w:r>
      <w:proofErr w:type="gramStart"/>
      <w:r>
        <w:rPr>
          <w:rFonts w:ascii="Times New Roman" w:eastAsia="仿宋_GB2312" w:hAnsi="Times New Roman" w:cs="仿宋_GB2312" w:hint="eastAsia"/>
          <w:sz w:val="32"/>
          <w:szCs w:val="32"/>
        </w:rPr>
        <w:t>含车辆</w:t>
      </w:r>
      <w:proofErr w:type="gramEnd"/>
      <w:r>
        <w:rPr>
          <w:rFonts w:ascii="Times New Roman" w:eastAsia="仿宋_GB2312" w:hAnsi="Times New Roman" w:cs="仿宋_GB2312" w:hint="eastAsia"/>
          <w:sz w:val="32"/>
          <w:szCs w:val="32"/>
        </w:rPr>
        <w:t>购置税）及租用费、燃料费、维修费、过路过桥费、保险费等支出；公务接待</w:t>
      </w:r>
      <w:proofErr w:type="gramStart"/>
      <w:r>
        <w:rPr>
          <w:rFonts w:ascii="Times New Roman" w:eastAsia="仿宋_GB2312" w:hAnsi="Times New Roman" w:cs="仿宋_GB2312" w:hint="eastAsia"/>
          <w:sz w:val="32"/>
          <w:szCs w:val="32"/>
        </w:rPr>
        <w:t>费反映</w:t>
      </w:r>
      <w:proofErr w:type="gramEnd"/>
      <w:r>
        <w:rPr>
          <w:rFonts w:ascii="Times New Roman" w:eastAsia="仿宋_GB2312" w:hAnsi="Times New Roman" w:cs="仿宋_GB2312" w:hint="eastAsia"/>
          <w:sz w:val="32"/>
          <w:szCs w:val="32"/>
        </w:rPr>
        <w:t>单位按规定开支的各类公务接待（含外宾接待）支出。</w:t>
      </w:r>
    </w:p>
    <w:p w:rsidR="00AB5F30" w:rsidRDefault="00F5040D">
      <w:pPr>
        <w:pStyle w:val="Default"/>
        <w:spacing w:line="560" w:lineRule="exact"/>
        <w:ind w:firstLineChars="200" w:firstLine="640"/>
        <w:jc w:val="both"/>
        <w:rPr>
          <w:rFonts w:ascii="Times New Roman" w:eastAsia="仿宋_GB2312" w:hAnsi="Times New Roman" w:cs="Times New Roman"/>
          <w:sz w:val="32"/>
          <w:szCs w:val="32"/>
        </w:rPr>
      </w:pPr>
      <w:r>
        <w:rPr>
          <w:rFonts w:eastAsia="仿宋_GB2312"/>
          <w:sz w:val="32"/>
          <w:szCs w:val="32"/>
        </w:rPr>
        <w:t>18.</w:t>
      </w:r>
      <w:r>
        <w:rPr>
          <w:rFonts w:ascii="Times New Roman"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w:t>
      </w:r>
      <w:r>
        <w:rPr>
          <w:rFonts w:ascii="Times New Roman" w:eastAsia="仿宋_GB2312" w:hAnsi="Times New Roman" w:cs="仿宋_GB2312" w:hint="eastAsia"/>
          <w:sz w:val="32"/>
          <w:szCs w:val="32"/>
        </w:rPr>
        <w:t>车运行维护费以及其他费用。</w:t>
      </w:r>
    </w:p>
    <w:p w:rsidR="00AB5F30" w:rsidRDefault="00F5040D">
      <w:pPr>
        <w:spacing w:line="600" w:lineRule="exact"/>
        <w:jc w:val="center"/>
        <w:outlineLvl w:val="0"/>
        <w:rPr>
          <w:rStyle w:val="1Char"/>
          <w:rFonts w:eastAsia="黑体"/>
          <w:b w:val="0"/>
        </w:rPr>
      </w:pPr>
      <w:r>
        <w:rPr>
          <w:b/>
          <w:sz w:val="44"/>
          <w:szCs w:val="44"/>
        </w:rPr>
        <w:br w:type="page"/>
      </w:r>
      <w:bookmarkStart w:id="100" w:name="_Toc31330"/>
      <w:bookmarkStart w:id="101" w:name="_Toc15396614"/>
      <w:r>
        <w:rPr>
          <w:rFonts w:eastAsia="黑体"/>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100"/>
      <w:bookmarkEnd w:id="101"/>
    </w:p>
    <w:p w:rsidR="00AB5F30" w:rsidRDefault="00F5040D">
      <w:pPr>
        <w:spacing w:line="572" w:lineRule="exact"/>
        <w:jc w:val="left"/>
        <w:outlineLvl w:val="0"/>
        <w:rPr>
          <w:rFonts w:eastAsia="方正小标宋简体"/>
          <w:sz w:val="44"/>
          <w:szCs w:val="44"/>
        </w:rPr>
      </w:pPr>
      <w:bookmarkStart w:id="102" w:name="_Toc5336"/>
      <w:r>
        <w:rPr>
          <w:rFonts w:eastAsia="黑体"/>
          <w:sz w:val="32"/>
          <w:szCs w:val="32"/>
        </w:rPr>
        <w:t>附件</w:t>
      </w:r>
      <w:bookmarkEnd w:id="102"/>
    </w:p>
    <w:p w:rsidR="00AB5F30" w:rsidRDefault="00F5040D">
      <w:pPr>
        <w:spacing w:line="572" w:lineRule="exact"/>
        <w:jc w:val="center"/>
        <w:rPr>
          <w:rFonts w:eastAsia="仿宋_GB2312"/>
          <w:sz w:val="32"/>
          <w:szCs w:val="32"/>
          <w:shd w:val="clear" w:color="auto" w:fill="FFFFFF"/>
        </w:rPr>
      </w:pPr>
      <w:r>
        <w:rPr>
          <w:rFonts w:eastAsia="方正小标宋简体"/>
          <w:kern w:val="0"/>
          <w:sz w:val="40"/>
          <w:szCs w:val="44"/>
        </w:rPr>
        <w:t>2021</w:t>
      </w:r>
      <w:r>
        <w:rPr>
          <w:rFonts w:eastAsia="方正小标宋简体"/>
          <w:kern w:val="0"/>
          <w:sz w:val="40"/>
          <w:szCs w:val="44"/>
        </w:rPr>
        <w:t>年西区应急管理局整体绩效评价报告</w:t>
      </w:r>
    </w:p>
    <w:p w:rsidR="00AB5F30" w:rsidRDefault="00AB5F30">
      <w:pPr>
        <w:widowControl/>
        <w:adjustRightInd w:val="0"/>
        <w:snapToGrid w:val="0"/>
        <w:spacing w:line="572" w:lineRule="exact"/>
        <w:ind w:firstLineChars="200" w:firstLine="480"/>
        <w:contextualSpacing/>
        <w:jc w:val="left"/>
        <w:rPr>
          <w:rFonts w:eastAsia="黑体"/>
          <w:kern w:val="0"/>
          <w:sz w:val="24"/>
          <w:szCs w:val="32"/>
          <w:shd w:val="clear" w:color="auto" w:fill="FFFFFF"/>
        </w:rPr>
      </w:pPr>
    </w:p>
    <w:p w:rsidR="00AB5F30" w:rsidRDefault="00F5040D">
      <w:pPr>
        <w:widowControl/>
        <w:adjustRightInd w:val="0"/>
        <w:snapToGrid w:val="0"/>
        <w:spacing w:line="600" w:lineRule="exact"/>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rPr>
        <w:t>一、</w:t>
      </w:r>
      <w:r>
        <w:rPr>
          <w:rFonts w:eastAsia="黑体"/>
          <w:kern w:val="0"/>
          <w:sz w:val="32"/>
          <w:szCs w:val="32"/>
          <w:shd w:val="clear" w:color="auto" w:fill="FFFFFF"/>
          <w:lang w:val="zh-CN"/>
        </w:rPr>
        <w:t>部门（单位）概况</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（一）机构组成。</w:t>
      </w:r>
    </w:p>
    <w:p w:rsidR="00AB5F30" w:rsidRDefault="00F5040D">
      <w:pPr>
        <w:widowControl/>
        <w:adjustRightInd w:val="0"/>
        <w:snapToGrid w:val="0"/>
        <w:spacing w:line="600" w:lineRule="exact"/>
        <w:ind w:firstLineChars="200" w:firstLine="640"/>
        <w:jc w:val="left"/>
        <w:rPr>
          <w:lang w:val="zh-CN"/>
        </w:rPr>
      </w:pPr>
      <w:r>
        <w:rPr>
          <w:rFonts w:eastAsia="仿宋_GB2312"/>
          <w:sz w:val="32"/>
          <w:szCs w:val="32"/>
        </w:rPr>
        <w:t>攀枝花市西区应急管理局下属二级单位</w:t>
      </w:r>
      <w:r>
        <w:rPr>
          <w:rFonts w:eastAsia="仿宋_GB2312"/>
          <w:sz w:val="32"/>
          <w:szCs w:val="32"/>
        </w:rPr>
        <w:t>3</w:t>
      </w:r>
      <w:r>
        <w:rPr>
          <w:rFonts w:eastAsia="仿宋_GB2312"/>
          <w:sz w:val="32"/>
          <w:szCs w:val="32"/>
        </w:rPr>
        <w:t>个，其中行政单位</w:t>
      </w:r>
      <w:r>
        <w:rPr>
          <w:rFonts w:eastAsia="仿宋_GB2312"/>
          <w:sz w:val="32"/>
          <w:szCs w:val="32"/>
        </w:rPr>
        <w:t>0</w:t>
      </w:r>
      <w:r>
        <w:rPr>
          <w:rFonts w:eastAsia="仿宋_GB2312"/>
          <w:sz w:val="32"/>
          <w:szCs w:val="32"/>
        </w:rPr>
        <w:t>个，参照公务员法管理的事业单位</w:t>
      </w:r>
      <w:r>
        <w:rPr>
          <w:rFonts w:eastAsia="仿宋_GB2312"/>
          <w:sz w:val="32"/>
          <w:szCs w:val="32"/>
        </w:rPr>
        <w:t>2</w:t>
      </w:r>
      <w:r>
        <w:rPr>
          <w:rFonts w:eastAsia="仿宋_GB2312"/>
          <w:sz w:val="32"/>
          <w:szCs w:val="32"/>
        </w:rPr>
        <w:t>个，其他事业单位</w:t>
      </w:r>
      <w:r>
        <w:rPr>
          <w:rFonts w:eastAsia="仿宋_GB2312"/>
          <w:sz w:val="32"/>
          <w:szCs w:val="32"/>
        </w:rPr>
        <w:t>1</w:t>
      </w:r>
      <w:r>
        <w:rPr>
          <w:rFonts w:eastAsia="仿宋_GB2312"/>
          <w:sz w:val="32"/>
          <w:szCs w:val="32"/>
        </w:rPr>
        <w:t>个。</w:t>
      </w:r>
    </w:p>
    <w:p w:rsidR="00AB5F30" w:rsidRDefault="00F5040D">
      <w:pPr>
        <w:widowControl/>
        <w:numPr>
          <w:ilvl w:val="0"/>
          <w:numId w:val="4"/>
        </w:numPr>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机构职能。</w:t>
      </w:r>
    </w:p>
    <w:p w:rsidR="00AB5F30" w:rsidRDefault="00F5040D">
      <w:pPr>
        <w:snapToGrid w:val="0"/>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负责应急管理、防震减灾和安全生产综合监督管理工作，组织和指导区级各部门、镇（街道）、区园区管委会应对安全生产类、自然灾害类等突发事件的应急抢险救援工作。</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2.</w:t>
      </w:r>
      <w:r>
        <w:rPr>
          <w:rFonts w:eastAsia="仿宋_GB2312"/>
          <w:sz w:val="32"/>
          <w:szCs w:val="32"/>
        </w:rPr>
        <w:t>拟订应急管理、防震减灾和安全生产等政策措施，组织编制全区安全生产、防震减灾、应急体系建设、综合防灾减灾规划。</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3.</w:t>
      </w:r>
      <w:r>
        <w:rPr>
          <w:rFonts w:eastAsia="仿宋_GB2312"/>
          <w:sz w:val="32"/>
          <w:szCs w:val="32"/>
        </w:rPr>
        <w:t>监督、指导、协调区级各部门、镇（街道）、区园区管委会安全生产工作，组织开展安全生产巡查、督导、考核工作，通报全区安全生产控制指标执行情况，监督事故查处和责任追究落实。</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sz w:val="32"/>
          <w:szCs w:val="32"/>
        </w:rPr>
        <w:t>承担全区地方煤矿、非煤矿山、危险化学品、非药品类易制毒化学品、烟花爆竹、民用爆炸物品等生产经营单位</w:t>
      </w:r>
      <w:r>
        <w:rPr>
          <w:rFonts w:eastAsia="仿宋_GB2312"/>
          <w:sz w:val="32"/>
          <w:szCs w:val="32"/>
        </w:rPr>
        <w:lastRenderedPageBreak/>
        <w:t>安全生产准入管理职责。</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5.</w:t>
      </w:r>
      <w:r>
        <w:rPr>
          <w:rFonts w:eastAsia="仿宋_GB2312"/>
          <w:sz w:val="32"/>
          <w:szCs w:val="32"/>
        </w:rPr>
        <w:t>拟订煤炭产业发展计划并组织实施。负责煤炭生产协调和监督管理工作，煤炭行业结构调整和产业升级、瓦斯治理</w:t>
      </w:r>
      <w:r>
        <w:rPr>
          <w:rFonts w:eastAsia="仿宋_GB2312"/>
          <w:sz w:val="32"/>
          <w:szCs w:val="32"/>
        </w:rPr>
        <w:t>和利用，推进煤炭体制改革。</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6.</w:t>
      </w:r>
      <w:r>
        <w:rPr>
          <w:rFonts w:eastAsia="仿宋_GB2312"/>
          <w:sz w:val="32"/>
          <w:szCs w:val="32"/>
        </w:rPr>
        <w:t>承担权限内煤矿安全生产监督管理职责，依法监督检查煤矿企业贯彻执行安全生产法律法规情况及其安全生产条件和有关设备（特种设备除外）、材料、劳动防护用品的安全生产管理工作。负责监督、指导煤矿企业安全生产专项整治、安全标准化、瓦斯和水害防治及相关安全科技发展工作。配合开展煤矿事故调查处理工作。</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7.</w:t>
      </w:r>
      <w:r>
        <w:rPr>
          <w:rFonts w:eastAsia="仿宋_GB2312"/>
          <w:sz w:val="32"/>
          <w:szCs w:val="32"/>
        </w:rPr>
        <w:t>按照分级、属地原则，负责</w:t>
      </w:r>
      <w:r>
        <w:rPr>
          <w:rStyle w:val="s2"/>
          <w:rFonts w:eastAsia="仿宋_GB2312"/>
          <w:sz w:val="32"/>
          <w:szCs w:val="32"/>
        </w:rPr>
        <w:t>危险化学品、化工、医药、烟花爆竹、民用爆炸物品、非煤矿山、地质勘探、石油（气）开采等工矿生产经营单位的安全生产监督管理职责。依法指导、监督检查冶金、有色、</w:t>
      </w:r>
      <w:r>
        <w:rPr>
          <w:rFonts w:eastAsia="仿宋_GB2312"/>
          <w:sz w:val="32"/>
          <w:szCs w:val="32"/>
        </w:rPr>
        <w:t>建材、机械</w:t>
      </w:r>
      <w:r>
        <w:rPr>
          <w:rFonts w:eastAsia="仿宋_GB2312"/>
          <w:sz w:val="32"/>
          <w:szCs w:val="32"/>
        </w:rPr>
        <w:t>、轻工、纺织、烟草、商贸等</w:t>
      </w:r>
      <w:r>
        <w:rPr>
          <w:rStyle w:val="s2"/>
          <w:rFonts w:eastAsia="仿宋_GB2312"/>
          <w:sz w:val="32"/>
          <w:szCs w:val="32"/>
        </w:rPr>
        <w:t>行业的安全生产监督</w:t>
      </w:r>
      <w:r>
        <w:rPr>
          <w:rFonts w:eastAsia="仿宋_GB2312"/>
          <w:sz w:val="32"/>
          <w:szCs w:val="32"/>
        </w:rPr>
        <w:t>管理工作。负责危险化学品安全监督管理综合工作。协助市应急管理局做好中央、省属在西区工矿商贸企业安全生产监督管理工作。</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8.</w:t>
      </w:r>
      <w:r>
        <w:rPr>
          <w:rFonts w:eastAsia="仿宋_GB2312"/>
          <w:sz w:val="32"/>
          <w:szCs w:val="32"/>
        </w:rPr>
        <w:t>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9.</w:t>
      </w:r>
      <w:r>
        <w:rPr>
          <w:rFonts w:eastAsia="仿宋_GB2312"/>
          <w:sz w:val="32"/>
          <w:szCs w:val="32"/>
        </w:rPr>
        <w:t>按照中央、省、市、区的规划，牵头建设统一的应急</w:t>
      </w:r>
      <w:r>
        <w:rPr>
          <w:rFonts w:eastAsia="仿宋_GB2312"/>
          <w:sz w:val="32"/>
          <w:szCs w:val="32"/>
        </w:rPr>
        <w:lastRenderedPageBreak/>
        <w:t>管理信息系统，负责信息传输渠道的规划、布局，建立监测预警和灾情报告制度，健全自然灾害信息资源获取和共享机制，依法统一发布灾情。</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10.</w:t>
      </w:r>
      <w:r>
        <w:rPr>
          <w:rFonts w:eastAsia="仿宋_GB2312"/>
          <w:sz w:val="32"/>
          <w:szCs w:val="32"/>
        </w:rPr>
        <w:t>负责组织、指导、协调安全生产类、自然灾害类等突发事件应急救援，承担区级应对一般及以上灾害指挥部工作，综合</w:t>
      </w:r>
      <w:proofErr w:type="gramStart"/>
      <w:r>
        <w:rPr>
          <w:rFonts w:eastAsia="仿宋_GB2312"/>
          <w:sz w:val="32"/>
          <w:szCs w:val="32"/>
        </w:rPr>
        <w:t>研</w:t>
      </w:r>
      <w:proofErr w:type="gramEnd"/>
      <w:r>
        <w:rPr>
          <w:rFonts w:eastAsia="仿宋_GB2312"/>
          <w:sz w:val="32"/>
          <w:szCs w:val="32"/>
        </w:rPr>
        <w:t>判突发事件发展态势并提出应对建议，负责组织一般及以上灾害的应急处置工作。</w:t>
      </w:r>
    </w:p>
    <w:p w:rsidR="00AB5F30" w:rsidRDefault="00F5040D">
      <w:pPr>
        <w:spacing w:line="600" w:lineRule="exact"/>
        <w:ind w:firstLineChars="200" w:firstLine="640"/>
        <w:rPr>
          <w:rFonts w:eastAsia="仿宋_GB2312"/>
          <w:sz w:val="32"/>
          <w:szCs w:val="32"/>
        </w:rPr>
      </w:pPr>
      <w:r>
        <w:rPr>
          <w:rFonts w:eastAsia="仿宋_GB2312"/>
          <w:color w:val="000000"/>
          <w:sz w:val="32"/>
          <w:szCs w:val="32"/>
        </w:rPr>
        <w:t>11.</w:t>
      </w:r>
      <w:r>
        <w:rPr>
          <w:rFonts w:eastAsia="仿宋_GB2312"/>
          <w:sz w:val="32"/>
          <w:szCs w:val="32"/>
        </w:rPr>
        <w:t>统一协调全区各类专业应急队伍，建立应急协调联动机制，推进指挥平台对接，提请市应急管理局衔接攀枝花军分区和武警部队参与应急救援工作。</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12.</w:t>
      </w:r>
      <w:r>
        <w:rPr>
          <w:rFonts w:eastAsia="仿宋_GB2312"/>
          <w:sz w:val="32"/>
          <w:szCs w:val="32"/>
        </w:rPr>
        <w:t>按照国家</w:t>
      </w:r>
      <w:r>
        <w:rPr>
          <w:rFonts w:eastAsia="仿宋_GB2312"/>
          <w:sz w:val="32"/>
          <w:szCs w:val="32"/>
        </w:rPr>
        <w:t>相关政策和省、市、区相关规定负责消防、森林火灾扑救、抗洪抢险、地震和地质灾害救援、生产安全事故救援等专业应急救援力量建设，依法依规统筹指导镇、街道及社会应急救援力量和应急保障能力建设。</w:t>
      </w:r>
    </w:p>
    <w:p w:rsidR="00AB5F30" w:rsidRDefault="00F5040D">
      <w:pPr>
        <w:spacing w:line="600" w:lineRule="exact"/>
        <w:ind w:firstLineChars="200" w:firstLine="640"/>
        <w:rPr>
          <w:rFonts w:eastAsia="仿宋_GB2312"/>
          <w:color w:val="000000"/>
          <w:sz w:val="32"/>
          <w:szCs w:val="32"/>
        </w:rPr>
      </w:pPr>
      <w:r>
        <w:rPr>
          <w:rFonts w:eastAsia="仿宋_GB2312"/>
          <w:color w:val="000000"/>
          <w:sz w:val="32"/>
          <w:szCs w:val="32"/>
        </w:rPr>
        <w:t>13.</w:t>
      </w:r>
      <w:r>
        <w:rPr>
          <w:rFonts w:eastAsia="仿宋_GB2312"/>
          <w:sz w:val="32"/>
          <w:szCs w:val="32"/>
        </w:rPr>
        <w:t>按照国家相关政策和省、市、区相关规定负责消防工作，组织和指导消防监督、火灾预防、火灾扑救等工作。</w:t>
      </w:r>
    </w:p>
    <w:p w:rsidR="00AB5F30" w:rsidRDefault="00F5040D">
      <w:pPr>
        <w:tabs>
          <w:tab w:val="left" w:pos="4950"/>
        </w:tabs>
        <w:spacing w:line="600" w:lineRule="exact"/>
        <w:ind w:firstLineChars="200" w:firstLine="640"/>
        <w:rPr>
          <w:rFonts w:eastAsia="仿宋_GB2312"/>
          <w:color w:val="000000"/>
          <w:sz w:val="32"/>
          <w:szCs w:val="32"/>
        </w:rPr>
      </w:pPr>
      <w:r>
        <w:rPr>
          <w:rFonts w:eastAsia="仿宋_GB2312"/>
          <w:color w:val="000000"/>
          <w:sz w:val="32"/>
          <w:szCs w:val="32"/>
        </w:rPr>
        <w:t>14.</w:t>
      </w:r>
      <w:r>
        <w:rPr>
          <w:rFonts w:eastAsia="仿宋_GB2312"/>
          <w:sz w:val="32"/>
          <w:szCs w:val="32"/>
        </w:rPr>
        <w:t>组织相关部门开展自然灾害监测预警、自然灾害综合风险评估以及指导协调森林和草原火灾、水旱灾害、地震和地质灾害防治等工作。</w:t>
      </w:r>
      <w:r>
        <w:rPr>
          <w:rFonts w:eastAsia="仿宋_GB2312"/>
          <w:color w:val="000000"/>
          <w:sz w:val="32"/>
          <w:szCs w:val="32"/>
        </w:rPr>
        <w:tab/>
      </w:r>
    </w:p>
    <w:p w:rsidR="00AB5F30" w:rsidRDefault="00F5040D">
      <w:pPr>
        <w:spacing w:line="600" w:lineRule="exact"/>
        <w:ind w:firstLineChars="200" w:firstLine="640"/>
        <w:rPr>
          <w:rFonts w:eastAsia="仿宋_GB2312"/>
          <w:sz w:val="32"/>
          <w:szCs w:val="32"/>
        </w:rPr>
      </w:pPr>
      <w:r>
        <w:rPr>
          <w:rFonts w:eastAsia="仿宋_GB2312"/>
          <w:sz w:val="32"/>
          <w:szCs w:val="32"/>
        </w:rPr>
        <w:t>15.</w:t>
      </w:r>
      <w:r>
        <w:rPr>
          <w:rFonts w:eastAsia="仿宋_GB2312"/>
          <w:sz w:val="32"/>
          <w:szCs w:val="32"/>
        </w:rPr>
        <w:t>负责全区防震减灾工作。编制防震减灾规划并组织实施，组织制定地震综合防御对策。</w:t>
      </w:r>
    </w:p>
    <w:p w:rsidR="00AB5F30" w:rsidRDefault="00F5040D">
      <w:pPr>
        <w:spacing w:line="600" w:lineRule="exact"/>
        <w:ind w:firstLineChars="200" w:firstLine="640"/>
        <w:rPr>
          <w:rFonts w:eastAsia="仿宋_GB2312"/>
          <w:sz w:val="32"/>
          <w:szCs w:val="32"/>
        </w:rPr>
      </w:pPr>
      <w:r>
        <w:rPr>
          <w:rFonts w:eastAsia="仿宋_GB2312"/>
          <w:sz w:val="32"/>
          <w:szCs w:val="32"/>
        </w:rPr>
        <w:t>16.</w:t>
      </w:r>
      <w:r>
        <w:rPr>
          <w:rFonts w:eastAsia="仿宋_GB2312"/>
          <w:sz w:val="32"/>
          <w:szCs w:val="32"/>
        </w:rPr>
        <w:t>依法</w:t>
      </w:r>
      <w:r>
        <w:rPr>
          <w:rFonts w:eastAsia="仿宋_GB2312"/>
          <w:sz w:val="32"/>
          <w:szCs w:val="32"/>
        </w:rPr>
        <w:t>组织、指导生产安全事故调查处理，监督事故查处和责任追究落实情况。组织开展自然灾害类突发事件的调</w:t>
      </w:r>
      <w:r>
        <w:rPr>
          <w:rFonts w:eastAsia="仿宋_GB2312"/>
          <w:sz w:val="32"/>
          <w:szCs w:val="32"/>
        </w:rPr>
        <w:lastRenderedPageBreak/>
        <w:t>查评估工作。</w:t>
      </w:r>
    </w:p>
    <w:p w:rsidR="00AB5F30" w:rsidRDefault="00F5040D">
      <w:pPr>
        <w:spacing w:line="600" w:lineRule="exact"/>
        <w:ind w:firstLineChars="200" w:firstLine="640"/>
        <w:rPr>
          <w:rFonts w:eastAsia="仿宋_GB2312"/>
          <w:sz w:val="32"/>
          <w:szCs w:val="32"/>
        </w:rPr>
      </w:pPr>
      <w:r>
        <w:rPr>
          <w:rFonts w:eastAsia="仿宋_GB2312"/>
          <w:sz w:val="32"/>
          <w:szCs w:val="32"/>
        </w:rPr>
        <w:t>17.</w:t>
      </w:r>
      <w:r>
        <w:rPr>
          <w:rFonts w:eastAsia="仿宋_GB2312"/>
          <w:sz w:val="32"/>
          <w:szCs w:val="32"/>
        </w:rPr>
        <w:t>负责组织、协调灾害救助工作，组织和指导灾情核查、损失评估、救灾捐赠工作，管理、分配中央、省级、市级下拨及区级救灾款物并监督使用。</w:t>
      </w:r>
    </w:p>
    <w:p w:rsidR="00AB5F30" w:rsidRDefault="00F5040D">
      <w:pPr>
        <w:tabs>
          <w:tab w:val="left" w:pos="735"/>
        </w:tabs>
        <w:spacing w:line="600" w:lineRule="exact"/>
        <w:ind w:firstLineChars="200" w:firstLine="640"/>
        <w:rPr>
          <w:rFonts w:eastAsia="仿宋_GB2312"/>
          <w:sz w:val="32"/>
          <w:szCs w:val="32"/>
        </w:rPr>
      </w:pPr>
      <w:r>
        <w:rPr>
          <w:rFonts w:eastAsia="仿宋_GB2312"/>
          <w:sz w:val="32"/>
          <w:szCs w:val="32"/>
        </w:rPr>
        <w:t>18.</w:t>
      </w:r>
      <w:r>
        <w:rPr>
          <w:rFonts w:eastAsia="仿宋_GB2312"/>
          <w:sz w:val="32"/>
          <w:szCs w:val="32"/>
        </w:rPr>
        <w:t>开展应急管理、防震减灾和安全生产方面的交流与合作，组织参与安全生产类、自然灾害类等突发事件的跨区域救援工作。</w:t>
      </w:r>
    </w:p>
    <w:p w:rsidR="00AB5F30" w:rsidRDefault="00F5040D">
      <w:pPr>
        <w:spacing w:line="600" w:lineRule="exact"/>
        <w:ind w:firstLineChars="200" w:firstLine="640"/>
        <w:rPr>
          <w:rFonts w:eastAsia="仿宋_GB2312"/>
          <w:sz w:val="32"/>
          <w:szCs w:val="32"/>
        </w:rPr>
      </w:pPr>
      <w:r>
        <w:rPr>
          <w:rFonts w:eastAsia="仿宋_GB2312"/>
          <w:sz w:val="32"/>
          <w:szCs w:val="32"/>
        </w:rPr>
        <w:t>19.</w:t>
      </w:r>
      <w:r>
        <w:rPr>
          <w:rFonts w:eastAsia="仿宋_GB2312"/>
          <w:sz w:val="32"/>
          <w:szCs w:val="32"/>
        </w:rPr>
        <w:t>制定应急物资储备和应急救援装备规划并组织实施，会同区发展</w:t>
      </w:r>
      <w:proofErr w:type="gramStart"/>
      <w:r>
        <w:rPr>
          <w:rFonts w:eastAsia="仿宋_GB2312"/>
          <w:sz w:val="32"/>
          <w:szCs w:val="32"/>
        </w:rPr>
        <w:t>改革局</w:t>
      </w:r>
      <w:proofErr w:type="gramEnd"/>
      <w:r>
        <w:rPr>
          <w:rFonts w:eastAsia="仿宋_GB2312"/>
          <w:sz w:val="32"/>
          <w:szCs w:val="32"/>
        </w:rPr>
        <w:t>等有关部门建立健全应急物资信息平台和调拨制度，在救灾时统一调度。</w:t>
      </w:r>
    </w:p>
    <w:p w:rsidR="00AB5F30" w:rsidRDefault="00F5040D">
      <w:pPr>
        <w:spacing w:line="600" w:lineRule="exact"/>
        <w:ind w:firstLineChars="200" w:firstLine="640"/>
        <w:rPr>
          <w:rFonts w:eastAsia="仿宋_GB2312"/>
          <w:sz w:val="32"/>
          <w:szCs w:val="32"/>
        </w:rPr>
      </w:pPr>
      <w:r>
        <w:rPr>
          <w:rFonts w:eastAsia="仿宋_GB2312"/>
          <w:sz w:val="32"/>
          <w:szCs w:val="32"/>
        </w:rPr>
        <w:t>20.</w:t>
      </w:r>
      <w:r>
        <w:rPr>
          <w:rFonts w:eastAsia="仿宋_GB2312"/>
          <w:sz w:val="32"/>
          <w:szCs w:val="32"/>
        </w:rPr>
        <w:t>负责应急管理</w:t>
      </w:r>
      <w:r>
        <w:rPr>
          <w:rFonts w:eastAsia="仿宋_GB2312"/>
          <w:sz w:val="32"/>
          <w:szCs w:val="32"/>
        </w:rPr>
        <w:t>、防震减灾、安全生产宣传教育和培训工作，组织和指导应急管理、防震减灾、安全生产的科学技术研究、推广应用和信息化建设工作。</w:t>
      </w:r>
    </w:p>
    <w:p w:rsidR="00AB5F30" w:rsidRDefault="00F5040D">
      <w:pPr>
        <w:spacing w:line="600" w:lineRule="exact"/>
        <w:ind w:firstLineChars="200" w:firstLine="640"/>
        <w:rPr>
          <w:rFonts w:eastAsia="仿宋_GB2312"/>
          <w:sz w:val="32"/>
          <w:szCs w:val="32"/>
        </w:rPr>
      </w:pPr>
      <w:r>
        <w:rPr>
          <w:rFonts w:eastAsia="仿宋_GB2312"/>
          <w:sz w:val="32"/>
          <w:szCs w:val="32"/>
        </w:rPr>
        <w:t>21.</w:t>
      </w:r>
      <w:r>
        <w:rPr>
          <w:rFonts w:eastAsia="仿宋_GB2312"/>
          <w:sz w:val="32"/>
          <w:szCs w:val="32"/>
        </w:rPr>
        <w:t>负责职责范围内的职业健康、生态环境保护、行政审批服务便民化工作。</w:t>
      </w:r>
    </w:p>
    <w:p w:rsidR="00AB5F30" w:rsidRDefault="00F5040D">
      <w:pPr>
        <w:pStyle w:val="a0"/>
        <w:spacing w:before="93" w:line="600" w:lineRule="exact"/>
        <w:rPr>
          <w:rFonts w:ascii="Times New Roman"/>
          <w:lang w:val="zh-CN"/>
        </w:rPr>
      </w:pPr>
      <w:r>
        <w:rPr>
          <w:rFonts w:ascii="Times New Roman"/>
          <w:sz w:val="32"/>
          <w:szCs w:val="32"/>
        </w:rPr>
        <w:t>22.</w:t>
      </w:r>
      <w:r>
        <w:rPr>
          <w:rFonts w:ascii="Times New Roman"/>
          <w:sz w:val="32"/>
          <w:szCs w:val="32"/>
        </w:rPr>
        <w:t>完成区委、区政府交办的其他任务。</w:t>
      </w:r>
    </w:p>
    <w:p w:rsidR="00AB5F30" w:rsidRDefault="00F5040D">
      <w:pPr>
        <w:widowControl/>
        <w:numPr>
          <w:ilvl w:val="0"/>
          <w:numId w:val="4"/>
        </w:numPr>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人员概况。</w:t>
      </w:r>
    </w:p>
    <w:p w:rsidR="00AB5F30" w:rsidRDefault="00F5040D">
      <w:pPr>
        <w:pStyle w:val="a0"/>
        <w:spacing w:before="93" w:line="600" w:lineRule="exact"/>
        <w:ind w:firstLineChars="200" w:firstLine="640"/>
        <w:rPr>
          <w:rFonts w:ascii="Times New Roman"/>
          <w:lang w:val="zh-CN"/>
        </w:rPr>
      </w:pPr>
      <w:r>
        <w:rPr>
          <w:rFonts w:ascii="Times New Roman"/>
          <w:color w:val="000000"/>
          <w:sz w:val="32"/>
          <w:szCs w:val="32"/>
        </w:rPr>
        <w:t>我单位年底行政编制为</w:t>
      </w:r>
      <w:r>
        <w:rPr>
          <w:rFonts w:ascii="Times New Roman"/>
          <w:color w:val="000000"/>
          <w:sz w:val="32"/>
          <w:szCs w:val="32"/>
        </w:rPr>
        <w:t>6</w:t>
      </w:r>
      <w:r>
        <w:rPr>
          <w:rFonts w:ascii="Times New Roman"/>
          <w:color w:val="000000"/>
          <w:sz w:val="32"/>
          <w:szCs w:val="32"/>
        </w:rPr>
        <w:t>人，实有</w:t>
      </w:r>
      <w:r>
        <w:rPr>
          <w:rFonts w:ascii="Times New Roman"/>
          <w:color w:val="000000"/>
          <w:sz w:val="32"/>
          <w:szCs w:val="32"/>
        </w:rPr>
        <w:t>5</w:t>
      </w:r>
      <w:r>
        <w:rPr>
          <w:rFonts w:ascii="Times New Roman"/>
          <w:color w:val="000000"/>
          <w:sz w:val="32"/>
          <w:szCs w:val="32"/>
        </w:rPr>
        <w:t>人；</w:t>
      </w:r>
      <w:proofErr w:type="gramStart"/>
      <w:r>
        <w:rPr>
          <w:rFonts w:ascii="Times New Roman"/>
          <w:sz w:val="32"/>
          <w:szCs w:val="32"/>
        </w:rPr>
        <w:t>参公编制</w:t>
      </w:r>
      <w:proofErr w:type="gramEnd"/>
      <w:r>
        <w:rPr>
          <w:rFonts w:ascii="Times New Roman"/>
          <w:sz w:val="32"/>
          <w:szCs w:val="32"/>
        </w:rPr>
        <w:t>24</w:t>
      </w:r>
      <w:r>
        <w:rPr>
          <w:rFonts w:ascii="Times New Roman"/>
          <w:sz w:val="32"/>
          <w:szCs w:val="32"/>
        </w:rPr>
        <w:t>人，</w:t>
      </w:r>
      <w:proofErr w:type="gramStart"/>
      <w:r>
        <w:rPr>
          <w:rFonts w:ascii="Times New Roman"/>
          <w:sz w:val="32"/>
          <w:szCs w:val="32"/>
        </w:rPr>
        <w:t>实有人</w:t>
      </w:r>
      <w:proofErr w:type="gramEnd"/>
      <w:r>
        <w:rPr>
          <w:rFonts w:ascii="Times New Roman"/>
          <w:sz w:val="32"/>
          <w:szCs w:val="32"/>
        </w:rPr>
        <w:t>23</w:t>
      </w:r>
      <w:r>
        <w:rPr>
          <w:rFonts w:ascii="Times New Roman"/>
          <w:sz w:val="32"/>
          <w:szCs w:val="32"/>
        </w:rPr>
        <w:t>人；事业编制为</w:t>
      </w:r>
      <w:r>
        <w:rPr>
          <w:rFonts w:ascii="Times New Roman"/>
          <w:sz w:val="32"/>
          <w:szCs w:val="32"/>
        </w:rPr>
        <w:t>15</w:t>
      </w:r>
      <w:r>
        <w:rPr>
          <w:rFonts w:ascii="Times New Roman"/>
          <w:sz w:val="32"/>
          <w:szCs w:val="32"/>
        </w:rPr>
        <w:t>人，实有</w:t>
      </w:r>
      <w:r>
        <w:rPr>
          <w:rFonts w:ascii="Times New Roman"/>
          <w:sz w:val="32"/>
          <w:szCs w:val="32"/>
        </w:rPr>
        <w:t>10</w:t>
      </w:r>
      <w:r>
        <w:rPr>
          <w:rFonts w:ascii="Times New Roman"/>
          <w:sz w:val="32"/>
          <w:szCs w:val="32"/>
        </w:rPr>
        <w:t>人；编内聘用人员编制</w:t>
      </w:r>
      <w:r>
        <w:rPr>
          <w:rFonts w:ascii="Times New Roman"/>
          <w:sz w:val="32"/>
          <w:szCs w:val="32"/>
        </w:rPr>
        <w:t>6</w:t>
      </w:r>
      <w:r>
        <w:rPr>
          <w:rFonts w:ascii="Times New Roman"/>
          <w:sz w:val="32"/>
          <w:szCs w:val="32"/>
        </w:rPr>
        <w:t>人，实有</w:t>
      </w:r>
      <w:r>
        <w:rPr>
          <w:rFonts w:ascii="Times New Roman"/>
          <w:sz w:val="32"/>
          <w:szCs w:val="32"/>
        </w:rPr>
        <w:t>2</w:t>
      </w:r>
      <w:r>
        <w:rPr>
          <w:rFonts w:ascii="Times New Roman"/>
          <w:sz w:val="32"/>
          <w:szCs w:val="32"/>
        </w:rPr>
        <w:t>人。</w:t>
      </w:r>
    </w:p>
    <w:p w:rsidR="00AB5F30" w:rsidRDefault="00F5040D">
      <w:pPr>
        <w:widowControl/>
        <w:adjustRightInd w:val="0"/>
        <w:snapToGrid w:val="0"/>
        <w:spacing w:line="60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二、部门财政资金收支情况</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（一）部门财政资金收入情况。</w:t>
      </w:r>
    </w:p>
    <w:p w:rsidR="00AB5F30" w:rsidRDefault="00F5040D">
      <w:pPr>
        <w:widowControl/>
        <w:adjustRightInd w:val="0"/>
        <w:snapToGrid w:val="0"/>
        <w:spacing w:line="600" w:lineRule="exact"/>
        <w:ind w:firstLineChars="200" w:firstLine="640"/>
        <w:jc w:val="left"/>
        <w:rPr>
          <w:lang w:val="zh-CN"/>
        </w:rPr>
      </w:pPr>
      <w:r>
        <w:rPr>
          <w:rFonts w:eastAsia="仿宋_GB2312"/>
          <w:color w:val="000000"/>
          <w:sz w:val="32"/>
          <w:szCs w:val="32"/>
        </w:rPr>
        <w:lastRenderedPageBreak/>
        <w:t>2021</w:t>
      </w:r>
      <w:r>
        <w:rPr>
          <w:rFonts w:eastAsia="仿宋_GB2312"/>
          <w:color w:val="000000"/>
          <w:sz w:val="32"/>
          <w:szCs w:val="32"/>
        </w:rPr>
        <w:t>年收入合计</w:t>
      </w:r>
      <w:r>
        <w:rPr>
          <w:rFonts w:eastAsia="仿宋"/>
          <w:sz w:val="32"/>
          <w:szCs w:val="32"/>
        </w:rPr>
        <w:t>933.17</w:t>
      </w:r>
      <w:r>
        <w:rPr>
          <w:rFonts w:eastAsia="仿宋_GB2312"/>
          <w:color w:val="000000"/>
          <w:sz w:val="32"/>
          <w:szCs w:val="32"/>
        </w:rPr>
        <w:t>万元，其中：一般公共预算财政拨款收入</w:t>
      </w:r>
      <w:r>
        <w:rPr>
          <w:rFonts w:eastAsia="仿宋_GB2312"/>
          <w:color w:val="000000"/>
          <w:sz w:val="32"/>
          <w:szCs w:val="32"/>
        </w:rPr>
        <w:t>891.27</w:t>
      </w:r>
      <w:r>
        <w:rPr>
          <w:rFonts w:eastAsia="仿宋_GB2312"/>
          <w:color w:val="000000"/>
          <w:sz w:val="32"/>
          <w:szCs w:val="32"/>
        </w:rPr>
        <w:t>万元，占</w:t>
      </w:r>
      <w:r>
        <w:rPr>
          <w:rFonts w:eastAsia="仿宋_GB2312"/>
          <w:color w:val="000000"/>
          <w:sz w:val="32"/>
          <w:szCs w:val="32"/>
        </w:rPr>
        <w:t>95.51%</w:t>
      </w:r>
      <w:r>
        <w:rPr>
          <w:rFonts w:eastAsia="仿宋_GB2312"/>
          <w:color w:val="000000"/>
          <w:sz w:val="32"/>
          <w:szCs w:val="32"/>
        </w:rPr>
        <w:t>；政府性基金预算财政拨款收入</w:t>
      </w:r>
      <w:r>
        <w:rPr>
          <w:rFonts w:eastAsia="仿宋_GB2312"/>
          <w:color w:val="000000"/>
          <w:sz w:val="32"/>
          <w:szCs w:val="32"/>
        </w:rPr>
        <w:t>41.89</w:t>
      </w:r>
      <w:r>
        <w:rPr>
          <w:rFonts w:eastAsia="仿宋_GB2312"/>
          <w:color w:val="000000"/>
          <w:sz w:val="32"/>
          <w:szCs w:val="32"/>
        </w:rPr>
        <w:t>万元，占</w:t>
      </w:r>
      <w:r>
        <w:rPr>
          <w:rFonts w:eastAsia="仿宋_GB2312"/>
          <w:color w:val="000000"/>
          <w:sz w:val="32"/>
          <w:szCs w:val="32"/>
        </w:rPr>
        <w:t>0.49%</w:t>
      </w:r>
      <w:r>
        <w:rPr>
          <w:rFonts w:eastAsia="仿宋_GB2312"/>
          <w:color w:val="000000"/>
          <w:sz w:val="32"/>
          <w:szCs w:val="32"/>
        </w:rPr>
        <w:t>。</w:t>
      </w:r>
    </w:p>
    <w:p w:rsidR="00AB5F30" w:rsidRDefault="00F5040D">
      <w:pPr>
        <w:widowControl/>
        <w:numPr>
          <w:ilvl w:val="0"/>
          <w:numId w:val="5"/>
        </w:numPr>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部门财政资金支出情况。</w:t>
      </w:r>
    </w:p>
    <w:p w:rsidR="00AB5F30" w:rsidRDefault="00F5040D">
      <w:pPr>
        <w:pStyle w:val="a0"/>
        <w:spacing w:before="93" w:line="600" w:lineRule="exact"/>
        <w:ind w:firstLineChars="200" w:firstLine="640"/>
        <w:rPr>
          <w:rFonts w:ascii="Times New Roman"/>
          <w:color w:val="000000"/>
          <w:kern w:val="2"/>
          <w:sz w:val="32"/>
          <w:szCs w:val="32"/>
          <w:lang w:val="zh-CN"/>
        </w:rPr>
      </w:pPr>
      <w:r>
        <w:rPr>
          <w:rFonts w:ascii="Times New Roman"/>
          <w:color w:val="000000"/>
          <w:kern w:val="2"/>
          <w:sz w:val="32"/>
          <w:szCs w:val="32"/>
        </w:rPr>
        <w:t>2021</w:t>
      </w:r>
      <w:r>
        <w:rPr>
          <w:rFonts w:ascii="Times New Roman"/>
          <w:color w:val="000000"/>
          <w:kern w:val="2"/>
          <w:sz w:val="32"/>
          <w:szCs w:val="32"/>
        </w:rPr>
        <w:t>年支出合计</w:t>
      </w:r>
      <w:r>
        <w:rPr>
          <w:rFonts w:ascii="Times New Roman"/>
          <w:color w:val="000000"/>
          <w:kern w:val="2"/>
          <w:sz w:val="32"/>
          <w:szCs w:val="32"/>
        </w:rPr>
        <w:t>1302.98</w:t>
      </w:r>
      <w:r>
        <w:rPr>
          <w:rFonts w:ascii="Times New Roman"/>
          <w:color w:val="000000"/>
          <w:kern w:val="2"/>
          <w:sz w:val="32"/>
          <w:szCs w:val="32"/>
        </w:rPr>
        <w:t>万元，其中：基本支出</w:t>
      </w:r>
      <w:r>
        <w:rPr>
          <w:rFonts w:ascii="Times New Roman"/>
          <w:color w:val="000000"/>
          <w:kern w:val="2"/>
          <w:sz w:val="32"/>
          <w:szCs w:val="32"/>
        </w:rPr>
        <w:t>660.27</w:t>
      </w:r>
      <w:r>
        <w:rPr>
          <w:rFonts w:ascii="Times New Roman"/>
          <w:color w:val="000000"/>
          <w:kern w:val="2"/>
          <w:sz w:val="32"/>
          <w:szCs w:val="32"/>
        </w:rPr>
        <w:t>万元，占</w:t>
      </w:r>
      <w:r>
        <w:rPr>
          <w:rFonts w:ascii="Times New Roman"/>
          <w:color w:val="000000"/>
          <w:kern w:val="2"/>
          <w:sz w:val="32"/>
          <w:szCs w:val="32"/>
        </w:rPr>
        <w:t>50.67%</w:t>
      </w:r>
      <w:r>
        <w:rPr>
          <w:rFonts w:ascii="Times New Roman"/>
          <w:color w:val="000000"/>
          <w:kern w:val="2"/>
          <w:sz w:val="32"/>
          <w:szCs w:val="32"/>
        </w:rPr>
        <w:t>；项目支出</w:t>
      </w:r>
      <w:r>
        <w:rPr>
          <w:rFonts w:ascii="Times New Roman"/>
          <w:color w:val="000000"/>
          <w:kern w:val="2"/>
          <w:sz w:val="32"/>
          <w:szCs w:val="32"/>
        </w:rPr>
        <w:t>642.7</w:t>
      </w:r>
      <w:r>
        <w:rPr>
          <w:rFonts w:ascii="Times New Roman" w:hint="eastAsia"/>
          <w:color w:val="000000"/>
          <w:kern w:val="2"/>
          <w:sz w:val="32"/>
          <w:szCs w:val="32"/>
        </w:rPr>
        <w:t>1</w:t>
      </w:r>
      <w:r>
        <w:rPr>
          <w:rFonts w:ascii="Times New Roman"/>
          <w:color w:val="000000"/>
          <w:kern w:val="2"/>
          <w:sz w:val="32"/>
          <w:szCs w:val="32"/>
        </w:rPr>
        <w:t>万元，占</w:t>
      </w:r>
      <w:r>
        <w:rPr>
          <w:rFonts w:ascii="Times New Roman"/>
          <w:color w:val="000000"/>
          <w:kern w:val="2"/>
          <w:sz w:val="32"/>
          <w:szCs w:val="32"/>
        </w:rPr>
        <w:t>49.33%</w:t>
      </w:r>
      <w:r>
        <w:rPr>
          <w:rFonts w:ascii="Times New Roman"/>
          <w:color w:val="000000"/>
          <w:kern w:val="2"/>
          <w:sz w:val="32"/>
          <w:szCs w:val="32"/>
        </w:rPr>
        <w:t>。</w:t>
      </w:r>
    </w:p>
    <w:p w:rsidR="00AB5F30" w:rsidRDefault="00F5040D">
      <w:pPr>
        <w:widowControl/>
        <w:adjustRightInd w:val="0"/>
        <w:snapToGrid w:val="0"/>
        <w:spacing w:line="60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（一）部门预算项目绩效管理。</w:t>
      </w:r>
    </w:p>
    <w:p w:rsidR="00AB5F30" w:rsidRDefault="00F5040D">
      <w:pPr>
        <w:pStyle w:val="a0"/>
        <w:spacing w:before="93" w:line="600" w:lineRule="exact"/>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sidR="004B2F93">
        <w:rPr>
          <w:rFonts w:ascii="Times New Roman" w:hint="eastAsia"/>
          <w:sz w:val="32"/>
          <w:szCs w:val="32"/>
          <w:shd w:val="clear" w:color="auto" w:fill="FFFFFF"/>
          <w:lang w:val="zh-CN"/>
        </w:rPr>
        <w:t>基本支出</w:t>
      </w:r>
    </w:p>
    <w:p w:rsidR="00AB5F30" w:rsidRDefault="00F5040D">
      <w:pPr>
        <w:pStyle w:val="a4"/>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人员类经费年初预算</w:t>
      </w:r>
      <w:r>
        <w:rPr>
          <w:rFonts w:ascii="Times New Roman" w:eastAsia="仿宋_GB2312" w:hAnsi="Times New Roman"/>
          <w:sz w:val="32"/>
          <w:szCs w:val="32"/>
        </w:rPr>
        <w:t>503.64</w:t>
      </w:r>
      <w:r>
        <w:rPr>
          <w:rFonts w:ascii="Times New Roman" w:eastAsia="仿宋_GB2312" w:hAnsi="Times New Roman"/>
          <w:sz w:val="32"/>
          <w:szCs w:val="32"/>
        </w:rPr>
        <w:t>万元，</w:t>
      </w:r>
      <w:r>
        <w:rPr>
          <w:rFonts w:ascii="Times New Roman" w:eastAsia="仿宋_GB2312" w:hAnsi="Times New Roman"/>
          <w:sz w:val="32"/>
          <w:szCs w:val="32"/>
        </w:rPr>
        <w:t>追加和调剂</w:t>
      </w:r>
      <w:r>
        <w:rPr>
          <w:rFonts w:ascii="Times New Roman" w:eastAsia="仿宋_GB2312" w:hAnsi="Times New Roman"/>
          <w:sz w:val="32"/>
          <w:szCs w:val="32"/>
        </w:rPr>
        <w:t>预算数</w:t>
      </w:r>
      <w:r w:rsidR="004B2F93">
        <w:rPr>
          <w:rFonts w:ascii="Times New Roman" w:eastAsia="仿宋_GB2312" w:hAnsi="Times New Roman" w:hint="eastAsia"/>
          <w:sz w:val="32"/>
          <w:szCs w:val="32"/>
        </w:rPr>
        <w:t>156.63</w:t>
      </w:r>
      <w:r>
        <w:rPr>
          <w:rFonts w:ascii="Times New Roman" w:eastAsia="仿宋_GB2312" w:hAnsi="Times New Roman"/>
          <w:sz w:val="32"/>
          <w:szCs w:val="32"/>
        </w:rPr>
        <w:t>万元，已执行</w:t>
      </w:r>
      <w:r w:rsidR="004B2F93" w:rsidRPr="004B2F93">
        <w:rPr>
          <w:rFonts w:ascii="Times New Roman" w:eastAsia="仿宋_GB2312" w:hAnsi="Times New Roman"/>
          <w:sz w:val="32"/>
          <w:szCs w:val="32"/>
        </w:rPr>
        <w:t>660.27</w:t>
      </w:r>
      <w:r>
        <w:rPr>
          <w:rFonts w:ascii="Times New Roman" w:eastAsia="仿宋_GB2312" w:hAnsi="Times New Roman"/>
          <w:sz w:val="32"/>
          <w:szCs w:val="32"/>
        </w:rPr>
        <w:t>万元，执行率</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 xml:space="preserve"> </w:t>
      </w:r>
    </w:p>
    <w:p w:rsidR="00AB5F30" w:rsidRDefault="004B2F93">
      <w:pPr>
        <w:pStyle w:val="a4"/>
        <w:spacing w:line="600" w:lineRule="exact"/>
        <w:ind w:firstLineChars="200" w:firstLine="640"/>
        <w:rPr>
          <w:rFonts w:ascii="Times New Roman" w:eastAsia="仿宋_GB2312" w:hAnsi="Times New Roman"/>
          <w:color w:val="000000"/>
          <w:kern w:val="0"/>
          <w:sz w:val="32"/>
          <w:szCs w:val="32"/>
          <w:shd w:val="clear" w:color="auto" w:fill="FFFFFF"/>
          <w:lang w:val="zh-CN"/>
        </w:rPr>
      </w:pPr>
      <w:r>
        <w:rPr>
          <w:rFonts w:ascii="Times New Roman" w:eastAsia="仿宋_GB2312" w:hAnsi="Times New Roman" w:hint="eastAsia"/>
          <w:sz w:val="32"/>
          <w:szCs w:val="32"/>
        </w:rPr>
        <w:t>2</w:t>
      </w:r>
      <w:r w:rsidR="00F5040D">
        <w:rPr>
          <w:rFonts w:ascii="Times New Roman" w:eastAsia="仿宋_GB2312" w:hAnsi="Times New Roman"/>
          <w:sz w:val="32"/>
          <w:szCs w:val="32"/>
        </w:rPr>
        <w:t>．</w:t>
      </w:r>
      <w:r w:rsidR="00F5040D">
        <w:rPr>
          <w:rFonts w:ascii="Times New Roman" w:eastAsia="仿宋_GB2312" w:hAnsi="Times New Roman"/>
          <w:color w:val="000000"/>
          <w:kern w:val="0"/>
          <w:sz w:val="32"/>
          <w:szCs w:val="32"/>
          <w:shd w:val="clear" w:color="auto" w:fill="FFFFFF"/>
          <w:lang w:val="zh-CN"/>
        </w:rPr>
        <w:t>项目</w:t>
      </w:r>
      <w:r>
        <w:rPr>
          <w:rFonts w:ascii="Times New Roman" w:eastAsia="仿宋_GB2312" w:hAnsi="Times New Roman"/>
          <w:color w:val="000000"/>
          <w:kern w:val="0"/>
          <w:sz w:val="32"/>
          <w:szCs w:val="32"/>
          <w:shd w:val="clear" w:color="auto" w:fill="FFFFFF"/>
          <w:lang w:val="zh-CN"/>
        </w:rPr>
        <w:t>支出</w:t>
      </w:r>
    </w:p>
    <w:p w:rsidR="00AB5F30" w:rsidRDefault="00F5040D">
      <w:pPr>
        <w:pStyle w:val="a4"/>
        <w:spacing w:line="600" w:lineRule="exact"/>
        <w:ind w:firstLineChars="200" w:firstLine="640"/>
        <w:rPr>
          <w:rFonts w:ascii="Times New Roman" w:eastAsia="仿宋_GB2312" w:hAnsi="Times New Roman"/>
          <w:color w:val="000000"/>
          <w:kern w:val="0"/>
          <w:sz w:val="32"/>
          <w:szCs w:val="32"/>
          <w:shd w:val="clear" w:color="auto" w:fill="FFFFFF"/>
          <w:lang w:val="zh-CN"/>
        </w:rPr>
      </w:pPr>
      <w:r>
        <w:rPr>
          <w:rFonts w:ascii="Times New Roman" w:eastAsia="仿宋_GB2312" w:hAnsi="Times New Roman"/>
          <w:color w:val="000000"/>
          <w:kern w:val="0"/>
          <w:sz w:val="32"/>
          <w:szCs w:val="32"/>
          <w:shd w:val="clear" w:color="auto" w:fill="FFFFFF"/>
          <w:lang w:val="zh-CN"/>
        </w:rPr>
        <w:t>特定目标类项目</w:t>
      </w:r>
      <w:r>
        <w:rPr>
          <w:rFonts w:ascii="Times New Roman" w:eastAsia="仿宋_GB2312" w:hAnsi="Times New Roman"/>
          <w:color w:val="000000"/>
          <w:kern w:val="0"/>
          <w:sz w:val="32"/>
          <w:szCs w:val="32"/>
          <w:shd w:val="clear" w:color="auto" w:fill="FFFFFF"/>
        </w:rPr>
        <w:t>23</w:t>
      </w:r>
      <w:r>
        <w:rPr>
          <w:rFonts w:ascii="Times New Roman" w:eastAsia="仿宋_GB2312" w:hAnsi="Times New Roman"/>
          <w:color w:val="000000"/>
          <w:kern w:val="0"/>
          <w:sz w:val="32"/>
          <w:szCs w:val="32"/>
          <w:shd w:val="clear" w:color="auto" w:fill="FFFFFF"/>
          <w:lang w:val="zh-CN"/>
        </w:rPr>
        <w:t>个，项目资金</w:t>
      </w:r>
      <w:r>
        <w:rPr>
          <w:rFonts w:ascii="Times New Roman" w:eastAsia="仿宋_GB2312" w:hAnsi="Times New Roman"/>
          <w:color w:val="000000"/>
          <w:kern w:val="0"/>
          <w:sz w:val="32"/>
          <w:szCs w:val="32"/>
          <w:shd w:val="clear" w:color="auto" w:fill="FFFFFF"/>
        </w:rPr>
        <w:t>1210.82</w:t>
      </w:r>
      <w:r>
        <w:rPr>
          <w:rFonts w:ascii="Times New Roman" w:eastAsia="仿宋_GB2312" w:hAnsi="Times New Roman"/>
          <w:color w:val="000000"/>
          <w:kern w:val="0"/>
          <w:sz w:val="32"/>
          <w:szCs w:val="32"/>
          <w:shd w:val="clear" w:color="auto" w:fill="FFFFFF"/>
          <w:lang w:val="zh-CN"/>
        </w:rPr>
        <w:t>万元，已执行</w:t>
      </w:r>
      <w:r>
        <w:rPr>
          <w:rFonts w:ascii="Times New Roman" w:eastAsia="仿宋_GB2312" w:hAnsi="Times New Roman"/>
          <w:color w:val="000000"/>
          <w:kern w:val="0"/>
          <w:sz w:val="32"/>
          <w:szCs w:val="32"/>
          <w:shd w:val="clear" w:color="auto" w:fill="FFFFFF"/>
        </w:rPr>
        <w:t>642.70</w:t>
      </w:r>
      <w:r>
        <w:rPr>
          <w:rFonts w:ascii="Times New Roman" w:eastAsia="仿宋_GB2312" w:hAnsi="Times New Roman"/>
          <w:color w:val="000000"/>
          <w:kern w:val="0"/>
          <w:sz w:val="32"/>
          <w:szCs w:val="32"/>
          <w:shd w:val="clear" w:color="auto" w:fill="FFFFFF"/>
          <w:lang w:val="zh-CN"/>
        </w:rPr>
        <w:t>万元，执行率</w:t>
      </w:r>
      <w:r>
        <w:rPr>
          <w:rFonts w:ascii="Times New Roman" w:eastAsia="仿宋_GB2312" w:hAnsi="Times New Roman"/>
          <w:color w:val="000000"/>
          <w:kern w:val="0"/>
          <w:sz w:val="32"/>
          <w:szCs w:val="32"/>
          <w:shd w:val="clear" w:color="auto" w:fill="FFFFFF"/>
        </w:rPr>
        <w:t>53.10</w:t>
      </w:r>
      <w:r>
        <w:rPr>
          <w:rFonts w:ascii="Times New Roman" w:eastAsia="仿宋_GB2312" w:hAnsi="Times New Roman"/>
          <w:color w:val="000000"/>
          <w:kern w:val="0"/>
          <w:sz w:val="32"/>
          <w:szCs w:val="32"/>
          <w:shd w:val="clear" w:color="auto" w:fill="FFFFFF"/>
          <w:lang w:val="zh-CN"/>
        </w:rPr>
        <w:t>%</w:t>
      </w:r>
      <w:r>
        <w:rPr>
          <w:rFonts w:ascii="Times New Roman" w:eastAsia="仿宋_GB2312" w:hAnsi="Times New Roman"/>
          <w:color w:val="000000"/>
          <w:kern w:val="0"/>
          <w:sz w:val="32"/>
          <w:szCs w:val="32"/>
          <w:shd w:val="clear" w:color="auto" w:fill="FFFFFF"/>
          <w:lang w:val="zh-CN"/>
        </w:rPr>
        <w:t>，年末结余</w:t>
      </w:r>
      <w:r>
        <w:rPr>
          <w:rFonts w:ascii="Times New Roman" w:eastAsia="仿宋_GB2312" w:hAnsi="Times New Roman"/>
          <w:color w:val="000000"/>
          <w:kern w:val="0"/>
          <w:sz w:val="32"/>
          <w:szCs w:val="32"/>
          <w:shd w:val="clear" w:color="auto" w:fill="FFFFFF"/>
        </w:rPr>
        <w:t>568.12</w:t>
      </w:r>
      <w:r>
        <w:rPr>
          <w:rFonts w:ascii="Times New Roman" w:eastAsia="仿宋_GB2312" w:hAnsi="Times New Roman"/>
          <w:color w:val="000000"/>
          <w:kern w:val="0"/>
          <w:sz w:val="32"/>
          <w:szCs w:val="32"/>
          <w:shd w:val="clear" w:color="auto" w:fill="FFFFFF"/>
          <w:lang w:val="zh-CN"/>
        </w:rPr>
        <w:t>万元，资金结余率</w:t>
      </w:r>
      <w:r>
        <w:rPr>
          <w:rFonts w:ascii="Times New Roman" w:eastAsia="仿宋_GB2312" w:hAnsi="Times New Roman"/>
          <w:color w:val="000000"/>
          <w:kern w:val="0"/>
          <w:sz w:val="32"/>
          <w:szCs w:val="32"/>
          <w:shd w:val="clear" w:color="auto" w:fill="FFFFFF"/>
        </w:rPr>
        <w:t>46.92</w:t>
      </w:r>
      <w:r>
        <w:rPr>
          <w:rFonts w:ascii="Times New Roman" w:eastAsia="仿宋_GB2312" w:hAnsi="Times New Roman"/>
          <w:color w:val="000000"/>
          <w:kern w:val="0"/>
          <w:sz w:val="32"/>
          <w:szCs w:val="32"/>
          <w:shd w:val="clear" w:color="auto" w:fill="FFFFFF"/>
          <w:lang w:val="zh-CN"/>
        </w:rPr>
        <w:t>%</w:t>
      </w:r>
      <w:r>
        <w:rPr>
          <w:rFonts w:ascii="Times New Roman" w:eastAsia="仿宋_GB2312" w:hAnsi="Times New Roman"/>
          <w:color w:val="000000"/>
          <w:kern w:val="0"/>
          <w:sz w:val="32"/>
          <w:szCs w:val="32"/>
          <w:shd w:val="clear" w:color="auto" w:fill="FFFFFF"/>
          <w:lang w:val="zh-CN"/>
        </w:rPr>
        <w:t>。</w:t>
      </w:r>
    </w:p>
    <w:p w:rsidR="00AB5F30" w:rsidRDefault="00F5040D">
      <w:pPr>
        <w:spacing w:line="600" w:lineRule="exact"/>
        <w:ind w:leftChars="304" w:left="638"/>
        <w:rPr>
          <w:rFonts w:eastAsia="仿宋_GB2312"/>
          <w:sz w:val="32"/>
          <w:szCs w:val="32"/>
        </w:rPr>
      </w:pPr>
      <w:r>
        <w:rPr>
          <w:rFonts w:eastAsia="仿宋_GB2312"/>
          <w:sz w:val="32"/>
          <w:szCs w:val="32"/>
        </w:rPr>
        <w:t>1.</w:t>
      </w:r>
      <w:r>
        <w:rPr>
          <w:rFonts w:eastAsia="仿宋_GB2312"/>
          <w:sz w:val="32"/>
          <w:szCs w:val="32"/>
        </w:rPr>
        <w:t>项目绩效目标完成情况。</w:t>
      </w:r>
    </w:p>
    <w:p w:rsidR="00AB5F30" w:rsidRDefault="00F5040D">
      <w:pPr>
        <w:spacing w:line="600" w:lineRule="exact"/>
        <w:ind w:firstLineChars="200" w:firstLine="640"/>
        <w:rPr>
          <w:rFonts w:eastAsia="仿宋_GB2312"/>
          <w:sz w:val="32"/>
          <w:szCs w:val="32"/>
        </w:rPr>
      </w:pPr>
      <w:r>
        <w:rPr>
          <w:rFonts w:eastAsia="仿宋_GB2312"/>
          <w:sz w:val="32"/>
          <w:szCs w:val="32"/>
        </w:rPr>
        <w:t>本部门在</w:t>
      </w:r>
      <w:r>
        <w:rPr>
          <w:rFonts w:eastAsia="仿宋_GB2312"/>
          <w:sz w:val="32"/>
          <w:szCs w:val="32"/>
        </w:rPr>
        <w:t>202</w:t>
      </w:r>
      <w:r>
        <w:rPr>
          <w:rFonts w:eastAsia="仿宋_GB2312" w:hint="eastAsia"/>
          <w:sz w:val="32"/>
          <w:szCs w:val="32"/>
        </w:rPr>
        <w:t>1</w:t>
      </w:r>
      <w:r>
        <w:rPr>
          <w:rFonts w:eastAsia="仿宋_GB2312"/>
          <w:sz w:val="32"/>
          <w:szCs w:val="32"/>
        </w:rPr>
        <w:t>年度部门决算中反映了</w:t>
      </w:r>
      <w:r>
        <w:rPr>
          <w:rFonts w:eastAsia="仿宋_GB2312"/>
          <w:sz w:val="32"/>
          <w:szCs w:val="32"/>
        </w:rPr>
        <w:t>“</w:t>
      </w:r>
      <w:r>
        <w:rPr>
          <w:rFonts w:eastAsia="仿宋_GB2312"/>
          <w:sz w:val="32"/>
          <w:szCs w:val="32"/>
        </w:rPr>
        <w:t>安全生产专家指导鉴定、宣传培训和行政许可经费</w:t>
      </w:r>
      <w:r>
        <w:rPr>
          <w:rFonts w:eastAsia="仿宋_GB2312"/>
          <w:sz w:val="32"/>
          <w:szCs w:val="32"/>
        </w:rPr>
        <w:t>”“</w:t>
      </w:r>
      <w:r>
        <w:rPr>
          <w:rFonts w:eastAsia="仿宋_GB2312"/>
          <w:sz w:val="32"/>
          <w:szCs w:val="32"/>
        </w:rPr>
        <w:t>森林草原防灭火专项整治经费</w:t>
      </w:r>
      <w:r>
        <w:rPr>
          <w:rFonts w:eastAsia="仿宋_GB2312"/>
          <w:sz w:val="32"/>
          <w:szCs w:val="32"/>
        </w:rPr>
        <w:t>”“</w:t>
      </w:r>
      <w:r>
        <w:rPr>
          <w:rFonts w:eastAsia="仿宋_GB2312"/>
          <w:sz w:val="32"/>
          <w:szCs w:val="32"/>
        </w:rPr>
        <w:t>区安委会工作、事故调查、安全风险分级管理及安全发展示范城市创建经费</w:t>
      </w:r>
      <w:r>
        <w:rPr>
          <w:rFonts w:eastAsia="仿宋_GB2312"/>
          <w:sz w:val="32"/>
          <w:szCs w:val="32"/>
        </w:rPr>
        <w:t>”“</w:t>
      </w:r>
      <w:r>
        <w:rPr>
          <w:rFonts w:eastAsia="仿宋_GB2312"/>
          <w:sz w:val="32"/>
          <w:szCs w:val="32"/>
        </w:rPr>
        <w:t>安全生产监管执法、违法行为举报奖励和聘法律顾问经费</w:t>
      </w:r>
      <w:r>
        <w:rPr>
          <w:rFonts w:eastAsia="仿宋_GB2312"/>
          <w:sz w:val="32"/>
          <w:szCs w:val="32"/>
        </w:rPr>
        <w:t>”</w:t>
      </w:r>
      <w:r>
        <w:rPr>
          <w:rFonts w:eastAsia="仿宋_GB2312"/>
          <w:sz w:val="32"/>
          <w:szCs w:val="32"/>
        </w:rPr>
        <w:t>等</w:t>
      </w:r>
      <w:r>
        <w:rPr>
          <w:rFonts w:eastAsia="仿宋_GB2312"/>
          <w:sz w:val="32"/>
          <w:szCs w:val="32"/>
        </w:rPr>
        <w:t>4</w:t>
      </w:r>
      <w:r>
        <w:rPr>
          <w:rFonts w:eastAsia="仿宋_GB2312"/>
          <w:sz w:val="32"/>
          <w:szCs w:val="32"/>
        </w:rPr>
        <w:t>个项目绩效目标实际完成情况。</w:t>
      </w:r>
    </w:p>
    <w:p w:rsidR="00AB5F30" w:rsidRDefault="00F5040D">
      <w:p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）安全生产专家指导鉴定、宣传培训和行政许可专项工作项目绩效目标完成情况综述。项目全年预算数</w:t>
      </w:r>
      <w:r>
        <w:rPr>
          <w:rFonts w:eastAsia="仿宋_GB2312"/>
          <w:sz w:val="32"/>
          <w:szCs w:val="32"/>
        </w:rPr>
        <w:t>1</w:t>
      </w:r>
      <w:r>
        <w:rPr>
          <w:rFonts w:eastAsia="仿宋_GB2312"/>
          <w:sz w:val="32"/>
          <w:szCs w:val="32"/>
        </w:rPr>
        <w:t>万元，执行数为</w:t>
      </w:r>
      <w:r>
        <w:rPr>
          <w:rFonts w:eastAsia="仿宋_GB2312"/>
          <w:sz w:val="32"/>
          <w:szCs w:val="32"/>
        </w:rPr>
        <w:t>1</w:t>
      </w:r>
      <w:r>
        <w:rPr>
          <w:rFonts w:eastAsia="仿宋_GB2312"/>
          <w:sz w:val="32"/>
          <w:szCs w:val="32"/>
        </w:rPr>
        <w:t>万元，完成预算的</w:t>
      </w:r>
      <w:r>
        <w:rPr>
          <w:rFonts w:eastAsia="仿宋_GB2312"/>
          <w:sz w:val="32"/>
          <w:szCs w:val="32"/>
        </w:rPr>
        <w:t>100%</w:t>
      </w:r>
      <w:r>
        <w:rPr>
          <w:rFonts w:eastAsia="仿宋_GB2312"/>
          <w:sz w:val="32"/>
          <w:szCs w:val="32"/>
        </w:rPr>
        <w:t>。通过项目实施，</w:t>
      </w:r>
      <w:r>
        <w:rPr>
          <w:rFonts w:eastAsia="仿宋_GB2312" w:hint="eastAsia"/>
          <w:sz w:val="32"/>
          <w:szCs w:val="32"/>
        </w:rPr>
        <w:t>聘请专家指导企业安全生产工作，</w:t>
      </w:r>
      <w:r>
        <w:rPr>
          <w:rFonts w:eastAsia="仿宋_GB2312"/>
          <w:sz w:val="32"/>
          <w:szCs w:val="32"/>
        </w:rPr>
        <w:t>促进了企业安全管理水平提高。</w:t>
      </w:r>
    </w:p>
    <w:p w:rsidR="00AB5F30" w:rsidRDefault="00F5040D">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）森林草原防灭火专项整治工作项目绩效目标</w:t>
      </w:r>
      <w:r>
        <w:rPr>
          <w:rFonts w:eastAsia="仿宋_GB2312"/>
          <w:sz w:val="32"/>
          <w:szCs w:val="32"/>
        </w:rPr>
        <w:t>完成情况综述。项目全年预算数</w:t>
      </w:r>
      <w:r>
        <w:rPr>
          <w:rFonts w:eastAsia="仿宋_GB2312"/>
          <w:sz w:val="32"/>
          <w:szCs w:val="32"/>
        </w:rPr>
        <w:t>10</w:t>
      </w:r>
      <w:r>
        <w:rPr>
          <w:rFonts w:eastAsia="仿宋_GB2312"/>
          <w:sz w:val="32"/>
          <w:szCs w:val="32"/>
        </w:rPr>
        <w:t>万元，执行数为</w:t>
      </w:r>
      <w:r>
        <w:rPr>
          <w:rFonts w:eastAsia="仿宋_GB2312"/>
          <w:sz w:val="32"/>
          <w:szCs w:val="32"/>
        </w:rPr>
        <w:t>10</w:t>
      </w:r>
      <w:r>
        <w:rPr>
          <w:rFonts w:eastAsia="仿宋_GB2312"/>
          <w:sz w:val="32"/>
          <w:szCs w:val="32"/>
        </w:rPr>
        <w:t>万元，完成预算的</w:t>
      </w:r>
      <w:r>
        <w:rPr>
          <w:rFonts w:eastAsia="仿宋_GB2312"/>
          <w:sz w:val="32"/>
          <w:szCs w:val="32"/>
        </w:rPr>
        <w:t>100%</w:t>
      </w:r>
      <w:r>
        <w:rPr>
          <w:rFonts w:eastAsia="仿宋_GB2312"/>
          <w:sz w:val="32"/>
          <w:szCs w:val="32"/>
        </w:rPr>
        <w:t>。通过项目实施，</w:t>
      </w:r>
      <w:r>
        <w:rPr>
          <w:rFonts w:eastAsia="仿宋_GB2312" w:hint="eastAsia"/>
          <w:sz w:val="32"/>
          <w:szCs w:val="32"/>
        </w:rPr>
        <w:t>开展</w:t>
      </w:r>
      <w:r>
        <w:rPr>
          <w:rFonts w:eastAsia="仿宋_GB2312"/>
          <w:sz w:val="32"/>
          <w:szCs w:val="32"/>
        </w:rPr>
        <w:t>森林防灭火防治，提升了辖区群众和各单位职工干部防火防灾意识，有效化解森林风险，保护辖区森林资源。进一步提升全区森林草原防灭火、防汛工作基础，全力确保社会安全稳定、人民安居乐业。</w:t>
      </w:r>
    </w:p>
    <w:p w:rsidR="00AB5F30" w:rsidRDefault="00F5040D">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）区安委会工作、事故调查、安全风险分级管理及</w:t>
      </w:r>
      <w:proofErr w:type="gramStart"/>
      <w:r>
        <w:rPr>
          <w:rFonts w:eastAsia="仿宋_GB2312"/>
          <w:sz w:val="32"/>
          <w:szCs w:val="32"/>
        </w:rPr>
        <w:t>安全发展</w:t>
      </w:r>
      <w:proofErr w:type="gramEnd"/>
      <w:r>
        <w:rPr>
          <w:rFonts w:eastAsia="仿宋_GB2312"/>
          <w:sz w:val="32"/>
          <w:szCs w:val="32"/>
        </w:rPr>
        <w:t>示范城市创建工作绩效目标完成情况综述。项目全年预算数</w:t>
      </w:r>
      <w:r>
        <w:rPr>
          <w:rFonts w:eastAsia="仿宋_GB2312"/>
          <w:sz w:val="32"/>
          <w:szCs w:val="32"/>
        </w:rPr>
        <w:t>7</w:t>
      </w:r>
      <w:r>
        <w:rPr>
          <w:rFonts w:eastAsia="仿宋_GB2312"/>
          <w:sz w:val="32"/>
          <w:szCs w:val="32"/>
        </w:rPr>
        <w:t>万元，执行数为</w:t>
      </w:r>
      <w:r>
        <w:rPr>
          <w:rFonts w:eastAsia="仿宋_GB2312"/>
          <w:sz w:val="32"/>
          <w:szCs w:val="32"/>
        </w:rPr>
        <w:t>7</w:t>
      </w:r>
      <w:r>
        <w:rPr>
          <w:rFonts w:eastAsia="仿宋_GB2312"/>
          <w:sz w:val="32"/>
          <w:szCs w:val="32"/>
        </w:rPr>
        <w:t>万元，完成预算的</w:t>
      </w:r>
      <w:r>
        <w:rPr>
          <w:rFonts w:eastAsia="仿宋_GB2312"/>
          <w:sz w:val="32"/>
          <w:szCs w:val="32"/>
        </w:rPr>
        <w:t>100%</w:t>
      </w:r>
      <w:r>
        <w:rPr>
          <w:rFonts w:eastAsia="仿宋_GB2312"/>
          <w:sz w:val="32"/>
          <w:szCs w:val="32"/>
        </w:rPr>
        <w:t>。通过项目实施，以各类专项整治为重要抓手，大力推进依法治安，严格落实综合监管责任推动各方责</w:t>
      </w:r>
      <w:r>
        <w:rPr>
          <w:rFonts w:eastAsia="仿宋_GB2312"/>
          <w:sz w:val="32"/>
          <w:szCs w:val="32"/>
        </w:rPr>
        <w:t>任</w:t>
      </w:r>
      <w:r>
        <w:rPr>
          <w:rFonts w:eastAsia="仿宋_GB2312"/>
          <w:sz w:val="32"/>
          <w:szCs w:val="32"/>
        </w:rPr>
        <w:t>，深入防范化解安全生产风险，开展综合巡查、督查，协调解决安全生产有关重大问题，兜住安全生产生活红线，促进辖区经济发展。</w:t>
      </w:r>
    </w:p>
    <w:p w:rsidR="00AB5F30" w:rsidRDefault="00F5040D">
      <w:pPr>
        <w:spacing w:line="600" w:lineRule="exact"/>
        <w:ind w:firstLineChars="200" w:firstLine="640"/>
        <w:rPr>
          <w:rFonts w:eastAsia="仿宋_GB2312"/>
          <w:color w:val="000000"/>
          <w:kern w:val="0"/>
          <w:sz w:val="32"/>
          <w:szCs w:val="32"/>
          <w:shd w:val="clear" w:color="auto" w:fill="FFFFFF"/>
          <w:lang w:val="zh-CN"/>
        </w:rPr>
      </w:pPr>
      <w:r>
        <w:rPr>
          <w:rFonts w:eastAsia="仿宋_GB2312"/>
          <w:sz w:val="32"/>
          <w:szCs w:val="32"/>
        </w:rPr>
        <w:t>（</w:t>
      </w:r>
      <w:r>
        <w:rPr>
          <w:rFonts w:eastAsia="仿宋_GB2312"/>
          <w:sz w:val="32"/>
          <w:szCs w:val="32"/>
        </w:rPr>
        <w:t>4</w:t>
      </w:r>
      <w:r>
        <w:rPr>
          <w:rFonts w:eastAsia="仿宋_GB2312"/>
          <w:sz w:val="32"/>
          <w:szCs w:val="32"/>
          <w:shd w:val="clear" w:color="auto" w:fill="FFFFFF" w:themeFill="background1"/>
        </w:rPr>
        <w:t>）</w:t>
      </w:r>
      <w:r>
        <w:rPr>
          <w:rFonts w:eastAsia="仿宋_GB2312"/>
          <w:sz w:val="32"/>
          <w:szCs w:val="32"/>
        </w:rPr>
        <w:t>安全生产监管执法、违法行为举报</w:t>
      </w:r>
      <w:proofErr w:type="gramStart"/>
      <w:r>
        <w:rPr>
          <w:rFonts w:eastAsia="仿宋_GB2312"/>
          <w:sz w:val="32"/>
          <w:szCs w:val="32"/>
        </w:rPr>
        <w:t>奖励和聘法律顾问</w:t>
      </w:r>
      <w:proofErr w:type="gramEnd"/>
      <w:r>
        <w:rPr>
          <w:rFonts w:eastAsia="仿宋_GB2312"/>
          <w:sz w:val="32"/>
          <w:szCs w:val="32"/>
        </w:rPr>
        <w:t>工作</w:t>
      </w:r>
      <w:r>
        <w:rPr>
          <w:rFonts w:eastAsia="仿宋_GB2312"/>
          <w:sz w:val="32"/>
          <w:szCs w:val="32"/>
          <w:shd w:val="clear" w:color="auto" w:fill="FFFFFF" w:themeFill="background1"/>
        </w:rPr>
        <w:t>绩</w:t>
      </w:r>
      <w:r>
        <w:rPr>
          <w:rFonts w:eastAsia="仿宋_GB2312"/>
          <w:sz w:val="32"/>
          <w:szCs w:val="32"/>
        </w:rPr>
        <w:t>效目标完成情况综述。项目全年预算数</w:t>
      </w:r>
      <w:r>
        <w:rPr>
          <w:rFonts w:eastAsia="仿宋_GB2312"/>
          <w:sz w:val="32"/>
          <w:szCs w:val="32"/>
        </w:rPr>
        <w:t>5</w:t>
      </w:r>
      <w:r>
        <w:rPr>
          <w:rFonts w:eastAsia="仿宋_GB2312"/>
          <w:sz w:val="32"/>
          <w:szCs w:val="32"/>
        </w:rPr>
        <w:t>万元，执行数为</w:t>
      </w:r>
      <w:r>
        <w:rPr>
          <w:rFonts w:eastAsia="仿宋_GB2312"/>
          <w:sz w:val="32"/>
          <w:szCs w:val="32"/>
        </w:rPr>
        <w:t>4.</w:t>
      </w:r>
      <w:r>
        <w:rPr>
          <w:rFonts w:eastAsia="仿宋_GB2312" w:hint="eastAsia"/>
          <w:sz w:val="32"/>
          <w:szCs w:val="32"/>
        </w:rPr>
        <w:t>35</w:t>
      </w:r>
      <w:r>
        <w:rPr>
          <w:rFonts w:eastAsia="仿宋_GB2312"/>
          <w:sz w:val="32"/>
          <w:szCs w:val="32"/>
        </w:rPr>
        <w:t>万元，完成预算的</w:t>
      </w:r>
      <w:r>
        <w:rPr>
          <w:rFonts w:eastAsia="仿宋_GB2312" w:hint="eastAsia"/>
          <w:sz w:val="32"/>
          <w:szCs w:val="32"/>
        </w:rPr>
        <w:t>87</w:t>
      </w:r>
      <w:r>
        <w:rPr>
          <w:rFonts w:eastAsia="仿宋_GB2312"/>
          <w:sz w:val="32"/>
          <w:szCs w:val="32"/>
        </w:rPr>
        <w:t>%</w:t>
      </w:r>
      <w:r>
        <w:rPr>
          <w:rFonts w:eastAsia="仿宋_GB2312"/>
          <w:sz w:val="32"/>
          <w:szCs w:val="32"/>
        </w:rPr>
        <w:t>。通过项目实施，为企业安全生产提供协助，严肃处置违法生产行为，指导督促企业安全生产，确保生产安全，保障生命财产安全。</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lastRenderedPageBreak/>
        <w:t>（二）结果应用情况。</w:t>
      </w:r>
    </w:p>
    <w:p w:rsidR="00AB5F30" w:rsidRDefault="00F5040D">
      <w:pPr>
        <w:spacing w:line="600" w:lineRule="exact"/>
        <w:ind w:firstLineChars="200" w:firstLine="640"/>
        <w:rPr>
          <w:rFonts w:eastAsia="仿宋_GB2312"/>
          <w:kern w:val="0"/>
          <w:sz w:val="32"/>
          <w:szCs w:val="32"/>
          <w:shd w:val="clear" w:color="auto" w:fill="FFFFFF"/>
          <w:lang w:val="zh-CN"/>
        </w:rPr>
      </w:pPr>
      <w:r>
        <w:rPr>
          <w:rFonts w:eastAsia="仿宋_GB2312"/>
          <w:sz w:val="32"/>
          <w:szCs w:val="32"/>
        </w:rPr>
        <w:t>在部门整体支出绩效评价完成后，我局主要做了以下工作</w:t>
      </w:r>
      <w:r>
        <w:rPr>
          <w:rFonts w:eastAsia="仿宋_GB2312"/>
          <w:sz w:val="32"/>
          <w:szCs w:val="32"/>
        </w:rPr>
        <w:t>:</w:t>
      </w:r>
      <w:r>
        <w:rPr>
          <w:rFonts w:eastAsia="仿宋_GB2312"/>
          <w:sz w:val="32"/>
          <w:szCs w:val="32"/>
        </w:rPr>
        <w:t>一是在网上公开绩效自评报告；二是认真落实绩效评价结果整改事项，不断提高资金使用效率，及时支付各项资金；三是逐步完善绩效管理与预算编制的有机结合，将评价结果与次年的预算编制结合起来，将财政资金向使用效率高的领域倾斜，进而发挥激励作用</w:t>
      </w:r>
      <w:r>
        <w:rPr>
          <w:rFonts w:eastAsia="仿宋_GB2312"/>
          <w:kern w:val="0"/>
          <w:sz w:val="32"/>
          <w:szCs w:val="32"/>
          <w:shd w:val="clear" w:color="auto" w:fill="FFFFFF"/>
          <w:lang w:val="zh-CN"/>
        </w:rPr>
        <w:t>。</w:t>
      </w:r>
    </w:p>
    <w:p w:rsidR="00AB5F30" w:rsidRDefault="00F5040D">
      <w:pPr>
        <w:widowControl/>
        <w:numPr>
          <w:ilvl w:val="0"/>
          <w:numId w:val="6"/>
        </w:numPr>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自评质量。</w:t>
      </w:r>
    </w:p>
    <w:p w:rsidR="00AB5F30" w:rsidRDefault="00F5040D">
      <w:pPr>
        <w:widowControl/>
        <w:adjustRightInd w:val="0"/>
        <w:snapToGrid w:val="0"/>
        <w:spacing w:line="600" w:lineRule="exact"/>
        <w:ind w:firstLineChars="200" w:firstLine="640"/>
        <w:contextualSpacing/>
        <w:rPr>
          <w:rFonts w:eastAsia="仿宋_GB2312"/>
          <w:kern w:val="0"/>
          <w:sz w:val="32"/>
          <w:szCs w:val="32"/>
          <w:shd w:val="clear" w:color="auto" w:fill="FFFFFF"/>
        </w:rPr>
      </w:pPr>
      <w:r>
        <w:rPr>
          <w:rFonts w:eastAsia="仿宋_GB2312"/>
          <w:color w:val="000000"/>
          <w:sz w:val="32"/>
          <w:szCs w:val="32"/>
        </w:rPr>
        <w:t>我局的专项预算项目在执行中严格按照资金用途使用资金，资金分配科学，分配及时，不存在超预算支出的情况，使用结果符合要求，确保了专项预算绩效目标的完成。</w:t>
      </w:r>
    </w:p>
    <w:p w:rsidR="00AB5F30" w:rsidRDefault="00F5040D">
      <w:pPr>
        <w:widowControl/>
        <w:adjustRightInd w:val="0"/>
        <w:snapToGrid w:val="0"/>
        <w:spacing w:line="60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（一）评价结论。</w:t>
      </w:r>
    </w:p>
    <w:p w:rsidR="00AB5F30" w:rsidRDefault="00F5040D">
      <w:pPr>
        <w:widowControl/>
        <w:adjustRightInd w:val="0"/>
        <w:snapToGrid w:val="0"/>
        <w:spacing w:line="600" w:lineRule="exact"/>
        <w:ind w:firstLineChars="200" w:firstLine="640"/>
        <w:contextualSpacing/>
        <w:rPr>
          <w:lang w:val="zh-CN"/>
        </w:rPr>
      </w:pPr>
      <w:r>
        <w:rPr>
          <w:rFonts w:eastAsia="仿宋_GB2312"/>
          <w:sz w:val="32"/>
          <w:szCs w:val="32"/>
        </w:rPr>
        <w:t>通过对部分项目的重点绩效评价，可以看出相关项目的年度目标完成情况总体良好，所有项目</w:t>
      </w:r>
      <w:r>
        <w:rPr>
          <w:rFonts w:eastAsia="仿宋_GB2312"/>
          <w:color w:val="333333"/>
          <w:sz w:val="32"/>
          <w:szCs w:val="32"/>
          <w:shd w:val="clear" w:color="auto" w:fill="FFFFFF"/>
        </w:rPr>
        <w:t>按时间节点推进，无截留、挪用的情况，确保了各项工作正常有序开展，完成情况良好</w:t>
      </w:r>
      <w:r>
        <w:rPr>
          <w:rFonts w:eastAsia="仿宋_GB2312"/>
          <w:kern w:val="0"/>
          <w:sz w:val="32"/>
          <w:szCs w:val="32"/>
          <w:shd w:val="clear" w:color="auto" w:fill="FFFFFF"/>
        </w:rPr>
        <w:t>。</w:t>
      </w:r>
    </w:p>
    <w:p w:rsidR="00AB5F30" w:rsidRDefault="00F5040D">
      <w:pPr>
        <w:widowControl/>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（二）存在问题。</w:t>
      </w:r>
    </w:p>
    <w:p w:rsidR="00AB5F30" w:rsidRDefault="00F5040D">
      <w:pPr>
        <w:pStyle w:val="a0"/>
        <w:spacing w:before="93" w:line="600" w:lineRule="exact"/>
        <w:ind w:firstLineChars="200" w:firstLine="640"/>
        <w:rPr>
          <w:rFonts w:ascii="Times New Roman"/>
          <w:kern w:val="2"/>
          <w:sz w:val="32"/>
          <w:szCs w:val="32"/>
          <w:lang w:val="zh-CN"/>
        </w:rPr>
      </w:pPr>
      <w:r>
        <w:rPr>
          <w:rFonts w:ascii="Times New Roman"/>
          <w:kern w:val="2"/>
          <w:sz w:val="32"/>
          <w:szCs w:val="32"/>
        </w:rPr>
        <w:t>预算编制仍需进一步精确细化，加强对资金使用的前瞻性预估。</w:t>
      </w:r>
    </w:p>
    <w:p w:rsidR="00AB5F30" w:rsidRDefault="00F5040D">
      <w:pPr>
        <w:widowControl/>
        <w:numPr>
          <w:ilvl w:val="0"/>
          <w:numId w:val="6"/>
        </w:numPr>
        <w:adjustRightInd w:val="0"/>
        <w:snapToGrid w:val="0"/>
        <w:spacing w:line="600" w:lineRule="exact"/>
        <w:ind w:firstLineChars="200" w:firstLine="640"/>
        <w:contextualSpacing/>
        <w:jc w:val="left"/>
        <w:rPr>
          <w:rFonts w:ascii="楷体_GB2312" w:eastAsia="楷体_GB2312"/>
          <w:kern w:val="0"/>
          <w:sz w:val="32"/>
          <w:szCs w:val="32"/>
          <w:shd w:val="clear" w:color="auto" w:fill="FFFFFF"/>
          <w:lang w:val="zh-CN"/>
        </w:rPr>
      </w:pPr>
      <w:r>
        <w:rPr>
          <w:rFonts w:ascii="楷体_GB2312" w:eastAsia="楷体_GB2312" w:hint="eastAsia"/>
          <w:kern w:val="0"/>
          <w:sz w:val="32"/>
          <w:szCs w:val="32"/>
          <w:shd w:val="clear" w:color="auto" w:fill="FFFFFF"/>
          <w:lang w:val="zh-CN"/>
        </w:rPr>
        <w:t>改进建议。</w:t>
      </w:r>
    </w:p>
    <w:p w:rsidR="00AB5F30" w:rsidRDefault="00F5040D">
      <w:pPr>
        <w:pStyle w:val="a0"/>
        <w:spacing w:before="93" w:line="600" w:lineRule="exact"/>
        <w:ind w:firstLineChars="200" w:firstLine="640"/>
        <w:rPr>
          <w:rFonts w:ascii="Times New Roman"/>
          <w:kern w:val="2"/>
          <w:sz w:val="32"/>
          <w:szCs w:val="32"/>
        </w:rPr>
      </w:pPr>
      <w:r>
        <w:rPr>
          <w:rFonts w:ascii="Times New Roman"/>
          <w:kern w:val="2"/>
          <w:sz w:val="32"/>
          <w:szCs w:val="32"/>
        </w:rPr>
        <w:t>进一步加强各股室的预算管理意识，严格按照预算编制</w:t>
      </w:r>
      <w:r>
        <w:rPr>
          <w:rFonts w:ascii="Times New Roman"/>
          <w:kern w:val="2"/>
          <w:sz w:val="32"/>
          <w:szCs w:val="32"/>
        </w:rPr>
        <w:lastRenderedPageBreak/>
        <w:t>的相关制度和要求进行预算编制。</w:t>
      </w: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AB5F30" w:rsidRDefault="00AB5F30">
      <w:pPr>
        <w:widowControl/>
        <w:adjustRightInd w:val="0"/>
        <w:snapToGrid w:val="0"/>
        <w:spacing w:line="580" w:lineRule="exact"/>
        <w:ind w:firstLineChars="200" w:firstLine="640"/>
        <w:contextualSpacing/>
        <w:jc w:val="left"/>
        <w:rPr>
          <w:rFonts w:eastAsia="仿宋_GB2312" w:hint="eastAsia"/>
          <w:kern w:val="0"/>
          <w:sz w:val="32"/>
          <w:szCs w:val="32"/>
          <w:shd w:val="clear" w:color="auto" w:fill="FFFFFF"/>
          <w:lang w:val="zh-CN"/>
        </w:rPr>
      </w:pPr>
    </w:p>
    <w:p w:rsidR="004D1355" w:rsidRDefault="004D1355" w:rsidP="004D1355">
      <w:pPr>
        <w:pStyle w:val="a0"/>
        <w:spacing w:before="93"/>
        <w:rPr>
          <w:rFonts w:hint="eastAsia"/>
          <w:lang w:val="zh-CN"/>
        </w:rPr>
      </w:pPr>
    </w:p>
    <w:p w:rsidR="004D1355" w:rsidRDefault="004D1355" w:rsidP="004D1355">
      <w:pPr>
        <w:pStyle w:val="a0"/>
        <w:spacing w:before="93"/>
        <w:rPr>
          <w:rFonts w:hint="eastAsia"/>
          <w:lang w:val="zh-CN"/>
        </w:rPr>
      </w:pPr>
    </w:p>
    <w:p w:rsidR="004D1355" w:rsidRPr="004D1355" w:rsidRDefault="004D1355" w:rsidP="004D1355">
      <w:pPr>
        <w:pStyle w:val="a0"/>
        <w:spacing w:before="93"/>
        <w:rPr>
          <w:lang w:val="zh-CN"/>
        </w:rPr>
      </w:pPr>
    </w:p>
    <w:p w:rsidR="00AB5F30" w:rsidRDefault="00AB5F30" w:rsidP="00AB5F30">
      <w:pPr>
        <w:pStyle w:val="a0"/>
        <w:spacing w:before="93"/>
        <w:rPr>
          <w:lang w:val="zh-CN"/>
        </w:rPr>
      </w:pPr>
    </w:p>
    <w:p w:rsidR="00AB5F30" w:rsidRDefault="00F5040D">
      <w:pPr>
        <w:widowControl/>
        <w:adjustRightInd w:val="0"/>
        <w:snapToGrid w:val="0"/>
        <w:spacing w:line="580" w:lineRule="exact"/>
        <w:ind w:firstLineChars="200" w:firstLine="640"/>
        <w:contextualSpacing/>
        <w:jc w:val="left"/>
        <w:rPr>
          <w:rFonts w:ascii="黑体" w:eastAsia="黑体" w:hAnsi="黑体"/>
          <w:kern w:val="0"/>
          <w:sz w:val="32"/>
          <w:szCs w:val="32"/>
          <w:shd w:val="clear" w:color="auto" w:fill="FFFFFF"/>
          <w:lang w:val="zh-CN"/>
        </w:rPr>
      </w:pPr>
      <w:r>
        <w:rPr>
          <w:rFonts w:ascii="黑体" w:eastAsia="黑体" w:hAnsi="黑体"/>
          <w:kern w:val="0"/>
          <w:sz w:val="32"/>
          <w:szCs w:val="32"/>
          <w:shd w:val="clear" w:color="auto" w:fill="FFFFFF"/>
          <w:lang w:val="zh-CN"/>
        </w:rPr>
        <w:lastRenderedPageBreak/>
        <w:t>附表：</w:t>
      </w:r>
    </w:p>
    <w:tbl>
      <w:tblPr>
        <w:tblW w:w="8336" w:type="dxa"/>
        <w:tblLayout w:type="fixed"/>
        <w:tblCellMar>
          <w:top w:w="15" w:type="dxa"/>
          <w:left w:w="15" w:type="dxa"/>
          <w:bottom w:w="15" w:type="dxa"/>
          <w:right w:w="15" w:type="dxa"/>
        </w:tblCellMar>
        <w:tblLook w:val="04A0"/>
      </w:tblPr>
      <w:tblGrid>
        <w:gridCol w:w="274"/>
        <w:gridCol w:w="530"/>
        <w:gridCol w:w="614"/>
        <w:gridCol w:w="2053"/>
        <w:gridCol w:w="2394"/>
        <w:gridCol w:w="1204"/>
        <w:gridCol w:w="593"/>
        <w:gridCol w:w="674"/>
      </w:tblGrid>
      <w:tr w:rsidR="00AB5F30">
        <w:trPr>
          <w:trHeight w:val="675"/>
        </w:trPr>
        <w:tc>
          <w:tcPr>
            <w:tcW w:w="8336" w:type="dxa"/>
            <w:gridSpan w:val="8"/>
            <w:shd w:val="clear" w:color="auto" w:fill="auto"/>
            <w:vAlign w:val="center"/>
          </w:tcPr>
          <w:p w:rsidR="00AB5F30" w:rsidRDefault="00F5040D">
            <w:pPr>
              <w:widowControl/>
              <w:jc w:val="center"/>
              <w:textAlignment w:val="center"/>
              <w:rPr>
                <w:rFonts w:ascii="宋体" w:hAnsi="宋体" w:cs="宋体"/>
                <w:b/>
                <w:color w:val="000000"/>
                <w:sz w:val="16"/>
                <w:szCs w:val="16"/>
              </w:rPr>
            </w:pPr>
            <w:r>
              <w:rPr>
                <w:rFonts w:ascii="宋体" w:hAnsi="宋体" w:cs="宋体" w:hint="eastAsia"/>
                <w:b/>
                <w:color w:val="000000"/>
                <w:kern w:val="0"/>
                <w:sz w:val="24"/>
                <w:lang/>
              </w:rPr>
              <w:t>项目（政策）资金绩效自评表</w:t>
            </w:r>
          </w:p>
        </w:tc>
      </w:tr>
      <w:tr w:rsidR="00AB5F30">
        <w:trPr>
          <w:trHeight w:val="286"/>
        </w:trPr>
        <w:tc>
          <w:tcPr>
            <w:tcW w:w="8336" w:type="dxa"/>
            <w:gridSpan w:val="8"/>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w:t>
            </w:r>
            <w:r>
              <w:rPr>
                <w:rStyle w:val="font21"/>
                <w:sz w:val="16"/>
                <w:szCs w:val="16"/>
                <w:lang/>
              </w:rPr>
              <w:t>2021</w:t>
            </w:r>
            <w:r>
              <w:rPr>
                <w:rFonts w:ascii="宋体" w:hAnsi="宋体" w:cs="宋体" w:hint="eastAsia"/>
                <w:color w:val="000000"/>
                <w:kern w:val="0"/>
                <w:sz w:val="16"/>
                <w:szCs w:val="16"/>
                <w:lang/>
              </w:rPr>
              <w:t>年度）</w:t>
            </w:r>
          </w:p>
        </w:tc>
      </w:tr>
      <w:tr w:rsidR="00AB5F30">
        <w:trPr>
          <w:trHeight w:val="283"/>
        </w:trPr>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专项（项目）名称</w:t>
            </w:r>
          </w:p>
        </w:tc>
        <w:tc>
          <w:tcPr>
            <w:tcW w:w="69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安全生产专家指导鉴定、宣传培训和行政许可经费</w:t>
            </w:r>
          </w:p>
        </w:tc>
      </w:tr>
      <w:tr w:rsidR="00AB5F30">
        <w:trPr>
          <w:trHeight w:val="283"/>
        </w:trPr>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项目主管单位</w:t>
            </w:r>
          </w:p>
        </w:tc>
        <w:tc>
          <w:tcPr>
            <w:tcW w:w="69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项目实施单位</w:t>
            </w:r>
          </w:p>
        </w:tc>
        <w:tc>
          <w:tcPr>
            <w:tcW w:w="69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攀枝花市公安局西区分局</w:t>
            </w:r>
          </w:p>
        </w:tc>
      </w:tr>
      <w:tr w:rsidR="00AB5F30">
        <w:trPr>
          <w:trHeight w:val="283"/>
        </w:trPr>
        <w:tc>
          <w:tcPr>
            <w:tcW w:w="14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项目资金</w:t>
            </w:r>
            <w:r>
              <w:rPr>
                <w:rFonts w:ascii="宋体" w:hAnsi="宋体" w:cs="宋体" w:hint="eastAsia"/>
                <w:color w:val="000000"/>
                <w:kern w:val="0"/>
                <w:sz w:val="16"/>
                <w:szCs w:val="16"/>
                <w:lang/>
              </w:rPr>
              <w:br/>
            </w:r>
            <w:r>
              <w:rPr>
                <w:rFonts w:ascii="宋体" w:hAnsi="宋体" w:cs="宋体" w:hint="eastAsia"/>
                <w:color w:val="000000"/>
                <w:kern w:val="0"/>
                <w:sz w:val="16"/>
                <w:szCs w:val="16"/>
                <w:lang/>
              </w:rPr>
              <w:t>（万元）</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全年预算数</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执行率（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r>
      <w:tr w:rsidR="00AB5F30">
        <w:trPr>
          <w:trHeight w:val="283"/>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年度资金总额：</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其中：上级财政资金</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本级财政资金</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其他资金</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textAlignment w:val="center"/>
              <w:rPr>
                <w:rFonts w:ascii="宋体" w:hAnsi="宋体" w:cs="宋体"/>
                <w:color w:val="000000"/>
                <w:sz w:val="16"/>
                <w:szCs w:val="16"/>
              </w:rPr>
            </w:pPr>
            <w:r>
              <w:rPr>
                <w:rFonts w:ascii="宋体" w:hAnsi="宋体" w:cs="宋体" w:hint="eastAsia"/>
                <w:color w:val="000000"/>
                <w:kern w:val="0"/>
                <w:sz w:val="16"/>
                <w:szCs w:val="16"/>
                <w:lang/>
              </w:rPr>
              <w:t>总</w:t>
            </w:r>
            <w:r>
              <w:rPr>
                <w:rFonts w:ascii="宋体" w:hAnsi="宋体" w:cs="宋体" w:hint="eastAsia"/>
                <w:color w:val="000000"/>
                <w:kern w:val="0"/>
                <w:sz w:val="16"/>
                <w:szCs w:val="16"/>
                <w:lang/>
              </w:rPr>
              <w:br/>
            </w:r>
            <w:r>
              <w:rPr>
                <w:rFonts w:ascii="宋体" w:hAnsi="宋体" w:cs="宋体" w:hint="eastAsia"/>
                <w:color w:val="000000"/>
                <w:kern w:val="0"/>
                <w:sz w:val="16"/>
                <w:szCs w:val="16"/>
                <w:lang/>
              </w:rPr>
              <w:t>体</w:t>
            </w:r>
            <w:r>
              <w:rPr>
                <w:rFonts w:ascii="宋体" w:hAnsi="宋体" w:cs="宋体" w:hint="eastAsia"/>
                <w:color w:val="000000"/>
                <w:kern w:val="0"/>
                <w:sz w:val="16"/>
                <w:szCs w:val="16"/>
                <w:lang/>
              </w:rPr>
              <w:br/>
            </w:r>
            <w:r>
              <w:rPr>
                <w:rFonts w:ascii="宋体" w:hAnsi="宋体" w:cs="宋体" w:hint="eastAsia"/>
                <w:color w:val="000000"/>
                <w:kern w:val="0"/>
                <w:sz w:val="16"/>
                <w:szCs w:val="16"/>
                <w:lang/>
              </w:rPr>
              <w:t>目</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3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textAlignment w:val="center"/>
              <w:rPr>
                <w:rFonts w:ascii="宋体" w:hAnsi="宋体" w:cs="宋体"/>
                <w:color w:val="000000"/>
                <w:sz w:val="16"/>
                <w:szCs w:val="16"/>
              </w:rPr>
            </w:pPr>
            <w:r>
              <w:rPr>
                <w:rFonts w:ascii="宋体" w:hAnsi="宋体" w:cs="宋体" w:hint="eastAsia"/>
                <w:color w:val="000000"/>
                <w:kern w:val="0"/>
                <w:sz w:val="16"/>
                <w:szCs w:val="16"/>
                <w:lang/>
              </w:rPr>
              <w:t>年度设定目标</w:t>
            </w:r>
          </w:p>
        </w:tc>
        <w:tc>
          <w:tcPr>
            <w:tcW w:w="4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textAlignment w:val="center"/>
              <w:rPr>
                <w:rFonts w:ascii="宋体" w:hAnsi="宋体" w:cs="宋体"/>
                <w:color w:val="000000"/>
                <w:sz w:val="16"/>
                <w:szCs w:val="16"/>
              </w:rPr>
            </w:pPr>
            <w:r>
              <w:rPr>
                <w:rFonts w:ascii="宋体" w:hAnsi="宋体" w:cs="宋体" w:hint="eastAsia"/>
                <w:color w:val="000000"/>
                <w:kern w:val="0"/>
                <w:sz w:val="16"/>
                <w:szCs w:val="16"/>
                <w:lang/>
              </w:rPr>
              <w:t>实际完成情况</w:t>
            </w:r>
          </w:p>
        </w:tc>
      </w:tr>
      <w:tr w:rsidR="00AB5F30">
        <w:trPr>
          <w:trHeight w:val="90"/>
        </w:trPr>
        <w:tc>
          <w:tcPr>
            <w:tcW w:w="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3197" w:type="dxa"/>
            <w:gridSpan w:val="3"/>
            <w:tcBorders>
              <w:top w:val="single" w:sz="4" w:space="0" w:color="000000"/>
              <w:left w:val="single" w:sz="4" w:space="0" w:color="000000"/>
              <w:bottom w:val="single" w:sz="4" w:space="0" w:color="000000"/>
              <w:right w:val="single" w:sz="4" w:space="0" w:color="000000"/>
            </w:tcBorders>
            <w:shd w:val="clear" w:color="auto" w:fill="auto"/>
          </w:tcPr>
          <w:p w:rsidR="00AB5F30" w:rsidRDefault="00F5040D">
            <w:pPr>
              <w:widowControl/>
              <w:spacing w:line="0" w:lineRule="atLeast"/>
              <w:textAlignment w:val="top"/>
              <w:rPr>
                <w:rFonts w:ascii="宋体" w:hAnsi="宋体" w:cs="宋体"/>
                <w:color w:val="000000"/>
                <w:sz w:val="16"/>
                <w:szCs w:val="16"/>
              </w:rPr>
            </w:pPr>
            <w:r>
              <w:rPr>
                <w:rFonts w:ascii="宋体" w:hAnsi="宋体" w:cs="宋体" w:hint="eastAsia"/>
                <w:color w:val="000000"/>
                <w:kern w:val="0"/>
                <w:sz w:val="16"/>
                <w:szCs w:val="16"/>
                <w:lang/>
              </w:rPr>
              <w:t>通过开展形式多样的宣传活动，提高企业和群众的安全意识和自我防护意识，聘请安全生产专家指导企业增加对安全生产法律法规及安全常识的了解，减少安全事故和自然灾害所造成的损害。</w:t>
            </w:r>
          </w:p>
        </w:tc>
        <w:tc>
          <w:tcPr>
            <w:tcW w:w="4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r>
      <w:tr w:rsidR="00AB5F30">
        <w:trPr>
          <w:trHeight w:val="570"/>
        </w:trPr>
        <w:tc>
          <w:tcPr>
            <w:tcW w:w="275" w:type="dxa"/>
            <w:vMerge w:val="restart"/>
            <w:tcBorders>
              <w:top w:val="single" w:sz="4" w:space="0" w:color="000000"/>
              <w:left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绩</w:t>
            </w:r>
            <w:r>
              <w:rPr>
                <w:rFonts w:ascii="宋体" w:hAnsi="宋体" w:cs="宋体" w:hint="eastAsia"/>
                <w:color w:val="000000"/>
                <w:kern w:val="0"/>
                <w:sz w:val="16"/>
                <w:szCs w:val="16"/>
                <w:lang/>
              </w:rPr>
              <w:br/>
            </w:r>
            <w:r>
              <w:rPr>
                <w:rFonts w:ascii="宋体" w:hAnsi="宋体" w:cs="宋体" w:hint="eastAsia"/>
                <w:color w:val="000000"/>
                <w:kern w:val="0"/>
                <w:sz w:val="16"/>
                <w:szCs w:val="16"/>
                <w:lang/>
              </w:rPr>
              <w:t>效</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530"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一级</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二级指标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三级指标</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年度指标值</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未完成原因和改进措施</w:t>
            </w: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val="restart"/>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项目完成</w:t>
            </w:r>
          </w:p>
        </w:tc>
        <w:tc>
          <w:tcPr>
            <w:tcW w:w="614" w:type="dxa"/>
            <w:vMerge w:val="restart"/>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数量指标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：宣传活动次数</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w:t>
            </w:r>
            <w:r>
              <w:rPr>
                <w:rFonts w:ascii="宋体" w:hAnsi="宋体" w:cs="宋体" w:hint="eastAsia"/>
                <w:color w:val="000000"/>
                <w:kern w:val="0"/>
                <w:sz w:val="16"/>
                <w:szCs w:val="16"/>
                <w:lang/>
              </w:rPr>
              <w:t>次及以上</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：专家聘请次数</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3</w:t>
            </w:r>
            <w:r>
              <w:rPr>
                <w:rFonts w:ascii="宋体" w:hAnsi="宋体" w:cs="宋体" w:hint="eastAsia"/>
                <w:color w:val="000000"/>
                <w:kern w:val="0"/>
                <w:sz w:val="16"/>
                <w:szCs w:val="16"/>
                <w:lang/>
              </w:rPr>
              <w:t>次及以上</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质量指标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：聘请专家资质</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聘请专家资质合格</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：宣传效果</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宣传效果明显</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3</w:t>
            </w:r>
            <w:r>
              <w:rPr>
                <w:rFonts w:ascii="宋体" w:hAnsi="宋体" w:cs="宋体" w:hint="eastAsia"/>
                <w:color w:val="000000"/>
                <w:kern w:val="0"/>
                <w:sz w:val="16"/>
                <w:szCs w:val="16"/>
                <w:lang/>
              </w:rPr>
              <w:t>：行政许可</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行政许可审批规范，资料齐全</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时效指标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：完成时间</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r>
              <w:rPr>
                <w:rFonts w:ascii="宋体" w:hAnsi="宋体" w:cs="宋体" w:hint="eastAsia"/>
                <w:color w:val="000000"/>
                <w:kern w:val="0"/>
                <w:sz w:val="16"/>
                <w:szCs w:val="16"/>
                <w:lang/>
              </w:rPr>
              <w:t>12</w:t>
            </w:r>
            <w:r>
              <w:rPr>
                <w:rFonts w:ascii="宋体" w:hAnsi="宋体" w:cs="宋体" w:hint="eastAsia"/>
                <w:color w:val="000000"/>
                <w:kern w:val="0"/>
                <w:sz w:val="16"/>
                <w:szCs w:val="16"/>
                <w:lang/>
              </w:rPr>
              <w:t>月</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r>
              <w:rPr>
                <w:rFonts w:ascii="宋体" w:hAnsi="宋体" w:cs="宋体" w:hint="eastAsia"/>
                <w:color w:val="000000"/>
                <w:kern w:val="0"/>
                <w:sz w:val="16"/>
                <w:szCs w:val="16"/>
                <w:lang/>
              </w:rPr>
              <w:t>12</w:t>
            </w:r>
            <w:r>
              <w:rPr>
                <w:rFonts w:ascii="宋体" w:hAnsi="宋体" w:cs="宋体" w:hint="eastAsia"/>
                <w:color w:val="000000"/>
                <w:kern w:val="0"/>
                <w:sz w:val="16"/>
                <w:szCs w:val="16"/>
                <w:lang/>
              </w:rPr>
              <w:t>月</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3"/>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成本指标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：年初预算</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976"/>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val="restart"/>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项目效益</w:t>
            </w: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经济效益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：助力企业生产，促进辖区经济发展</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聘请安全生产专家指导企业增加对安全生产法律法规及安全常识的了解，，服务企业，为企业安全生产提供协助。</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782"/>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社会效益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：提升群众幸福感</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提升企业效益，减少民众财产损失</w:t>
            </w:r>
            <w:r>
              <w:rPr>
                <w:rFonts w:ascii="宋体" w:hAnsi="宋体" w:cs="宋体" w:hint="eastAsia"/>
                <w:color w:val="000000"/>
                <w:kern w:val="0"/>
                <w:sz w:val="16"/>
                <w:szCs w:val="16"/>
                <w:lang/>
              </w:rPr>
              <w:t>,</w:t>
            </w:r>
            <w:r>
              <w:rPr>
                <w:rFonts w:ascii="宋体" w:hAnsi="宋体" w:cs="宋体" w:hint="eastAsia"/>
                <w:color w:val="000000"/>
                <w:kern w:val="0"/>
                <w:sz w:val="16"/>
                <w:szCs w:val="16"/>
                <w:lang/>
              </w:rPr>
              <w:t>促进辖区经济发展，提升辖区群众幸福感。</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615"/>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生态效益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795"/>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vMerge/>
            <w:tcBorders>
              <w:top w:val="single" w:sz="4" w:space="0" w:color="000000"/>
              <w:left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可持续影响</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：解决安全生产问题和困难</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督促企业改善安全生产条件，提高安全生产水平</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855"/>
        </w:trPr>
        <w:tc>
          <w:tcPr>
            <w:tcW w:w="275" w:type="dxa"/>
            <w:vMerge/>
            <w:tcBorders>
              <w:top w:val="single" w:sz="4" w:space="0" w:color="000000"/>
              <w:left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530"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614" w:type="dxa"/>
            <w:tcBorders>
              <w:top w:val="single" w:sz="4" w:space="0" w:color="000000"/>
              <w:left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：企业满意度</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bl>
    <w:p w:rsidR="00AB5F30" w:rsidRDefault="00AB5F30">
      <w:pPr>
        <w:pStyle w:val="a0"/>
        <w:spacing w:before="93"/>
        <w:rPr>
          <w:rFonts w:ascii="Times New Roman"/>
          <w:sz w:val="32"/>
          <w:szCs w:val="32"/>
          <w:shd w:val="clear" w:color="auto" w:fill="FFFFFF"/>
          <w:lang w:val="zh-CN"/>
        </w:rPr>
      </w:pPr>
    </w:p>
    <w:tbl>
      <w:tblPr>
        <w:tblW w:w="8336" w:type="dxa"/>
        <w:tblLayout w:type="fixed"/>
        <w:tblCellMar>
          <w:top w:w="15" w:type="dxa"/>
          <w:left w:w="15" w:type="dxa"/>
          <w:bottom w:w="15" w:type="dxa"/>
          <w:right w:w="15" w:type="dxa"/>
        </w:tblCellMar>
        <w:tblLook w:val="04A0"/>
      </w:tblPr>
      <w:tblGrid>
        <w:gridCol w:w="454"/>
        <w:gridCol w:w="657"/>
        <w:gridCol w:w="914"/>
        <w:gridCol w:w="1551"/>
        <w:gridCol w:w="1595"/>
        <w:gridCol w:w="967"/>
        <w:gridCol w:w="623"/>
        <w:gridCol w:w="1575"/>
      </w:tblGrid>
      <w:tr w:rsidR="00AB5F30">
        <w:trPr>
          <w:trHeight w:val="430"/>
        </w:trPr>
        <w:tc>
          <w:tcPr>
            <w:tcW w:w="8336" w:type="dxa"/>
            <w:gridSpan w:val="8"/>
            <w:shd w:val="clear" w:color="auto" w:fill="auto"/>
            <w:vAlign w:val="center"/>
          </w:tcPr>
          <w:p w:rsidR="00AB5F30" w:rsidRDefault="00F5040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lastRenderedPageBreak/>
              <w:t>项目（政策）资金绩效自评表</w:t>
            </w:r>
          </w:p>
        </w:tc>
      </w:tr>
      <w:tr w:rsidR="00AB5F30">
        <w:trPr>
          <w:trHeight w:val="286"/>
        </w:trPr>
        <w:tc>
          <w:tcPr>
            <w:tcW w:w="8336" w:type="dxa"/>
            <w:gridSpan w:val="8"/>
            <w:shd w:val="clear" w:color="auto" w:fill="auto"/>
            <w:vAlign w:val="center"/>
          </w:tcPr>
          <w:p w:rsidR="00AB5F30" w:rsidRDefault="00F5040D">
            <w:pPr>
              <w:widowControl/>
              <w:jc w:val="center"/>
              <w:textAlignment w:val="center"/>
              <w:rPr>
                <w:rFonts w:ascii="宋体" w:hAnsi="宋体" w:cs="宋体"/>
                <w:color w:val="000000"/>
                <w:sz w:val="16"/>
                <w:szCs w:val="16"/>
              </w:rPr>
            </w:pPr>
            <w:r>
              <w:rPr>
                <w:rStyle w:val="font31"/>
                <w:rFonts w:hint="default"/>
                <w:sz w:val="16"/>
                <w:szCs w:val="16"/>
                <w:lang/>
              </w:rPr>
              <w:t>（</w:t>
            </w:r>
            <w:r>
              <w:rPr>
                <w:rStyle w:val="font11"/>
                <w:sz w:val="16"/>
                <w:szCs w:val="16"/>
                <w:lang/>
              </w:rPr>
              <w:t>2021</w:t>
            </w:r>
            <w:r>
              <w:rPr>
                <w:rStyle w:val="font31"/>
                <w:rFonts w:hint="default"/>
                <w:sz w:val="16"/>
                <w:szCs w:val="16"/>
                <w:lang/>
              </w:rPr>
              <w:t>年度）</w:t>
            </w:r>
          </w:p>
        </w:tc>
      </w:tr>
      <w:tr w:rsidR="00AB5F30">
        <w:trPr>
          <w:trHeight w:val="283"/>
        </w:trPr>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专项（项目）名称</w:t>
            </w:r>
          </w:p>
        </w:tc>
        <w:tc>
          <w:tcPr>
            <w:tcW w:w="63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森林草原防灭火专项整治经费</w:t>
            </w:r>
          </w:p>
        </w:tc>
      </w:tr>
      <w:tr w:rsidR="00AB5F30">
        <w:trPr>
          <w:trHeight w:val="283"/>
        </w:trPr>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项目主管单位</w:t>
            </w:r>
          </w:p>
        </w:tc>
        <w:tc>
          <w:tcPr>
            <w:tcW w:w="63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kern w:val="0"/>
                <w:sz w:val="16"/>
                <w:szCs w:val="16"/>
                <w:lang/>
              </w:rPr>
            </w:pPr>
            <w:r>
              <w:rPr>
                <w:rFonts w:ascii="宋体" w:hAnsi="宋体" w:cs="宋体" w:hint="eastAsia"/>
                <w:color w:val="000000"/>
                <w:kern w:val="0"/>
                <w:sz w:val="16"/>
                <w:szCs w:val="16"/>
                <w:lang/>
              </w:rPr>
              <w:t>攀枝花市西区应急管理局</w:t>
            </w:r>
          </w:p>
        </w:tc>
      </w:tr>
      <w:tr w:rsidR="00AB5F30">
        <w:trPr>
          <w:trHeight w:val="283"/>
        </w:trPr>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项目实施单位</w:t>
            </w:r>
          </w:p>
        </w:tc>
        <w:tc>
          <w:tcPr>
            <w:tcW w:w="63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20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项目资金</w:t>
            </w:r>
            <w:r>
              <w:rPr>
                <w:rFonts w:ascii="宋体" w:hAnsi="宋体" w:cs="宋体" w:hint="eastAsia"/>
                <w:color w:val="000000"/>
                <w:kern w:val="0"/>
                <w:sz w:val="16"/>
                <w:szCs w:val="16"/>
                <w:lang/>
              </w:rPr>
              <w:br/>
            </w:r>
            <w:r>
              <w:rPr>
                <w:rFonts w:ascii="宋体" w:hAnsi="宋体" w:cs="宋体" w:hint="eastAsia"/>
                <w:color w:val="000000"/>
                <w:kern w:val="0"/>
                <w:sz w:val="16"/>
                <w:szCs w:val="16"/>
                <w:lang/>
              </w:rPr>
              <w:t>（万元）</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全年预算数</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执行率（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r>
      <w:tr w:rsidR="00AB5F30">
        <w:trPr>
          <w:trHeight w:val="283"/>
        </w:trPr>
        <w:tc>
          <w:tcPr>
            <w:tcW w:w="2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年度资金总额：</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2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其中：上级财政资金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2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本级财政资金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2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总</w:t>
            </w:r>
            <w:r>
              <w:rPr>
                <w:rFonts w:ascii="宋体" w:hAnsi="宋体" w:cs="宋体" w:hint="eastAsia"/>
                <w:color w:val="000000"/>
                <w:kern w:val="0"/>
                <w:sz w:val="16"/>
                <w:szCs w:val="16"/>
                <w:lang/>
              </w:rPr>
              <w:br/>
            </w:r>
            <w:r>
              <w:rPr>
                <w:rFonts w:ascii="宋体" w:hAnsi="宋体" w:cs="宋体" w:hint="eastAsia"/>
                <w:color w:val="000000"/>
                <w:kern w:val="0"/>
                <w:sz w:val="16"/>
                <w:szCs w:val="16"/>
                <w:lang/>
              </w:rPr>
              <w:t>体</w:t>
            </w:r>
            <w:r>
              <w:rPr>
                <w:rFonts w:ascii="宋体" w:hAnsi="宋体" w:cs="宋体" w:hint="eastAsia"/>
                <w:color w:val="000000"/>
                <w:kern w:val="0"/>
                <w:sz w:val="16"/>
                <w:szCs w:val="16"/>
                <w:lang/>
              </w:rPr>
              <w:br/>
            </w:r>
            <w:r>
              <w:rPr>
                <w:rFonts w:ascii="宋体" w:hAnsi="宋体" w:cs="宋体" w:hint="eastAsia"/>
                <w:color w:val="000000"/>
                <w:kern w:val="0"/>
                <w:sz w:val="16"/>
                <w:szCs w:val="16"/>
                <w:lang/>
              </w:rPr>
              <w:t>目</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年度设定目标</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实际完成情况</w:t>
            </w:r>
          </w:p>
        </w:tc>
      </w:tr>
      <w:tr w:rsidR="00AB5F30">
        <w:trPr>
          <w:trHeight w:val="881"/>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tcPr>
          <w:p w:rsidR="00AB5F30" w:rsidRDefault="00F5040D">
            <w:pPr>
              <w:widowControl/>
              <w:spacing w:line="0" w:lineRule="atLeast"/>
              <w:textAlignment w:val="top"/>
              <w:rPr>
                <w:rFonts w:ascii="宋体" w:hAnsi="宋体" w:cs="宋体"/>
                <w:color w:val="000000"/>
                <w:sz w:val="16"/>
                <w:szCs w:val="16"/>
              </w:rPr>
            </w:pPr>
            <w:r>
              <w:rPr>
                <w:rFonts w:ascii="宋体" w:hAnsi="宋体" w:cs="宋体" w:hint="eastAsia"/>
                <w:color w:val="000000"/>
                <w:kern w:val="0"/>
                <w:sz w:val="16"/>
                <w:szCs w:val="16"/>
                <w:lang/>
              </w:rPr>
              <w:t>通过森林防灭火防治，有效化解森林风险，保护生态环境，全力确保社会安全稳定、人民安居乐业，群众幸福感进一步提升，促进辖区经济发展。</w:t>
            </w:r>
          </w:p>
        </w:tc>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全年森林火灾零起，实现年初目标。</w:t>
            </w:r>
          </w:p>
        </w:tc>
      </w:tr>
      <w:tr w:rsidR="00AB5F30">
        <w:trPr>
          <w:trHeight w:val="57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绩</w:t>
            </w:r>
            <w:r>
              <w:rPr>
                <w:rFonts w:ascii="宋体" w:hAnsi="宋体" w:cs="宋体" w:hint="eastAsia"/>
                <w:color w:val="000000"/>
                <w:kern w:val="0"/>
                <w:sz w:val="16"/>
                <w:szCs w:val="16"/>
                <w:lang/>
              </w:rPr>
              <w:br/>
            </w:r>
            <w:r>
              <w:rPr>
                <w:rFonts w:ascii="宋体" w:hAnsi="宋体" w:cs="宋体" w:hint="eastAsia"/>
                <w:color w:val="000000"/>
                <w:kern w:val="0"/>
                <w:sz w:val="16"/>
                <w:szCs w:val="16"/>
                <w:lang/>
              </w:rPr>
              <w:t>效</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一级</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二级指标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三级指标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年度指标值</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未完成原因和改进措施</w:t>
            </w:r>
          </w:p>
        </w:tc>
      </w:tr>
      <w:tr w:rsidR="00AB5F30">
        <w:trPr>
          <w:trHeight w:val="570"/>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项目完成</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数量指标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：开展森林防火演练</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98"/>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：森林防火期值班值守</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值班值守在岗在位时间</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24</w:t>
            </w:r>
            <w:r>
              <w:rPr>
                <w:rFonts w:ascii="宋体" w:hAnsi="宋体" w:cs="宋体" w:hint="eastAsia"/>
                <w:color w:val="000000"/>
                <w:kern w:val="0"/>
                <w:sz w:val="16"/>
                <w:szCs w:val="16"/>
                <w:lang/>
              </w:rPr>
              <w:t>小时在岗在位</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633"/>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质量指标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：应急演练效果</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提升相关部门火灾应急处置能力</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相关部门协作能力进一步提升</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435"/>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：防火宣传效果</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防灭火宣传覆盖率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辖区全覆盖</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355"/>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时效指标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：完成时间</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435"/>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成本指标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：项目支出情况</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700"/>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项目效益</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经济效益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：对辖区经济发展情况</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通过森林防灭火防治，减少森林火灾，促进辖区经济发展。</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700"/>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社会效益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：对辖区群众生活生产影响</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有效化解森林风险，兜住辖区群众生命财产</w:t>
            </w:r>
            <w:proofErr w:type="gramStart"/>
            <w:r>
              <w:rPr>
                <w:rFonts w:ascii="宋体" w:hAnsi="宋体" w:cs="宋体" w:hint="eastAsia"/>
                <w:color w:val="000000"/>
                <w:kern w:val="0"/>
                <w:sz w:val="16"/>
                <w:szCs w:val="16"/>
                <w:lang/>
              </w:rPr>
              <w:t>安全红</w:t>
            </w:r>
            <w:proofErr w:type="gramEnd"/>
            <w:r>
              <w:rPr>
                <w:rFonts w:ascii="宋体" w:hAnsi="宋体" w:cs="宋体" w:hint="eastAsia"/>
                <w:color w:val="000000"/>
                <w:kern w:val="0"/>
                <w:sz w:val="16"/>
                <w:szCs w:val="16"/>
                <w:lang/>
              </w:rPr>
              <w:t>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738"/>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生态效益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：减少森林火灾，保护生态环境</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通过森林防灭火防治，有效化解森林风险，保护生态环境。</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1213"/>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可持续影响</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：全区森林草原防灭火工作基础进一步提升，全力确保人民群众生命财产安全。</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全区森林草原防灭</w:t>
            </w:r>
            <w:r>
              <w:rPr>
                <w:rFonts w:ascii="宋体" w:hAnsi="宋体" w:cs="宋体" w:hint="eastAsia"/>
                <w:color w:val="000000"/>
                <w:kern w:val="0"/>
                <w:sz w:val="16"/>
                <w:szCs w:val="16"/>
                <w:lang/>
              </w:rPr>
              <w:t>火</w:t>
            </w:r>
            <w:r>
              <w:rPr>
                <w:rFonts w:ascii="宋体" w:hAnsi="宋体" w:cs="宋体" w:hint="eastAsia"/>
                <w:color w:val="000000"/>
                <w:kern w:val="0"/>
                <w:sz w:val="16"/>
                <w:szCs w:val="16"/>
                <w:lang/>
              </w:rPr>
              <w:t>工作水平提升，全力确保社会安全稳定、人民安居乐业，群众幸福感进一步提升。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855"/>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：群众满意度</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bl>
    <w:p w:rsidR="00AB5F30" w:rsidRDefault="00AB5F30">
      <w:pPr>
        <w:widowControl/>
        <w:jc w:val="left"/>
        <w:rPr>
          <w:rStyle w:val="1Char"/>
          <w:rFonts w:eastAsia="黑体"/>
          <w:b w:val="0"/>
        </w:rPr>
      </w:pPr>
    </w:p>
    <w:tbl>
      <w:tblPr>
        <w:tblW w:w="8329" w:type="dxa"/>
        <w:tblLayout w:type="fixed"/>
        <w:tblCellMar>
          <w:top w:w="15" w:type="dxa"/>
          <w:left w:w="15" w:type="dxa"/>
          <w:bottom w:w="15" w:type="dxa"/>
          <w:right w:w="15" w:type="dxa"/>
        </w:tblCellMar>
        <w:tblLook w:val="04A0"/>
      </w:tblPr>
      <w:tblGrid>
        <w:gridCol w:w="433"/>
        <w:gridCol w:w="36"/>
        <w:gridCol w:w="590"/>
        <w:gridCol w:w="91"/>
        <w:gridCol w:w="679"/>
        <w:gridCol w:w="279"/>
        <w:gridCol w:w="1318"/>
        <w:gridCol w:w="182"/>
        <w:gridCol w:w="1288"/>
        <w:gridCol w:w="259"/>
        <w:gridCol w:w="909"/>
        <w:gridCol w:w="6"/>
        <w:gridCol w:w="687"/>
        <w:gridCol w:w="48"/>
        <w:gridCol w:w="1524"/>
      </w:tblGrid>
      <w:tr w:rsidR="00AB5F30">
        <w:trPr>
          <w:trHeight w:val="675"/>
        </w:trPr>
        <w:tc>
          <w:tcPr>
            <w:tcW w:w="8329" w:type="dxa"/>
            <w:gridSpan w:val="15"/>
            <w:shd w:val="clear" w:color="auto" w:fill="auto"/>
            <w:vAlign w:val="center"/>
          </w:tcPr>
          <w:p w:rsidR="00AB5F30" w:rsidRDefault="00F5040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lastRenderedPageBreak/>
              <w:t>项目（政策）资金绩效自评表</w:t>
            </w:r>
          </w:p>
        </w:tc>
      </w:tr>
      <w:tr w:rsidR="00AB5F30">
        <w:trPr>
          <w:trHeight w:val="286"/>
        </w:trPr>
        <w:tc>
          <w:tcPr>
            <w:tcW w:w="8329" w:type="dxa"/>
            <w:gridSpan w:val="15"/>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w:t>
            </w:r>
            <w:r>
              <w:rPr>
                <w:color w:val="000000"/>
                <w:kern w:val="0"/>
                <w:sz w:val="16"/>
                <w:szCs w:val="16"/>
                <w:lang/>
              </w:rPr>
              <w:t>2021</w:t>
            </w:r>
            <w:r>
              <w:rPr>
                <w:rFonts w:ascii="宋体" w:hAnsi="宋体" w:cs="宋体" w:hint="eastAsia"/>
                <w:color w:val="000000"/>
                <w:kern w:val="0"/>
                <w:sz w:val="16"/>
                <w:szCs w:val="16"/>
                <w:lang/>
              </w:rPr>
              <w:t>年度）</w:t>
            </w:r>
          </w:p>
        </w:tc>
      </w:tr>
      <w:tr w:rsidR="00AB5F30">
        <w:trPr>
          <w:trHeight w:val="283"/>
        </w:trPr>
        <w:tc>
          <w:tcPr>
            <w:tcW w:w="2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专项（项目）名称</w:t>
            </w:r>
          </w:p>
        </w:tc>
        <w:tc>
          <w:tcPr>
            <w:tcW w:w="62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区安委会工作、事故调查、安全风险分级管理及</w:t>
            </w:r>
            <w:proofErr w:type="gramStart"/>
            <w:r>
              <w:rPr>
                <w:rFonts w:ascii="宋体" w:hAnsi="宋体" w:cs="宋体" w:hint="eastAsia"/>
                <w:color w:val="000000"/>
                <w:kern w:val="0"/>
                <w:sz w:val="16"/>
                <w:szCs w:val="16"/>
                <w:lang/>
              </w:rPr>
              <w:t>安全发展</w:t>
            </w:r>
            <w:proofErr w:type="gramEnd"/>
            <w:r>
              <w:rPr>
                <w:rFonts w:ascii="宋体" w:hAnsi="宋体" w:cs="宋体" w:hint="eastAsia"/>
                <w:color w:val="000000"/>
                <w:kern w:val="0"/>
                <w:sz w:val="16"/>
                <w:szCs w:val="16"/>
                <w:lang/>
              </w:rPr>
              <w:t>示范城市创建经费</w:t>
            </w:r>
          </w:p>
        </w:tc>
      </w:tr>
      <w:tr w:rsidR="00AB5F30">
        <w:trPr>
          <w:trHeight w:val="283"/>
        </w:trPr>
        <w:tc>
          <w:tcPr>
            <w:tcW w:w="2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项目主管单位</w:t>
            </w:r>
          </w:p>
        </w:tc>
        <w:tc>
          <w:tcPr>
            <w:tcW w:w="62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2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项目实施单位</w:t>
            </w:r>
          </w:p>
        </w:tc>
        <w:tc>
          <w:tcPr>
            <w:tcW w:w="62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210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项目资金</w:t>
            </w:r>
            <w:r>
              <w:rPr>
                <w:rFonts w:ascii="宋体" w:hAnsi="宋体" w:cs="宋体" w:hint="eastAsia"/>
                <w:color w:val="000000"/>
                <w:kern w:val="0"/>
                <w:sz w:val="16"/>
                <w:szCs w:val="16"/>
                <w:lang/>
              </w:rPr>
              <w:br/>
            </w:r>
            <w:r>
              <w:rPr>
                <w:rFonts w:ascii="宋体" w:hAnsi="宋体" w:cs="宋体" w:hint="eastAsia"/>
                <w:color w:val="000000"/>
                <w:kern w:val="0"/>
                <w:sz w:val="16"/>
                <w:szCs w:val="16"/>
                <w:lang/>
              </w:rPr>
              <w:t>（万元）</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全年预算数</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执行率（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r>
      <w:tr w:rsidR="00AB5F30">
        <w:trPr>
          <w:trHeight w:val="283"/>
        </w:trPr>
        <w:tc>
          <w:tcPr>
            <w:tcW w:w="210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年度资金总额：</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210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其中：上级财政资金</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210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本级财政资金</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r>
      <w:tr w:rsidR="00AB5F30">
        <w:trPr>
          <w:trHeight w:val="283"/>
        </w:trPr>
        <w:tc>
          <w:tcPr>
            <w:tcW w:w="210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其他资金</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435"/>
        </w:trPr>
        <w:tc>
          <w:tcPr>
            <w:tcW w:w="4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总</w:t>
            </w:r>
            <w:r>
              <w:rPr>
                <w:rFonts w:ascii="宋体" w:hAnsi="宋体" w:cs="宋体" w:hint="eastAsia"/>
                <w:color w:val="000000"/>
                <w:kern w:val="0"/>
                <w:sz w:val="16"/>
                <w:szCs w:val="16"/>
                <w:lang/>
              </w:rPr>
              <w:br/>
            </w:r>
            <w:r>
              <w:rPr>
                <w:rFonts w:ascii="宋体" w:hAnsi="宋体" w:cs="宋体" w:hint="eastAsia"/>
                <w:color w:val="000000"/>
                <w:kern w:val="0"/>
                <w:sz w:val="16"/>
                <w:szCs w:val="16"/>
                <w:lang/>
              </w:rPr>
              <w:t>体</w:t>
            </w:r>
            <w:r>
              <w:rPr>
                <w:rFonts w:ascii="宋体" w:hAnsi="宋体" w:cs="宋体" w:hint="eastAsia"/>
                <w:color w:val="000000"/>
                <w:kern w:val="0"/>
                <w:sz w:val="16"/>
                <w:szCs w:val="16"/>
                <w:lang/>
              </w:rPr>
              <w:br/>
            </w:r>
            <w:r>
              <w:rPr>
                <w:rFonts w:ascii="宋体" w:hAnsi="宋体" w:cs="宋体" w:hint="eastAsia"/>
                <w:color w:val="000000"/>
                <w:kern w:val="0"/>
                <w:sz w:val="16"/>
                <w:szCs w:val="16"/>
                <w:lang/>
              </w:rPr>
              <w:t>目</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31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年度设定目标</w:t>
            </w:r>
          </w:p>
        </w:tc>
        <w:tc>
          <w:tcPr>
            <w:tcW w:w="47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实际完成情况</w:t>
            </w:r>
          </w:p>
        </w:tc>
      </w:tr>
      <w:tr w:rsidR="00AB5F30">
        <w:trPr>
          <w:trHeight w:val="1024"/>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3139" w:type="dxa"/>
            <w:gridSpan w:val="6"/>
            <w:tcBorders>
              <w:top w:val="single" w:sz="4" w:space="0" w:color="000000"/>
              <w:left w:val="single" w:sz="4" w:space="0" w:color="000000"/>
              <w:bottom w:val="single" w:sz="4" w:space="0" w:color="000000"/>
              <w:right w:val="single" w:sz="4" w:space="0" w:color="000000"/>
            </w:tcBorders>
            <w:shd w:val="clear" w:color="auto" w:fill="auto"/>
          </w:tcPr>
          <w:p w:rsidR="00AB5F30" w:rsidRDefault="00F5040D">
            <w:pPr>
              <w:widowControl/>
              <w:spacing w:line="0" w:lineRule="atLeast"/>
              <w:textAlignment w:val="top"/>
              <w:rPr>
                <w:rFonts w:ascii="宋体" w:hAnsi="宋体" w:cs="宋体"/>
                <w:color w:val="000000"/>
                <w:sz w:val="16"/>
                <w:szCs w:val="16"/>
              </w:rPr>
            </w:pPr>
            <w:r>
              <w:rPr>
                <w:rFonts w:ascii="宋体" w:hAnsi="宋体" w:cs="宋体" w:hint="eastAsia"/>
                <w:color w:val="000000"/>
                <w:kern w:val="0"/>
                <w:sz w:val="16"/>
                <w:szCs w:val="16"/>
                <w:lang/>
              </w:rPr>
              <w:t>研究决定有关安全生产重大问题，通过开展安全执法、安全检查、安全培训和安全宣传工作，提高企业安全管理水平。</w:t>
            </w:r>
          </w:p>
        </w:tc>
        <w:tc>
          <w:tcPr>
            <w:tcW w:w="47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年度未发生重大及以上安全事故。</w:t>
            </w:r>
          </w:p>
        </w:tc>
      </w:tr>
      <w:tr w:rsidR="00AB5F30">
        <w:trPr>
          <w:trHeight w:val="570"/>
        </w:trPr>
        <w:tc>
          <w:tcPr>
            <w:tcW w:w="4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绩</w:t>
            </w:r>
            <w:r>
              <w:rPr>
                <w:rFonts w:ascii="宋体" w:hAnsi="宋体" w:cs="宋体" w:hint="eastAsia"/>
                <w:color w:val="000000"/>
                <w:kern w:val="0"/>
                <w:sz w:val="16"/>
                <w:szCs w:val="16"/>
                <w:lang/>
              </w:rPr>
              <w:br/>
            </w:r>
            <w:r>
              <w:rPr>
                <w:rFonts w:ascii="宋体" w:hAnsi="宋体" w:cs="宋体" w:hint="eastAsia"/>
                <w:color w:val="000000"/>
                <w:kern w:val="0"/>
                <w:sz w:val="16"/>
                <w:szCs w:val="16"/>
                <w:lang/>
              </w:rPr>
              <w:t>效</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一级</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二级指标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三级指标</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年度指标值</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未完成原因和改进措施</w:t>
            </w:r>
          </w:p>
        </w:tc>
      </w:tr>
      <w:tr w:rsidR="00AB5F30">
        <w:trPr>
          <w:trHeight w:val="810"/>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项目完成</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数量指标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：组织召开安委会会议次数</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4</w:t>
            </w:r>
            <w:r>
              <w:rPr>
                <w:rFonts w:ascii="宋体" w:hAnsi="宋体" w:cs="宋体" w:hint="eastAsia"/>
                <w:color w:val="000000"/>
                <w:kern w:val="0"/>
                <w:sz w:val="16"/>
                <w:szCs w:val="16"/>
                <w:lang/>
              </w:rPr>
              <w:t>次及以上</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完成年初目标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435"/>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质量指标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：工作完成率</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55"/>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：监管部门履职情况</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督促部门按职责分工开展安全监管</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完成年初目标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40"/>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时效指标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：完成时间</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按时间节点开展相关工作</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按时推进相关工作</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435"/>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成本指标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：成本控制</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1352"/>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项目效益</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经济效益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：促进辖区经济发展</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开展综合巡查、督查，协调解决安全生产有关重大问题，兜住安全生产生活红线，促进辖区经济发展，打造更美西区。</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1134"/>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社会效益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：营造安全的生产生活环境</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督促压实各相关部门安全监管职责，指导企业安全生产，打造安全的生产生活环境。</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10"/>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生态效益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960"/>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可持续影响</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：服务企业和辖区群众</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为企业提供安全生产支持，营造</w:t>
            </w:r>
            <w:proofErr w:type="gramStart"/>
            <w:r>
              <w:rPr>
                <w:rFonts w:ascii="宋体" w:hAnsi="宋体" w:cs="宋体" w:hint="eastAsia"/>
                <w:color w:val="000000"/>
                <w:kern w:val="0"/>
                <w:sz w:val="16"/>
                <w:szCs w:val="16"/>
                <w:lang/>
              </w:rPr>
              <w:t>安全发展</w:t>
            </w:r>
            <w:proofErr w:type="gramEnd"/>
            <w:r>
              <w:rPr>
                <w:rFonts w:ascii="宋体" w:hAnsi="宋体" w:cs="宋体" w:hint="eastAsia"/>
                <w:color w:val="000000"/>
                <w:kern w:val="0"/>
                <w:sz w:val="16"/>
                <w:szCs w:val="16"/>
                <w:lang/>
              </w:rPr>
              <w:t>良好氛围，提升群众幸福感。</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6"/>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9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：群众满意度</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286"/>
        </w:trPr>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9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：企业满意度</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30"/>
        </w:trPr>
        <w:tc>
          <w:tcPr>
            <w:tcW w:w="8329" w:type="dxa"/>
            <w:gridSpan w:val="15"/>
            <w:shd w:val="clear" w:color="auto" w:fill="auto"/>
            <w:vAlign w:val="center"/>
          </w:tcPr>
          <w:p w:rsidR="00AB5F30" w:rsidRDefault="00F5040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lastRenderedPageBreak/>
              <w:t>项目（政策）资金绩效自评表</w:t>
            </w:r>
          </w:p>
        </w:tc>
      </w:tr>
      <w:tr w:rsidR="00AB5F30">
        <w:trPr>
          <w:trHeight w:val="286"/>
        </w:trPr>
        <w:tc>
          <w:tcPr>
            <w:tcW w:w="8329" w:type="dxa"/>
            <w:gridSpan w:val="15"/>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w:t>
            </w:r>
            <w:r>
              <w:rPr>
                <w:color w:val="000000"/>
                <w:kern w:val="0"/>
                <w:sz w:val="16"/>
                <w:szCs w:val="16"/>
                <w:lang/>
              </w:rPr>
              <w:t>2021</w:t>
            </w:r>
            <w:r>
              <w:rPr>
                <w:rFonts w:ascii="宋体" w:hAnsi="宋体" w:cs="宋体" w:hint="eastAsia"/>
                <w:color w:val="000000"/>
                <w:kern w:val="0"/>
                <w:sz w:val="16"/>
                <w:szCs w:val="16"/>
                <w:lang/>
              </w:rPr>
              <w:t>年度）</w:t>
            </w:r>
          </w:p>
        </w:tc>
      </w:tr>
      <w:tr w:rsidR="00AB5F30">
        <w:trPr>
          <w:trHeight w:val="283"/>
        </w:trPr>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专项（项目）名称</w:t>
            </w:r>
          </w:p>
        </w:tc>
        <w:tc>
          <w:tcPr>
            <w:tcW w:w="65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安全生产监管执法、违法行为举报</w:t>
            </w:r>
            <w:proofErr w:type="gramStart"/>
            <w:r>
              <w:rPr>
                <w:rFonts w:ascii="宋体" w:hAnsi="宋体" w:cs="宋体" w:hint="eastAsia"/>
                <w:color w:val="000000"/>
                <w:kern w:val="0"/>
                <w:sz w:val="16"/>
                <w:szCs w:val="16"/>
                <w:lang/>
              </w:rPr>
              <w:t>奖励和聘法律顾问</w:t>
            </w:r>
            <w:proofErr w:type="gramEnd"/>
            <w:r>
              <w:rPr>
                <w:rFonts w:ascii="宋体" w:hAnsi="宋体" w:cs="宋体" w:hint="eastAsia"/>
                <w:color w:val="000000"/>
                <w:kern w:val="0"/>
                <w:sz w:val="16"/>
                <w:szCs w:val="16"/>
                <w:lang/>
              </w:rPr>
              <w:t>经费</w:t>
            </w:r>
          </w:p>
        </w:tc>
      </w:tr>
      <w:tr w:rsidR="00AB5F30">
        <w:trPr>
          <w:trHeight w:val="283"/>
        </w:trPr>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项目主管单位</w:t>
            </w:r>
          </w:p>
        </w:tc>
        <w:tc>
          <w:tcPr>
            <w:tcW w:w="65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1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项目实施单位</w:t>
            </w:r>
          </w:p>
        </w:tc>
        <w:tc>
          <w:tcPr>
            <w:tcW w:w="65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攀枝花市西区应急管理局</w:t>
            </w:r>
          </w:p>
        </w:tc>
      </w:tr>
      <w:tr w:rsidR="00AB5F30">
        <w:trPr>
          <w:trHeight w:val="283"/>
        </w:trPr>
        <w:tc>
          <w:tcPr>
            <w:tcW w:w="18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项目资金</w:t>
            </w:r>
            <w:r>
              <w:rPr>
                <w:rFonts w:ascii="宋体" w:hAnsi="宋体" w:cs="宋体" w:hint="eastAsia"/>
                <w:color w:val="000000"/>
                <w:kern w:val="0"/>
                <w:sz w:val="16"/>
                <w:szCs w:val="16"/>
                <w:lang/>
              </w:rPr>
              <w:br/>
            </w:r>
            <w:r>
              <w:rPr>
                <w:rFonts w:ascii="宋体" w:hAnsi="宋体" w:cs="宋体" w:hint="eastAsia"/>
                <w:color w:val="000000"/>
                <w:kern w:val="0"/>
                <w:sz w:val="16"/>
                <w:szCs w:val="16"/>
                <w:lang/>
              </w:rPr>
              <w:t>（万元）</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全年预算数</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2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执行率（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r>
      <w:tr w:rsidR="00AB5F30">
        <w:trPr>
          <w:trHeight w:val="283"/>
        </w:trPr>
        <w:tc>
          <w:tcPr>
            <w:tcW w:w="182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年度资金总额：</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4.35</w:t>
            </w:r>
          </w:p>
        </w:tc>
        <w:tc>
          <w:tcPr>
            <w:tcW w:w="2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87%</w:t>
            </w:r>
          </w:p>
        </w:tc>
      </w:tr>
      <w:tr w:rsidR="00AB5F30">
        <w:trPr>
          <w:trHeight w:val="283"/>
        </w:trPr>
        <w:tc>
          <w:tcPr>
            <w:tcW w:w="182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其中：上级财政资金</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283"/>
        </w:trPr>
        <w:tc>
          <w:tcPr>
            <w:tcW w:w="182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本级财政资金</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4.35</w:t>
            </w:r>
          </w:p>
        </w:tc>
        <w:tc>
          <w:tcPr>
            <w:tcW w:w="2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87%</w:t>
            </w:r>
          </w:p>
        </w:tc>
      </w:tr>
      <w:tr w:rsidR="00AB5F30">
        <w:trPr>
          <w:trHeight w:val="283"/>
        </w:trPr>
        <w:tc>
          <w:tcPr>
            <w:tcW w:w="182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其他资金</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rPr>
                <w:rFonts w:ascii="宋体" w:hAnsi="宋体"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r>
      <w:tr w:rsidR="00AB5F30">
        <w:trPr>
          <w:trHeight w:val="368"/>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总</w:t>
            </w:r>
            <w:r>
              <w:rPr>
                <w:rFonts w:ascii="宋体" w:hAnsi="宋体" w:cs="宋体" w:hint="eastAsia"/>
                <w:color w:val="000000"/>
                <w:kern w:val="0"/>
                <w:sz w:val="16"/>
                <w:szCs w:val="16"/>
                <w:lang/>
              </w:rPr>
              <w:br/>
            </w:r>
            <w:r>
              <w:rPr>
                <w:rFonts w:ascii="宋体" w:hAnsi="宋体" w:cs="宋体" w:hint="eastAsia"/>
                <w:color w:val="000000"/>
                <w:kern w:val="0"/>
                <w:sz w:val="16"/>
                <w:szCs w:val="16"/>
                <w:lang/>
              </w:rPr>
              <w:t>体</w:t>
            </w:r>
            <w:r>
              <w:rPr>
                <w:rFonts w:ascii="宋体" w:hAnsi="宋体" w:cs="宋体" w:hint="eastAsia"/>
                <w:color w:val="000000"/>
                <w:kern w:val="0"/>
                <w:sz w:val="16"/>
                <w:szCs w:val="16"/>
                <w:lang/>
              </w:rPr>
              <w:br/>
            </w:r>
            <w:r>
              <w:rPr>
                <w:rFonts w:ascii="宋体" w:hAnsi="宋体" w:cs="宋体" w:hint="eastAsia"/>
                <w:color w:val="000000"/>
                <w:kern w:val="0"/>
                <w:sz w:val="16"/>
                <w:szCs w:val="16"/>
                <w:lang/>
              </w:rPr>
              <w:t>目</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29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年度设定目标</w:t>
            </w:r>
          </w:p>
        </w:tc>
        <w:tc>
          <w:tcPr>
            <w:tcW w:w="49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实际完成情况</w:t>
            </w:r>
          </w:p>
        </w:tc>
      </w:tr>
      <w:tr w:rsidR="00AB5F30">
        <w:trPr>
          <w:trHeight w:val="923"/>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2993" w:type="dxa"/>
            <w:gridSpan w:val="6"/>
            <w:tcBorders>
              <w:top w:val="single" w:sz="4" w:space="0" w:color="000000"/>
              <w:left w:val="single" w:sz="4" w:space="0" w:color="000000"/>
              <w:bottom w:val="single" w:sz="4" w:space="0" w:color="000000"/>
              <w:right w:val="single" w:sz="4" w:space="0" w:color="000000"/>
            </w:tcBorders>
            <w:shd w:val="clear" w:color="auto" w:fill="auto"/>
          </w:tcPr>
          <w:p w:rsidR="00AB5F30" w:rsidRDefault="00F5040D">
            <w:pPr>
              <w:widowControl/>
              <w:spacing w:line="0" w:lineRule="atLeast"/>
              <w:textAlignment w:val="top"/>
              <w:rPr>
                <w:rFonts w:ascii="宋体" w:hAnsi="宋体" w:cs="宋体"/>
                <w:color w:val="000000"/>
                <w:sz w:val="16"/>
                <w:szCs w:val="16"/>
              </w:rPr>
            </w:pPr>
            <w:r>
              <w:rPr>
                <w:rFonts w:ascii="宋体" w:hAnsi="宋体" w:cs="宋体" w:hint="eastAsia"/>
                <w:color w:val="000000"/>
                <w:kern w:val="0"/>
                <w:sz w:val="16"/>
                <w:szCs w:val="16"/>
                <w:lang/>
              </w:rPr>
              <w:t>安全生产监管执法，提升企业效益，减少民众财产损失</w:t>
            </w:r>
            <w:r>
              <w:rPr>
                <w:rFonts w:ascii="宋体" w:hAnsi="宋体" w:cs="宋体" w:hint="eastAsia"/>
                <w:color w:val="000000"/>
                <w:kern w:val="0"/>
                <w:sz w:val="16"/>
                <w:szCs w:val="16"/>
                <w:lang/>
              </w:rPr>
              <w:t>,</w:t>
            </w:r>
            <w:r>
              <w:rPr>
                <w:rFonts w:ascii="宋体" w:hAnsi="宋体" w:cs="宋体" w:hint="eastAsia"/>
                <w:color w:val="000000"/>
                <w:kern w:val="0"/>
                <w:sz w:val="16"/>
                <w:szCs w:val="16"/>
                <w:lang/>
              </w:rPr>
              <w:t>促进辖区经济发展；安违法行为举报奖励鼓励群众举报违法生产，聘请法律顾问提供专业咨询服务。</w:t>
            </w:r>
          </w:p>
        </w:tc>
        <w:tc>
          <w:tcPr>
            <w:tcW w:w="49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textAlignment w:val="center"/>
              <w:rPr>
                <w:rFonts w:ascii="宋体" w:hAnsi="宋体" w:cs="宋体"/>
                <w:color w:val="000000"/>
                <w:sz w:val="16"/>
                <w:szCs w:val="16"/>
              </w:rPr>
            </w:pPr>
            <w:r>
              <w:rPr>
                <w:rFonts w:ascii="宋体" w:hAnsi="宋体" w:cs="宋体" w:hint="eastAsia"/>
                <w:color w:val="000000"/>
                <w:kern w:val="0"/>
                <w:sz w:val="16"/>
                <w:szCs w:val="16"/>
                <w:lang/>
              </w:rPr>
              <w:t>完成年初目标任务，实现年初预期目标，未发生重大安全生产事故。</w:t>
            </w:r>
          </w:p>
        </w:tc>
      </w:tr>
      <w:tr w:rsidR="00AB5F30">
        <w:trPr>
          <w:trHeight w:val="465"/>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绩</w:t>
            </w:r>
            <w:r>
              <w:rPr>
                <w:rFonts w:ascii="宋体" w:hAnsi="宋体" w:cs="宋体" w:hint="eastAsia"/>
                <w:color w:val="000000"/>
                <w:kern w:val="0"/>
                <w:sz w:val="16"/>
                <w:szCs w:val="16"/>
                <w:lang/>
              </w:rPr>
              <w:br/>
            </w:r>
            <w:r>
              <w:rPr>
                <w:rFonts w:ascii="宋体" w:hAnsi="宋体" w:cs="宋体" w:hint="eastAsia"/>
                <w:color w:val="000000"/>
                <w:kern w:val="0"/>
                <w:sz w:val="16"/>
                <w:szCs w:val="16"/>
                <w:lang/>
              </w:rPr>
              <w:t>效</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w:t>
            </w:r>
            <w:r>
              <w:rPr>
                <w:rFonts w:ascii="宋体" w:hAnsi="宋体" w:cs="宋体" w:hint="eastAsia"/>
                <w:color w:val="000000"/>
                <w:kern w:val="0"/>
                <w:sz w:val="16"/>
                <w:szCs w:val="16"/>
                <w:lang/>
              </w:rPr>
              <w:br/>
            </w:r>
            <w:r>
              <w:rPr>
                <w:rFonts w:ascii="宋体" w:hAnsi="宋体" w:cs="宋体" w:hint="eastAsia"/>
                <w:color w:val="000000"/>
                <w:kern w:val="0"/>
                <w:sz w:val="16"/>
                <w:szCs w:val="16"/>
                <w:lang/>
              </w:rPr>
              <w:t>标</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一级</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二级指标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三级指标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年度指标值</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实际完成数</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完成率（</w:t>
            </w:r>
            <w:r>
              <w:rPr>
                <w:rFonts w:ascii="宋体" w:hAnsi="宋体" w:cs="宋体" w:hint="eastAsia"/>
                <w:color w:val="000000"/>
                <w:kern w:val="0"/>
                <w:sz w:val="16"/>
                <w:szCs w:val="16"/>
                <w:lang/>
              </w:rPr>
              <w:t>%</w:t>
            </w:r>
            <w:r>
              <w:rPr>
                <w:rFonts w:ascii="宋体" w:hAnsi="宋体" w:cs="宋体" w:hint="eastAsia"/>
                <w:color w:val="000000"/>
                <w:kern w:val="0"/>
                <w:sz w:val="16"/>
                <w:szCs w:val="16"/>
                <w:lang/>
              </w:rPr>
              <w:t>）</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未完成原因和改进措施</w:t>
            </w:r>
          </w:p>
        </w:tc>
      </w:tr>
      <w:tr w:rsidR="00AB5F30">
        <w:trPr>
          <w:trHeight w:val="392"/>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项目完成</w:t>
            </w:r>
          </w:p>
        </w:tc>
        <w:tc>
          <w:tcPr>
            <w:tcW w:w="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数量指标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：聘请法律顾问</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r>
              <w:rPr>
                <w:rFonts w:ascii="宋体" w:hAnsi="宋体" w:cs="宋体" w:hint="eastAsia"/>
                <w:color w:val="000000"/>
                <w:kern w:val="0"/>
                <w:sz w:val="16"/>
                <w:szCs w:val="16"/>
                <w:lang/>
              </w:rPr>
              <w:t>人</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r>
              <w:rPr>
                <w:rFonts w:ascii="宋体" w:hAnsi="宋体" w:cs="宋体" w:hint="eastAsia"/>
                <w:color w:val="000000"/>
                <w:kern w:val="0"/>
                <w:sz w:val="16"/>
                <w:szCs w:val="16"/>
                <w:lang/>
              </w:rPr>
              <w:t>人</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51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：开展执法检查</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不少于</w:t>
            </w:r>
            <w:r>
              <w:rPr>
                <w:rFonts w:ascii="宋体" w:hAnsi="宋体" w:cs="宋体" w:hint="eastAsia"/>
                <w:color w:val="000000"/>
                <w:kern w:val="0"/>
                <w:sz w:val="16"/>
                <w:szCs w:val="16"/>
                <w:lang/>
              </w:rPr>
              <w:t>10</w:t>
            </w:r>
            <w:r>
              <w:rPr>
                <w:rFonts w:ascii="宋体" w:hAnsi="宋体" w:cs="宋体" w:hint="eastAsia"/>
                <w:color w:val="000000"/>
                <w:kern w:val="0"/>
                <w:sz w:val="16"/>
                <w:szCs w:val="16"/>
                <w:lang/>
              </w:rPr>
              <w:t>次</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完成年初目标任务</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495"/>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3</w:t>
            </w:r>
            <w:r>
              <w:rPr>
                <w:rFonts w:ascii="宋体" w:hAnsi="宋体" w:cs="宋体" w:hint="eastAsia"/>
                <w:color w:val="000000"/>
                <w:kern w:val="0"/>
                <w:sz w:val="16"/>
                <w:szCs w:val="16"/>
                <w:lang/>
              </w:rPr>
              <w:t>：综合巡查、督查</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不少于</w:t>
            </w:r>
            <w:r>
              <w:rPr>
                <w:rFonts w:ascii="宋体" w:hAnsi="宋体" w:cs="宋体" w:hint="eastAsia"/>
                <w:color w:val="000000"/>
                <w:kern w:val="0"/>
                <w:sz w:val="16"/>
                <w:szCs w:val="16"/>
                <w:lang/>
              </w:rPr>
              <w:t>10</w:t>
            </w:r>
            <w:r>
              <w:rPr>
                <w:rFonts w:ascii="宋体" w:hAnsi="宋体" w:cs="宋体" w:hint="eastAsia"/>
                <w:color w:val="000000"/>
                <w:kern w:val="0"/>
                <w:sz w:val="16"/>
                <w:szCs w:val="16"/>
                <w:lang/>
              </w:rPr>
              <w:t>次</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完成年初目标任务</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65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质量指标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：安全生产监管执法效果</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执法效果明显，有实际效益</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435"/>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时效指标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：完成时间</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2021</w:t>
            </w:r>
            <w:r>
              <w:rPr>
                <w:rFonts w:ascii="宋体" w:hAnsi="宋体" w:cs="宋体" w:hint="eastAsia"/>
                <w:color w:val="000000"/>
                <w:kern w:val="0"/>
                <w:sz w:val="16"/>
                <w:szCs w:val="16"/>
                <w:lang/>
              </w:rPr>
              <w:t>年</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418"/>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成本指标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：法律顾问费用</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1.5</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1.5</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r>
      <w:tr w:rsidR="00AB5F30">
        <w:trPr>
          <w:trHeight w:val="652"/>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2</w:t>
            </w:r>
            <w:r>
              <w:rPr>
                <w:rFonts w:ascii="宋体" w:hAnsi="宋体" w:cs="宋体" w:hint="eastAsia"/>
                <w:color w:val="000000"/>
                <w:kern w:val="0"/>
                <w:sz w:val="16"/>
                <w:szCs w:val="16"/>
                <w:lang/>
              </w:rPr>
              <w:t>：安全生产监管执法、违法行为举报奖励费用</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3.5</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2.85</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81.40%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存量收回</w:t>
            </w:r>
          </w:p>
        </w:tc>
      </w:tr>
      <w:tr w:rsidR="00AB5F30">
        <w:trPr>
          <w:trHeight w:val="938"/>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项目效益</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经济效益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：助力企业生产，促进辖区经济发展</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督查各成员单位履职，服务企业，为企业安全生产提供协助。</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885"/>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社会效益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：辖区群众幸福感提升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提升企业效益，减少民众财产损失</w:t>
            </w:r>
            <w:r>
              <w:rPr>
                <w:rFonts w:ascii="宋体" w:hAnsi="宋体" w:cs="宋体" w:hint="eastAsia"/>
                <w:color w:val="000000"/>
                <w:kern w:val="0"/>
                <w:sz w:val="16"/>
                <w:szCs w:val="16"/>
                <w:lang/>
              </w:rPr>
              <w:t>,</w:t>
            </w:r>
            <w:r>
              <w:rPr>
                <w:rFonts w:ascii="宋体" w:hAnsi="宋体" w:cs="宋体" w:hint="eastAsia"/>
                <w:color w:val="000000"/>
                <w:kern w:val="0"/>
                <w:sz w:val="16"/>
                <w:szCs w:val="16"/>
                <w:lang/>
              </w:rPr>
              <w:t>促进辖区经济发展，提升辖区群众幸福感。</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54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生态效益</w:t>
            </w:r>
            <w:r>
              <w:rPr>
                <w:rFonts w:ascii="宋体" w:hAnsi="宋体" w:cs="宋体" w:hint="eastAsia"/>
                <w:color w:val="000000"/>
                <w:kern w:val="0"/>
                <w:sz w:val="16"/>
                <w:szCs w:val="16"/>
                <w:lang/>
              </w:rPr>
              <w:br/>
            </w:r>
            <w:r>
              <w:rPr>
                <w:rFonts w:ascii="宋体" w:hAnsi="宋体" w:cs="宋体" w:hint="eastAsia"/>
                <w:color w:val="000000"/>
                <w:kern w:val="0"/>
                <w:sz w:val="16"/>
                <w:szCs w:val="16"/>
                <w:lang/>
              </w:rPr>
              <w:t>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9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jc w:val="center"/>
              <w:rPr>
                <w:rFonts w:ascii="宋体" w:hAnsi="宋体" w:cs="宋体"/>
                <w:color w:val="000000"/>
                <w:sz w:val="16"/>
                <w:szCs w:val="16"/>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可持续影响指标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：解决安全生产问题和困难</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督促企业改善安全生产条件，提高安全生产水平</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实现预期目标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r w:rsidR="00AB5F30">
        <w:trPr>
          <w:trHeight w:val="66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jc w:val="center"/>
              <w:rPr>
                <w:rFonts w:ascii="宋体" w:hAnsi="宋体" w:cs="宋体"/>
                <w:color w:val="000000"/>
                <w:sz w:val="16"/>
                <w:szCs w:val="16"/>
              </w:rPr>
            </w:pP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center"/>
              <w:textAlignment w:val="center"/>
              <w:rPr>
                <w:rFonts w:ascii="宋体" w:hAnsi="宋体" w:cs="宋体"/>
                <w:color w:val="000000"/>
                <w:sz w:val="16"/>
                <w:szCs w:val="16"/>
              </w:rPr>
            </w:pPr>
            <w:r>
              <w:rPr>
                <w:rFonts w:ascii="宋体" w:hAnsi="宋体" w:cs="宋体" w:hint="eastAsia"/>
                <w:color w:val="000000"/>
                <w:kern w:val="0"/>
                <w:sz w:val="16"/>
                <w:szCs w:val="16"/>
                <w:lang/>
              </w:rPr>
              <w:t>满意度指标</w:t>
            </w:r>
          </w:p>
        </w:tc>
        <w:tc>
          <w:tcPr>
            <w:tcW w:w="1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指标</w:t>
            </w:r>
            <w:r>
              <w:rPr>
                <w:rFonts w:ascii="宋体" w:hAnsi="宋体" w:cs="宋体" w:hint="eastAsia"/>
                <w:color w:val="000000"/>
                <w:kern w:val="0"/>
                <w:sz w:val="16"/>
                <w:szCs w:val="16"/>
                <w:lang/>
              </w:rPr>
              <w:t>1</w:t>
            </w:r>
            <w:r>
              <w:rPr>
                <w:rFonts w:ascii="宋体" w:hAnsi="宋体" w:cs="宋体" w:hint="eastAsia"/>
                <w:color w:val="000000"/>
                <w:kern w:val="0"/>
                <w:sz w:val="16"/>
                <w:szCs w:val="16"/>
                <w:lang/>
              </w:rPr>
              <w:t>：企业满意度</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95%</w:t>
            </w:r>
            <w:r>
              <w:rPr>
                <w:rFonts w:ascii="宋体" w:hAnsi="宋体" w:cs="宋体" w:hint="eastAsia"/>
                <w:color w:val="000000"/>
                <w:kern w:val="0"/>
                <w:sz w:val="16"/>
                <w:szCs w:val="16"/>
                <w:lang/>
              </w:rPr>
              <w:t>以上</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F5040D">
            <w:pPr>
              <w:widowControl/>
              <w:spacing w:line="0" w:lineRule="atLeast"/>
              <w:jc w:val="left"/>
              <w:textAlignment w:val="center"/>
              <w:rPr>
                <w:rFonts w:ascii="宋体" w:hAnsi="宋体" w:cs="宋体"/>
                <w:color w:val="000000"/>
                <w:sz w:val="16"/>
                <w:szCs w:val="16"/>
              </w:rPr>
            </w:pPr>
            <w:r>
              <w:rPr>
                <w:rFonts w:ascii="宋体" w:hAnsi="宋体" w:cs="宋体" w:hint="eastAsia"/>
                <w:color w:val="000000"/>
                <w:kern w:val="0"/>
                <w:sz w:val="16"/>
                <w:szCs w:val="16"/>
                <w:lang/>
              </w:rPr>
              <w:t>100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F30" w:rsidRDefault="00AB5F30">
            <w:pPr>
              <w:widowControl/>
              <w:spacing w:line="0" w:lineRule="atLeast"/>
              <w:rPr>
                <w:rFonts w:ascii="宋体" w:hAnsi="宋体" w:cs="宋体"/>
                <w:color w:val="000000"/>
                <w:sz w:val="16"/>
                <w:szCs w:val="16"/>
              </w:rPr>
            </w:pPr>
          </w:p>
        </w:tc>
      </w:tr>
    </w:tbl>
    <w:p w:rsidR="00AB5F30" w:rsidRDefault="00F5040D">
      <w:pPr>
        <w:widowControl/>
        <w:jc w:val="left"/>
        <w:rPr>
          <w:rStyle w:val="1Char"/>
          <w:rFonts w:eastAsia="黑体"/>
          <w:b w:val="0"/>
        </w:rPr>
      </w:pPr>
      <w:r>
        <w:rPr>
          <w:rStyle w:val="1Char"/>
          <w:rFonts w:eastAsia="黑体"/>
          <w:b w:val="0"/>
        </w:rPr>
        <w:br w:type="page"/>
      </w:r>
    </w:p>
    <w:p w:rsidR="00AB5F30" w:rsidRDefault="00F5040D">
      <w:pPr>
        <w:spacing w:line="600" w:lineRule="exact"/>
        <w:jc w:val="center"/>
        <w:outlineLvl w:val="0"/>
        <w:rPr>
          <w:rFonts w:eastAsia="仿宋"/>
        </w:rPr>
      </w:pPr>
      <w:bookmarkStart w:id="103" w:name="_Toc15476"/>
      <w:bookmarkStart w:id="104" w:name="_Toc15396618"/>
      <w:r>
        <w:rPr>
          <w:rFonts w:eastAsia="黑体"/>
          <w:sz w:val="44"/>
          <w:szCs w:val="44"/>
        </w:rPr>
        <w:lastRenderedPageBreak/>
        <w:t>第</w:t>
      </w:r>
      <w:r>
        <w:rPr>
          <w:rStyle w:val="1Char"/>
          <w:rFonts w:eastAsia="黑体"/>
          <w:b w:val="0"/>
        </w:rPr>
        <w:t>五部分</w:t>
      </w:r>
      <w:r>
        <w:rPr>
          <w:rStyle w:val="1Char"/>
          <w:rFonts w:eastAsia="黑体"/>
          <w:b w:val="0"/>
        </w:rPr>
        <w:t xml:space="preserve"> </w:t>
      </w:r>
      <w:r>
        <w:rPr>
          <w:rStyle w:val="1Char"/>
          <w:rFonts w:eastAsia="黑体"/>
          <w:b w:val="0"/>
        </w:rPr>
        <w:t>附表</w:t>
      </w:r>
      <w:bookmarkStart w:id="105" w:name="_Toc15396619"/>
      <w:bookmarkEnd w:id="99"/>
      <w:bookmarkEnd w:id="103"/>
      <w:bookmarkEnd w:id="104"/>
    </w:p>
    <w:p w:rsidR="00AB5F30" w:rsidRDefault="00F5040D">
      <w:pPr>
        <w:pStyle w:val="2"/>
        <w:rPr>
          <w:rFonts w:ascii="Times New Roman" w:eastAsia="仿宋" w:hAnsi="Times New Roman" w:cs="Times New Roman"/>
        </w:rPr>
      </w:pPr>
      <w:bookmarkStart w:id="106" w:name="_Toc27409"/>
      <w:r>
        <w:rPr>
          <w:rFonts w:ascii="Times New Roman" w:eastAsia="仿宋" w:hAnsi="Times New Roman" w:cs="Times New Roman"/>
          <w:b w:val="0"/>
        </w:rPr>
        <w:t>一、收</w:t>
      </w:r>
      <w:r>
        <w:rPr>
          <w:rStyle w:val="2Char"/>
          <w:rFonts w:ascii="Times New Roman" w:eastAsia="仿宋" w:hAnsi="Times New Roman" w:cs="Times New Roman"/>
        </w:rPr>
        <w:t>入支出决算总表</w:t>
      </w:r>
      <w:bookmarkEnd w:id="105"/>
      <w:bookmarkEnd w:id="106"/>
    </w:p>
    <w:p w:rsidR="00AB5F30" w:rsidRDefault="00F5040D">
      <w:pPr>
        <w:pStyle w:val="2"/>
        <w:rPr>
          <w:rFonts w:ascii="Times New Roman" w:eastAsia="仿宋" w:hAnsi="Times New Roman" w:cs="Times New Roman"/>
        </w:rPr>
      </w:pPr>
      <w:bookmarkStart w:id="107" w:name="_Toc3994"/>
      <w:bookmarkStart w:id="108" w:name="_Toc15396620"/>
      <w:r>
        <w:rPr>
          <w:rFonts w:ascii="Times New Roman" w:eastAsia="仿宋" w:hAnsi="Times New Roman" w:cs="Times New Roman"/>
          <w:b w:val="0"/>
        </w:rPr>
        <w:t>二、收</w:t>
      </w:r>
      <w:r>
        <w:rPr>
          <w:rStyle w:val="2Char"/>
          <w:rFonts w:ascii="Times New Roman" w:eastAsia="仿宋" w:hAnsi="Times New Roman" w:cs="Times New Roman"/>
        </w:rPr>
        <w:t>入决算表</w:t>
      </w:r>
      <w:bookmarkEnd w:id="107"/>
      <w:bookmarkEnd w:id="108"/>
    </w:p>
    <w:p w:rsidR="00AB5F30" w:rsidRDefault="00F5040D">
      <w:pPr>
        <w:pStyle w:val="2"/>
        <w:rPr>
          <w:rFonts w:ascii="Times New Roman" w:eastAsia="仿宋" w:hAnsi="Times New Roman" w:cs="Times New Roman"/>
        </w:rPr>
      </w:pPr>
      <w:bookmarkStart w:id="109" w:name="_Toc15396621"/>
      <w:bookmarkStart w:id="110" w:name="_Toc28372"/>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bookmarkEnd w:id="109"/>
      <w:bookmarkEnd w:id="110"/>
    </w:p>
    <w:p w:rsidR="00AB5F30" w:rsidRDefault="00F5040D">
      <w:pPr>
        <w:pStyle w:val="2"/>
        <w:rPr>
          <w:rFonts w:ascii="Times New Roman" w:eastAsia="仿宋" w:hAnsi="Times New Roman" w:cs="Times New Roman"/>
          <w:b w:val="0"/>
        </w:rPr>
      </w:pPr>
      <w:bookmarkStart w:id="111" w:name="_Toc15396622"/>
      <w:bookmarkStart w:id="112" w:name="_Toc4315"/>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bookmarkEnd w:id="111"/>
      <w:bookmarkEnd w:id="112"/>
    </w:p>
    <w:p w:rsidR="00AB5F30" w:rsidRDefault="00F5040D">
      <w:pPr>
        <w:pStyle w:val="2"/>
        <w:rPr>
          <w:rStyle w:val="2Char"/>
          <w:rFonts w:ascii="Times New Roman" w:eastAsia="仿宋" w:hAnsi="Times New Roman" w:cs="Times New Roman"/>
        </w:rPr>
      </w:pPr>
      <w:bookmarkStart w:id="113" w:name="_Toc15396623"/>
      <w:bookmarkStart w:id="114" w:name="_Toc14615"/>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bookmarkStart w:id="115" w:name="_Toc15396624"/>
      <w:bookmarkEnd w:id="113"/>
      <w:bookmarkEnd w:id="114"/>
    </w:p>
    <w:p w:rsidR="00AB5F30" w:rsidRDefault="00F5040D">
      <w:pPr>
        <w:pStyle w:val="2"/>
        <w:rPr>
          <w:rFonts w:ascii="Times New Roman" w:eastAsia="仿宋" w:hAnsi="Times New Roman" w:cs="Times New Roman"/>
        </w:rPr>
      </w:pPr>
      <w:bookmarkStart w:id="116" w:name="_Toc27931"/>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bookmarkEnd w:id="115"/>
      <w:bookmarkEnd w:id="116"/>
    </w:p>
    <w:p w:rsidR="00AB5F30" w:rsidRDefault="00F5040D">
      <w:pPr>
        <w:pStyle w:val="2"/>
        <w:rPr>
          <w:rFonts w:ascii="Times New Roman" w:eastAsia="仿宋" w:hAnsi="Times New Roman" w:cs="Times New Roman"/>
        </w:rPr>
      </w:pPr>
      <w:bookmarkStart w:id="117" w:name="_Toc979"/>
      <w:bookmarkStart w:id="118" w:name="_Toc15396625"/>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bookmarkEnd w:id="117"/>
      <w:bookmarkEnd w:id="118"/>
    </w:p>
    <w:p w:rsidR="00AB5F30" w:rsidRDefault="00F5040D">
      <w:pPr>
        <w:pStyle w:val="2"/>
        <w:rPr>
          <w:rFonts w:ascii="Times New Roman" w:eastAsia="仿宋" w:hAnsi="Times New Roman" w:cs="Times New Roman"/>
        </w:rPr>
      </w:pPr>
      <w:bookmarkStart w:id="119" w:name="_Toc15505"/>
      <w:bookmarkStart w:id="120" w:name="_Toc15396626"/>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般公共预算财政拨款基本支出决算表</w:t>
      </w:r>
      <w:bookmarkEnd w:id="119"/>
      <w:bookmarkEnd w:id="120"/>
    </w:p>
    <w:p w:rsidR="00AB5F30" w:rsidRDefault="00F5040D">
      <w:pPr>
        <w:pStyle w:val="2"/>
        <w:rPr>
          <w:rFonts w:ascii="Times New Roman" w:eastAsia="仿宋" w:hAnsi="Times New Roman" w:cs="Times New Roman"/>
        </w:rPr>
      </w:pPr>
      <w:bookmarkStart w:id="121" w:name="_Toc7192"/>
      <w:bookmarkStart w:id="122" w:name="_Toc15396627"/>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bookmarkEnd w:id="121"/>
      <w:bookmarkEnd w:id="122"/>
    </w:p>
    <w:p w:rsidR="00AB5F30" w:rsidRDefault="00F5040D">
      <w:pPr>
        <w:pStyle w:val="2"/>
        <w:rPr>
          <w:rFonts w:ascii="Times New Roman" w:eastAsia="仿宋" w:hAnsi="Times New Roman" w:cs="Times New Roman"/>
        </w:rPr>
      </w:pPr>
      <w:bookmarkStart w:id="123" w:name="_Toc7923"/>
      <w:bookmarkStart w:id="124" w:name="_Toc15396628"/>
      <w:r>
        <w:rPr>
          <w:rStyle w:val="2Char"/>
          <w:rFonts w:ascii="Times New Roman" w:eastAsia="仿宋" w:hAnsi="Times New Roman" w:cs="Times New Roman"/>
        </w:rPr>
        <w:t>十、</w:t>
      </w:r>
      <w:r>
        <w:rPr>
          <w:rFonts w:ascii="Times New Roman" w:eastAsia="仿宋" w:hAnsi="Times New Roman" w:cs="Times New Roman"/>
          <w:b w:val="0"/>
        </w:rPr>
        <w:t>一</w:t>
      </w:r>
      <w:r>
        <w:rPr>
          <w:rStyle w:val="2Char"/>
          <w:rFonts w:ascii="Times New Roman" w:eastAsia="仿宋" w:hAnsi="Times New Roman" w:cs="Times New Roman"/>
        </w:rPr>
        <w:t>般公共预算财政拨款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123"/>
      <w:bookmarkEnd w:id="124"/>
    </w:p>
    <w:p w:rsidR="00AB5F30" w:rsidRDefault="00F5040D">
      <w:pPr>
        <w:pStyle w:val="2"/>
        <w:rPr>
          <w:rFonts w:ascii="Times New Roman" w:eastAsia="仿宋" w:hAnsi="Times New Roman" w:cs="Times New Roman"/>
        </w:rPr>
      </w:pPr>
      <w:bookmarkStart w:id="125" w:name="_Toc13823"/>
      <w:bookmarkStart w:id="126" w:name="_Toc15396629"/>
      <w:r>
        <w:rPr>
          <w:rStyle w:val="2Char"/>
          <w:rFonts w:ascii="Times New Roman" w:eastAsia="仿宋" w:hAnsi="Times New Roman" w:cs="Times New Roman"/>
        </w:rPr>
        <w:t>十一、</w:t>
      </w:r>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w:t>
      </w:r>
      <w:bookmarkEnd w:id="125"/>
      <w:bookmarkEnd w:id="126"/>
    </w:p>
    <w:p w:rsidR="00AB5F30" w:rsidRDefault="00F5040D">
      <w:pPr>
        <w:pStyle w:val="2"/>
        <w:rPr>
          <w:rFonts w:ascii="Times New Roman" w:eastAsia="仿宋" w:hAnsi="Times New Roman" w:cs="Times New Roman"/>
        </w:rPr>
      </w:pPr>
      <w:bookmarkStart w:id="127" w:name="_Toc17966"/>
      <w:bookmarkStart w:id="128" w:name="_Toc15396630"/>
      <w:r>
        <w:rPr>
          <w:rStyle w:val="2Char"/>
          <w:rFonts w:ascii="Times New Roman" w:eastAsia="仿宋" w:hAnsi="Times New Roman" w:cs="Times New Roman"/>
        </w:rPr>
        <w:t>十二、</w:t>
      </w:r>
      <w:r>
        <w:rPr>
          <w:rFonts w:ascii="Times New Roman" w:eastAsia="仿宋" w:hAnsi="Times New Roman" w:cs="Times New Roman"/>
          <w:b w:val="0"/>
        </w:rPr>
        <w:t>政</w:t>
      </w:r>
      <w:r>
        <w:rPr>
          <w:rStyle w:val="2Char"/>
          <w:rFonts w:ascii="Times New Roman" w:eastAsia="仿宋" w:hAnsi="Times New Roman" w:cs="Times New Roman"/>
        </w:rPr>
        <w:t>府性基金预算财政拨款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127"/>
      <w:bookmarkEnd w:id="128"/>
    </w:p>
    <w:p w:rsidR="00AB5F30" w:rsidRDefault="00F5040D">
      <w:pPr>
        <w:pStyle w:val="2"/>
        <w:rPr>
          <w:rStyle w:val="2Char"/>
          <w:rFonts w:ascii="Times New Roman" w:eastAsia="仿宋" w:hAnsi="Times New Roman" w:cs="Times New Roman"/>
        </w:rPr>
      </w:pPr>
      <w:bookmarkStart w:id="129" w:name="_Toc14618"/>
      <w:bookmarkStart w:id="130" w:name="_Toc15396631"/>
      <w:r>
        <w:rPr>
          <w:rStyle w:val="2Char"/>
          <w:rFonts w:ascii="Times New Roman" w:eastAsia="仿宋" w:hAnsi="Times New Roman" w:cs="Times New Roman"/>
        </w:rPr>
        <w:t>十三、</w:t>
      </w:r>
      <w:r>
        <w:rPr>
          <w:rFonts w:ascii="Times New Roman" w:eastAsia="仿宋" w:hAnsi="Times New Roman" w:cs="Times New Roman"/>
          <w:b w:val="0"/>
        </w:rPr>
        <w:t>国</w:t>
      </w:r>
      <w:r>
        <w:rPr>
          <w:rStyle w:val="2Char"/>
          <w:rFonts w:ascii="Times New Roman" w:eastAsia="仿宋" w:hAnsi="Times New Roman" w:cs="Times New Roman"/>
        </w:rPr>
        <w:t>有资本经营预算财政拨款收入支出决算表</w:t>
      </w:r>
      <w:bookmarkEnd w:id="129"/>
      <w:bookmarkEnd w:id="130"/>
    </w:p>
    <w:p w:rsidR="00AB5F30" w:rsidRDefault="00F5040D">
      <w:pPr>
        <w:rPr>
          <w:rFonts w:eastAsia="仿宋"/>
        </w:rPr>
      </w:pPr>
      <w:bookmarkStart w:id="131" w:name="_Toc19354"/>
      <w:r>
        <w:rPr>
          <w:rStyle w:val="2Char"/>
          <w:rFonts w:ascii="Times New Roman" w:eastAsia="仿宋" w:hAnsi="Times New Roman" w:cs="Times New Roman"/>
          <w:b w:val="0"/>
          <w:bCs w:val="0"/>
        </w:rPr>
        <w:t>十四、国有资本经营预算财政拨款支出决算表</w:t>
      </w:r>
      <w:bookmarkEnd w:id="131"/>
    </w:p>
    <w:sectPr w:rsidR="00AB5F30" w:rsidSect="00AB5F30">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F30" w:rsidRDefault="00AB5F30" w:rsidP="00AB5F30">
      <w:r>
        <w:separator/>
      </w:r>
    </w:p>
  </w:endnote>
  <w:endnote w:type="continuationSeparator" w:id="1">
    <w:p w:rsidR="00AB5F30" w:rsidRDefault="00AB5F30" w:rsidP="00AB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B5F30" w:rsidRDefault="00AB5F30">
        <w:pPr>
          <w:pStyle w:val="a6"/>
          <w:jc w:val="center"/>
        </w:pPr>
        <w:r>
          <w:fldChar w:fldCharType="begin"/>
        </w:r>
        <w:r w:rsidR="00F5040D">
          <w:instrText>PAGE   \* MERGEFORMAT</w:instrText>
        </w:r>
        <w:r>
          <w:fldChar w:fldCharType="separate"/>
        </w:r>
        <w:r w:rsidR="00F5040D" w:rsidRPr="00F5040D">
          <w:rPr>
            <w:noProof/>
            <w:lang w:val="zh-CN"/>
          </w:rPr>
          <w:t>36</w:t>
        </w:r>
        <w:r>
          <w:fldChar w:fldCharType="end"/>
        </w:r>
      </w:p>
    </w:sdtContent>
  </w:sdt>
  <w:p w:rsidR="00AB5F30" w:rsidRDefault="00AB5F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F30" w:rsidRDefault="00AB5F30" w:rsidP="00AB5F30">
      <w:r>
        <w:separator/>
      </w:r>
    </w:p>
  </w:footnote>
  <w:footnote w:type="continuationSeparator" w:id="1">
    <w:p w:rsidR="00AB5F30" w:rsidRDefault="00AB5F30" w:rsidP="00AB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30" w:rsidRDefault="00AB5F3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2399A7"/>
    <w:multiLevelType w:val="singleLevel"/>
    <w:tmpl w:val="C22399A7"/>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hint="eastAsia"/>
        <w:b w:val="0"/>
      </w:rPr>
    </w:lvl>
  </w:abstractNum>
  <w:abstractNum w:abstractNumId="3">
    <w:nsid w:val="03A32AB4"/>
    <w:multiLevelType w:val="singleLevel"/>
    <w:tmpl w:val="03A32AB4"/>
    <w:lvl w:ilvl="0">
      <w:start w:val="2"/>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E794925"/>
    <w:multiLevelType w:val="singleLevel"/>
    <w:tmpl w:val="3E794925"/>
    <w:lvl w:ilvl="0">
      <w:start w:val="3"/>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lmMzgyNDU0MjE1YmRhOGRhNjg5NGM3YTkxYjVjOWMifQ=="/>
  </w:docVars>
  <w:rsids>
    <w:rsidRoot w:val="00F1361C"/>
    <w:rsid w:val="D8D6DB89"/>
    <w:rsid w:val="DB6F4CAB"/>
    <w:rsid w:val="DF6F9789"/>
    <w:rsid w:val="0000624A"/>
    <w:rsid w:val="000222C6"/>
    <w:rsid w:val="0002549F"/>
    <w:rsid w:val="000468DB"/>
    <w:rsid w:val="0006487A"/>
    <w:rsid w:val="00065F8F"/>
    <w:rsid w:val="00070A43"/>
    <w:rsid w:val="000768F2"/>
    <w:rsid w:val="00086F5B"/>
    <w:rsid w:val="0009184B"/>
    <w:rsid w:val="00094236"/>
    <w:rsid w:val="0009593C"/>
    <w:rsid w:val="00096666"/>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008A"/>
    <w:rsid w:val="00142216"/>
    <w:rsid w:val="0014373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3C9A"/>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3BA4"/>
    <w:rsid w:val="003C7B60"/>
    <w:rsid w:val="003D0C0F"/>
    <w:rsid w:val="003D1FB2"/>
    <w:rsid w:val="003D66DA"/>
    <w:rsid w:val="003E1310"/>
    <w:rsid w:val="003E6F55"/>
    <w:rsid w:val="00406254"/>
    <w:rsid w:val="004223DE"/>
    <w:rsid w:val="00434489"/>
    <w:rsid w:val="00437085"/>
    <w:rsid w:val="00443880"/>
    <w:rsid w:val="004464F4"/>
    <w:rsid w:val="00471401"/>
    <w:rsid w:val="00473360"/>
    <w:rsid w:val="00473F31"/>
    <w:rsid w:val="0048263A"/>
    <w:rsid w:val="00487E5D"/>
    <w:rsid w:val="004A711F"/>
    <w:rsid w:val="004B199D"/>
    <w:rsid w:val="004B2F93"/>
    <w:rsid w:val="004B4690"/>
    <w:rsid w:val="004D1355"/>
    <w:rsid w:val="004E0A2D"/>
    <w:rsid w:val="004E206B"/>
    <w:rsid w:val="004E3264"/>
    <w:rsid w:val="004E6DF7"/>
    <w:rsid w:val="004F0FBD"/>
    <w:rsid w:val="00505A47"/>
    <w:rsid w:val="00512FDA"/>
    <w:rsid w:val="00520DA0"/>
    <w:rsid w:val="00524218"/>
    <w:rsid w:val="00554C33"/>
    <w:rsid w:val="005664BB"/>
    <w:rsid w:val="00566FFA"/>
    <w:rsid w:val="0057481D"/>
    <w:rsid w:val="0058479A"/>
    <w:rsid w:val="0058486E"/>
    <w:rsid w:val="00585B33"/>
    <w:rsid w:val="0059014D"/>
    <w:rsid w:val="005B5C64"/>
    <w:rsid w:val="005C5337"/>
    <w:rsid w:val="005C6BD0"/>
    <w:rsid w:val="005D0B34"/>
    <w:rsid w:val="005D1C8B"/>
    <w:rsid w:val="005D468D"/>
    <w:rsid w:val="005D5CED"/>
    <w:rsid w:val="005F037B"/>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1B1D"/>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3BC7"/>
    <w:rsid w:val="00813348"/>
    <w:rsid w:val="008253BB"/>
    <w:rsid w:val="008266B5"/>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5F30"/>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E5D1D"/>
    <w:rsid w:val="00BF5BD6"/>
    <w:rsid w:val="00C03E31"/>
    <w:rsid w:val="00C33E72"/>
    <w:rsid w:val="00C354B2"/>
    <w:rsid w:val="00C35554"/>
    <w:rsid w:val="00C42709"/>
    <w:rsid w:val="00C528D4"/>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5960"/>
    <w:rsid w:val="00D36AFE"/>
    <w:rsid w:val="00D51276"/>
    <w:rsid w:val="00D607D2"/>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06AA"/>
    <w:rsid w:val="00EE2F57"/>
    <w:rsid w:val="00EF4C34"/>
    <w:rsid w:val="00EF77C6"/>
    <w:rsid w:val="00F05438"/>
    <w:rsid w:val="00F1361C"/>
    <w:rsid w:val="00F156F0"/>
    <w:rsid w:val="00F160C7"/>
    <w:rsid w:val="00F2408F"/>
    <w:rsid w:val="00F240E9"/>
    <w:rsid w:val="00F31B38"/>
    <w:rsid w:val="00F36D8F"/>
    <w:rsid w:val="00F417B1"/>
    <w:rsid w:val="00F45853"/>
    <w:rsid w:val="00F5040D"/>
    <w:rsid w:val="00F602DF"/>
    <w:rsid w:val="00F754A1"/>
    <w:rsid w:val="00F81FD9"/>
    <w:rsid w:val="00F841AA"/>
    <w:rsid w:val="00F84A94"/>
    <w:rsid w:val="00F87E96"/>
    <w:rsid w:val="00FA23E8"/>
    <w:rsid w:val="00FD3CC1"/>
    <w:rsid w:val="00FF1E02"/>
    <w:rsid w:val="00FF30B4"/>
    <w:rsid w:val="014F65B7"/>
    <w:rsid w:val="01574761"/>
    <w:rsid w:val="017F1EF9"/>
    <w:rsid w:val="01BD35AB"/>
    <w:rsid w:val="01D4202A"/>
    <w:rsid w:val="028547BB"/>
    <w:rsid w:val="02FB25DA"/>
    <w:rsid w:val="03157FFB"/>
    <w:rsid w:val="031B3766"/>
    <w:rsid w:val="031C7E43"/>
    <w:rsid w:val="03463A74"/>
    <w:rsid w:val="034D095E"/>
    <w:rsid w:val="037F4810"/>
    <w:rsid w:val="03903BBF"/>
    <w:rsid w:val="03926858"/>
    <w:rsid w:val="03A367D0"/>
    <w:rsid w:val="03D75593"/>
    <w:rsid w:val="03EA7909"/>
    <w:rsid w:val="04387860"/>
    <w:rsid w:val="04844854"/>
    <w:rsid w:val="049F0399"/>
    <w:rsid w:val="04A42800"/>
    <w:rsid w:val="04BA3DF1"/>
    <w:rsid w:val="05385864"/>
    <w:rsid w:val="055C02BA"/>
    <w:rsid w:val="058C7E64"/>
    <w:rsid w:val="05C948C3"/>
    <w:rsid w:val="05F50325"/>
    <w:rsid w:val="05F6352F"/>
    <w:rsid w:val="05FA63A4"/>
    <w:rsid w:val="061C626A"/>
    <w:rsid w:val="066E0107"/>
    <w:rsid w:val="067C6FD8"/>
    <w:rsid w:val="069F5CEA"/>
    <w:rsid w:val="06A50AB1"/>
    <w:rsid w:val="06E64FA1"/>
    <w:rsid w:val="070B6B66"/>
    <w:rsid w:val="071C5C86"/>
    <w:rsid w:val="073E4753"/>
    <w:rsid w:val="07620E8B"/>
    <w:rsid w:val="076C1AF6"/>
    <w:rsid w:val="078520B3"/>
    <w:rsid w:val="07996F6E"/>
    <w:rsid w:val="079E0265"/>
    <w:rsid w:val="07A64F98"/>
    <w:rsid w:val="07C35693"/>
    <w:rsid w:val="07C530CE"/>
    <w:rsid w:val="07C96E1D"/>
    <w:rsid w:val="07DB768C"/>
    <w:rsid w:val="07EF690D"/>
    <w:rsid w:val="087E12B3"/>
    <w:rsid w:val="08A6123D"/>
    <w:rsid w:val="08C62801"/>
    <w:rsid w:val="08DB6A0C"/>
    <w:rsid w:val="08E0009A"/>
    <w:rsid w:val="092B34F0"/>
    <w:rsid w:val="0963712E"/>
    <w:rsid w:val="097C3FF4"/>
    <w:rsid w:val="098F1CD1"/>
    <w:rsid w:val="09AC5238"/>
    <w:rsid w:val="09B06A54"/>
    <w:rsid w:val="09BA2AC6"/>
    <w:rsid w:val="09C1335A"/>
    <w:rsid w:val="09CD45A7"/>
    <w:rsid w:val="09D23CDF"/>
    <w:rsid w:val="0A086B37"/>
    <w:rsid w:val="0A2032A3"/>
    <w:rsid w:val="0A7669ED"/>
    <w:rsid w:val="0ABD2D59"/>
    <w:rsid w:val="0ACA3C9E"/>
    <w:rsid w:val="0ADF27E4"/>
    <w:rsid w:val="0AF81B05"/>
    <w:rsid w:val="0B931FEE"/>
    <w:rsid w:val="0BD75BB1"/>
    <w:rsid w:val="0BDB1FDF"/>
    <w:rsid w:val="0BE20C03"/>
    <w:rsid w:val="0BE856C8"/>
    <w:rsid w:val="0BF00A21"/>
    <w:rsid w:val="0C4A43AB"/>
    <w:rsid w:val="0CCC3475"/>
    <w:rsid w:val="0D222E5C"/>
    <w:rsid w:val="0D2A3ABE"/>
    <w:rsid w:val="0D3E6818"/>
    <w:rsid w:val="0D567A3C"/>
    <w:rsid w:val="0D810B59"/>
    <w:rsid w:val="0DCD18E7"/>
    <w:rsid w:val="0DFA5B87"/>
    <w:rsid w:val="0E511D6E"/>
    <w:rsid w:val="0E7062B4"/>
    <w:rsid w:val="0E805F55"/>
    <w:rsid w:val="0EAF2BD2"/>
    <w:rsid w:val="0F242EBB"/>
    <w:rsid w:val="0F3E7ACF"/>
    <w:rsid w:val="0F421593"/>
    <w:rsid w:val="0F9868A3"/>
    <w:rsid w:val="100B4728"/>
    <w:rsid w:val="10182972"/>
    <w:rsid w:val="101860EC"/>
    <w:rsid w:val="10426B10"/>
    <w:rsid w:val="10480E2B"/>
    <w:rsid w:val="105647B1"/>
    <w:rsid w:val="10C055FF"/>
    <w:rsid w:val="10C6154A"/>
    <w:rsid w:val="10F55777"/>
    <w:rsid w:val="10FC259F"/>
    <w:rsid w:val="114535BD"/>
    <w:rsid w:val="116E48C1"/>
    <w:rsid w:val="118107EC"/>
    <w:rsid w:val="122A3FC0"/>
    <w:rsid w:val="122D02D9"/>
    <w:rsid w:val="123A0C48"/>
    <w:rsid w:val="12405A3F"/>
    <w:rsid w:val="12C34476"/>
    <w:rsid w:val="12E766FF"/>
    <w:rsid w:val="12EA7F78"/>
    <w:rsid w:val="12F23DE6"/>
    <w:rsid w:val="133B39FD"/>
    <w:rsid w:val="13584847"/>
    <w:rsid w:val="13612F1C"/>
    <w:rsid w:val="139A0200"/>
    <w:rsid w:val="13A2660E"/>
    <w:rsid w:val="13C34ADE"/>
    <w:rsid w:val="13C8306A"/>
    <w:rsid w:val="13D50BC4"/>
    <w:rsid w:val="14233499"/>
    <w:rsid w:val="14821E1D"/>
    <w:rsid w:val="152D239E"/>
    <w:rsid w:val="153B6444"/>
    <w:rsid w:val="15457BED"/>
    <w:rsid w:val="15740F24"/>
    <w:rsid w:val="159B19FD"/>
    <w:rsid w:val="159D0F2D"/>
    <w:rsid w:val="15B54B72"/>
    <w:rsid w:val="160A0A5B"/>
    <w:rsid w:val="16122A8A"/>
    <w:rsid w:val="16282469"/>
    <w:rsid w:val="1653052A"/>
    <w:rsid w:val="16582B45"/>
    <w:rsid w:val="1672275E"/>
    <w:rsid w:val="168C1346"/>
    <w:rsid w:val="1697487D"/>
    <w:rsid w:val="16A86080"/>
    <w:rsid w:val="16BB723D"/>
    <w:rsid w:val="16BE1E47"/>
    <w:rsid w:val="16EA49EA"/>
    <w:rsid w:val="16EA662A"/>
    <w:rsid w:val="16F47617"/>
    <w:rsid w:val="17083CFD"/>
    <w:rsid w:val="170E3E36"/>
    <w:rsid w:val="171E28E6"/>
    <w:rsid w:val="17417263"/>
    <w:rsid w:val="174A5B10"/>
    <w:rsid w:val="177710E5"/>
    <w:rsid w:val="17A70B2D"/>
    <w:rsid w:val="17AD3D6C"/>
    <w:rsid w:val="180A025E"/>
    <w:rsid w:val="180C2454"/>
    <w:rsid w:val="180C273E"/>
    <w:rsid w:val="180D78A9"/>
    <w:rsid w:val="18285F1D"/>
    <w:rsid w:val="1838513C"/>
    <w:rsid w:val="18730A0F"/>
    <w:rsid w:val="18B5797C"/>
    <w:rsid w:val="18B77980"/>
    <w:rsid w:val="18CD7206"/>
    <w:rsid w:val="18DD3A69"/>
    <w:rsid w:val="18EC19CD"/>
    <w:rsid w:val="19020DC0"/>
    <w:rsid w:val="1953200A"/>
    <w:rsid w:val="195931A7"/>
    <w:rsid w:val="19830BC5"/>
    <w:rsid w:val="199C7AF2"/>
    <w:rsid w:val="19AA66B3"/>
    <w:rsid w:val="19BE215E"/>
    <w:rsid w:val="19C859AB"/>
    <w:rsid w:val="19D84FCE"/>
    <w:rsid w:val="1A2E1092"/>
    <w:rsid w:val="1A420699"/>
    <w:rsid w:val="1A4C1518"/>
    <w:rsid w:val="1A8769F4"/>
    <w:rsid w:val="1B063DBD"/>
    <w:rsid w:val="1B4A3CA9"/>
    <w:rsid w:val="1B640C89"/>
    <w:rsid w:val="1B701236"/>
    <w:rsid w:val="1B9211AC"/>
    <w:rsid w:val="1BA3160C"/>
    <w:rsid w:val="1BB45504"/>
    <w:rsid w:val="1BB5667C"/>
    <w:rsid w:val="1BE8440E"/>
    <w:rsid w:val="1C2E6F10"/>
    <w:rsid w:val="1C313662"/>
    <w:rsid w:val="1C6E3422"/>
    <w:rsid w:val="1C8E0153"/>
    <w:rsid w:val="1CA218C3"/>
    <w:rsid w:val="1CAC5703"/>
    <w:rsid w:val="1CED4F09"/>
    <w:rsid w:val="1D155CEE"/>
    <w:rsid w:val="1D2A357D"/>
    <w:rsid w:val="1D7D5CA2"/>
    <w:rsid w:val="1DCC46A0"/>
    <w:rsid w:val="1DCF47A2"/>
    <w:rsid w:val="1DCF66E8"/>
    <w:rsid w:val="1DF61C55"/>
    <w:rsid w:val="1E126414"/>
    <w:rsid w:val="1E28477F"/>
    <w:rsid w:val="1E380731"/>
    <w:rsid w:val="1E472722"/>
    <w:rsid w:val="1E8A7E9D"/>
    <w:rsid w:val="1E937715"/>
    <w:rsid w:val="1EAA2CB1"/>
    <w:rsid w:val="1EBE6F18"/>
    <w:rsid w:val="1EBF49AE"/>
    <w:rsid w:val="1EF06AD2"/>
    <w:rsid w:val="1F327089"/>
    <w:rsid w:val="1F5350F7"/>
    <w:rsid w:val="1F5C3FAB"/>
    <w:rsid w:val="1F5D75F6"/>
    <w:rsid w:val="1FD11ED6"/>
    <w:rsid w:val="20054643"/>
    <w:rsid w:val="206C391C"/>
    <w:rsid w:val="209E11FF"/>
    <w:rsid w:val="20AD0837"/>
    <w:rsid w:val="20ED159F"/>
    <w:rsid w:val="211F1734"/>
    <w:rsid w:val="21264D45"/>
    <w:rsid w:val="215E0563"/>
    <w:rsid w:val="215E7CCE"/>
    <w:rsid w:val="218A3568"/>
    <w:rsid w:val="21C552F9"/>
    <w:rsid w:val="21DB0B31"/>
    <w:rsid w:val="21DD779A"/>
    <w:rsid w:val="22026793"/>
    <w:rsid w:val="221A73A0"/>
    <w:rsid w:val="222C48E3"/>
    <w:rsid w:val="22432DE2"/>
    <w:rsid w:val="22810181"/>
    <w:rsid w:val="22AD3550"/>
    <w:rsid w:val="22BA299A"/>
    <w:rsid w:val="22CB0DB1"/>
    <w:rsid w:val="22EC1AEA"/>
    <w:rsid w:val="232D71CC"/>
    <w:rsid w:val="23390CF8"/>
    <w:rsid w:val="23410798"/>
    <w:rsid w:val="234D5A0B"/>
    <w:rsid w:val="235002CB"/>
    <w:rsid w:val="23696C97"/>
    <w:rsid w:val="23860B96"/>
    <w:rsid w:val="240371BF"/>
    <w:rsid w:val="24294678"/>
    <w:rsid w:val="24763D61"/>
    <w:rsid w:val="24987F7F"/>
    <w:rsid w:val="250048BC"/>
    <w:rsid w:val="25151823"/>
    <w:rsid w:val="251C30D3"/>
    <w:rsid w:val="252523ED"/>
    <w:rsid w:val="259E00B0"/>
    <w:rsid w:val="25DB52A3"/>
    <w:rsid w:val="26795F61"/>
    <w:rsid w:val="26A21CEA"/>
    <w:rsid w:val="26D07DCF"/>
    <w:rsid w:val="26D560D4"/>
    <w:rsid w:val="26DE43C7"/>
    <w:rsid w:val="26F77579"/>
    <w:rsid w:val="27117D71"/>
    <w:rsid w:val="27AE2862"/>
    <w:rsid w:val="28155383"/>
    <w:rsid w:val="28160B6B"/>
    <w:rsid w:val="28270A95"/>
    <w:rsid w:val="286627D0"/>
    <w:rsid w:val="28A0231E"/>
    <w:rsid w:val="28C54DF3"/>
    <w:rsid w:val="28D472A8"/>
    <w:rsid w:val="28F83C0A"/>
    <w:rsid w:val="290D2C8D"/>
    <w:rsid w:val="294E6F78"/>
    <w:rsid w:val="29570A04"/>
    <w:rsid w:val="2999156F"/>
    <w:rsid w:val="29E21280"/>
    <w:rsid w:val="29E74DB9"/>
    <w:rsid w:val="29F00112"/>
    <w:rsid w:val="29FD04D3"/>
    <w:rsid w:val="2A1C2CB5"/>
    <w:rsid w:val="2A1C3D55"/>
    <w:rsid w:val="2A385BE6"/>
    <w:rsid w:val="2A68414C"/>
    <w:rsid w:val="2A710F1A"/>
    <w:rsid w:val="2A950CB9"/>
    <w:rsid w:val="2AC247F1"/>
    <w:rsid w:val="2AC97973"/>
    <w:rsid w:val="2ACA4E23"/>
    <w:rsid w:val="2AE82B97"/>
    <w:rsid w:val="2AED49F6"/>
    <w:rsid w:val="2B4D3342"/>
    <w:rsid w:val="2B940766"/>
    <w:rsid w:val="2BEA306D"/>
    <w:rsid w:val="2C014B62"/>
    <w:rsid w:val="2C0E2AD1"/>
    <w:rsid w:val="2C624F10"/>
    <w:rsid w:val="2C8A61B5"/>
    <w:rsid w:val="2CAE3F05"/>
    <w:rsid w:val="2D3D29BB"/>
    <w:rsid w:val="2D726D18"/>
    <w:rsid w:val="2DDE64D3"/>
    <w:rsid w:val="2DF04E50"/>
    <w:rsid w:val="2E1802B0"/>
    <w:rsid w:val="2E1926F8"/>
    <w:rsid w:val="2E685D31"/>
    <w:rsid w:val="2E9F62E3"/>
    <w:rsid w:val="2EC441E4"/>
    <w:rsid w:val="2EE3459E"/>
    <w:rsid w:val="2EE70CB9"/>
    <w:rsid w:val="2F101406"/>
    <w:rsid w:val="2F1E302B"/>
    <w:rsid w:val="2F2D14C0"/>
    <w:rsid w:val="2F563887"/>
    <w:rsid w:val="2F823D2B"/>
    <w:rsid w:val="2F84677E"/>
    <w:rsid w:val="2F9D31BE"/>
    <w:rsid w:val="2FFD2504"/>
    <w:rsid w:val="307671BD"/>
    <w:rsid w:val="311D2112"/>
    <w:rsid w:val="312976A3"/>
    <w:rsid w:val="314A084F"/>
    <w:rsid w:val="314E0AC9"/>
    <w:rsid w:val="315C51E2"/>
    <w:rsid w:val="318D09DE"/>
    <w:rsid w:val="31955A63"/>
    <w:rsid w:val="319F7F4E"/>
    <w:rsid w:val="31A67308"/>
    <w:rsid w:val="31EB7801"/>
    <w:rsid w:val="321E77E6"/>
    <w:rsid w:val="324C7C38"/>
    <w:rsid w:val="326276D3"/>
    <w:rsid w:val="32650F71"/>
    <w:rsid w:val="326D2E9C"/>
    <w:rsid w:val="32923195"/>
    <w:rsid w:val="32A23F73"/>
    <w:rsid w:val="32B5390D"/>
    <w:rsid w:val="32BF01D7"/>
    <w:rsid w:val="335B77EA"/>
    <w:rsid w:val="33E260B4"/>
    <w:rsid w:val="34033ADF"/>
    <w:rsid w:val="342E7327"/>
    <w:rsid w:val="346C0F8D"/>
    <w:rsid w:val="34A00986"/>
    <w:rsid w:val="34F82570"/>
    <w:rsid w:val="35104158"/>
    <w:rsid w:val="35260D5D"/>
    <w:rsid w:val="35352E7D"/>
    <w:rsid w:val="353A66E5"/>
    <w:rsid w:val="359A7F57"/>
    <w:rsid w:val="35AD352C"/>
    <w:rsid w:val="35D32E9B"/>
    <w:rsid w:val="360056B4"/>
    <w:rsid w:val="36252EF1"/>
    <w:rsid w:val="366559E4"/>
    <w:rsid w:val="366C0B20"/>
    <w:rsid w:val="36AA5135"/>
    <w:rsid w:val="36D861B6"/>
    <w:rsid w:val="375105C1"/>
    <w:rsid w:val="37E16F03"/>
    <w:rsid w:val="380F5C07"/>
    <w:rsid w:val="382007BD"/>
    <w:rsid w:val="385C2E16"/>
    <w:rsid w:val="38B144A1"/>
    <w:rsid w:val="38EA6674"/>
    <w:rsid w:val="39242AA3"/>
    <w:rsid w:val="39371F30"/>
    <w:rsid w:val="394168EE"/>
    <w:rsid w:val="39511986"/>
    <w:rsid w:val="396E4BAF"/>
    <w:rsid w:val="396E792A"/>
    <w:rsid w:val="397D3044"/>
    <w:rsid w:val="3A002440"/>
    <w:rsid w:val="3A184FE2"/>
    <w:rsid w:val="3A802204"/>
    <w:rsid w:val="3AEE3E9C"/>
    <w:rsid w:val="3AF442FB"/>
    <w:rsid w:val="3B2D06E4"/>
    <w:rsid w:val="3B424545"/>
    <w:rsid w:val="3B9064B6"/>
    <w:rsid w:val="3BB53761"/>
    <w:rsid w:val="3BD3519D"/>
    <w:rsid w:val="3BD7607D"/>
    <w:rsid w:val="3C0161AE"/>
    <w:rsid w:val="3C05457A"/>
    <w:rsid w:val="3C0E592E"/>
    <w:rsid w:val="3C3F2833"/>
    <w:rsid w:val="3CA1529C"/>
    <w:rsid w:val="3CF5615E"/>
    <w:rsid w:val="3D0020D1"/>
    <w:rsid w:val="3D0E7814"/>
    <w:rsid w:val="3D4405EF"/>
    <w:rsid w:val="3D6F7C70"/>
    <w:rsid w:val="3D98207C"/>
    <w:rsid w:val="3DD31670"/>
    <w:rsid w:val="3DF075D8"/>
    <w:rsid w:val="3E064BA1"/>
    <w:rsid w:val="3E18305D"/>
    <w:rsid w:val="3E433576"/>
    <w:rsid w:val="3E9B414C"/>
    <w:rsid w:val="3F4D34B9"/>
    <w:rsid w:val="3FFB43AD"/>
    <w:rsid w:val="400C0C7E"/>
    <w:rsid w:val="401C0F58"/>
    <w:rsid w:val="40814698"/>
    <w:rsid w:val="4098743E"/>
    <w:rsid w:val="409E263A"/>
    <w:rsid w:val="40A84193"/>
    <w:rsid w:val="40B8741A"/>
    <w:rsid w:val="411B692E"/>
    <w:rsid w:val="41850450"/>
    <w:rsid w:val="41C32990"/>
    <w:rsid w:val="41D136CE"/>
    <w:rsid w:val="41D37CA5"/>
    <w:rsid w:val="41F0045C"/>
    <w:rsid w:val="41FE672C"/>
    <w:rsid w:val="42251404"/>
    <w:rsid w:val="422C1AAB"/>
    <w:rsid w:val="42383FB6"/>
    <w:rsid w:val="4275089F"/>
    <w:rsid w:val="427F0765"/>
    <w:rsid w:val="4280052C"/>
    <w:rsid w:val="428D331A"/>
    <w:rsid w:val="428D5E99"/>
    <w:rsid w:val="42B32185"/>
    <w:rsid w:val="42C35736"/>
    <w:rsid w:val="42CB7EE2"/>
    <w:rsid w:val="42E27C26"/>
    <w:rsid w:val="42E859D2"/>
    <w:rsid w:val="4303280C"/>
    <w:rsid w:val="433C5205"/>
    <w:rsid w:val="436C03B1"/>
    <w:rsid w:val="439873F8"/>
    <w:rsid w:val="43BE6733"/>
    <w:rsid w:val="44131DC4"/>
    <w:rsid w:val="444D64E0"/>
    <w:rsid w:val="447B4624"/>
    <w:rsid w:val="448259B3"/>
    <w:rsid w:val="44B17B4C"/>
    <w:rsid w:val="44BD10DE"/>
    <w:rsid w:val="44DA1F49"/>
    <w:rsid w:val="44E268DA"/>
    <w:rsid w:val="44EE0237"/>
    <w:rsid w:val="454767C6"/>
    <w:rsid w:val="45765BEA"/>
    <w:rsid w:val="45985913"/>
    <w:rsid w:val="459B31D0"/>
    <w:rsid w:val="45C50391"/>
    <w:rsid w:val="45E346FD"/>
    <w:rsid w:val="45FE550D"/>
    <w:rsid w:val="46304201"/>
    <w:rsid w:val="46345DD8"/>
    <w:rsid w:val="4657521B"/>
    <w:rsid w:val="46843083"/>
    <w:rsid w:val="469D20E2"/>
    <w:rsid w:val="46C011C4"/>
    <w:rsid w:val="46D139EA"/>
    <w:rsid w:val="484C6A03"/>
    <w:rsid w:val="484E74F1"/>
    <w:rsid w:val="48527179"/>
    <w:rsid w:val="486A0C38"/>
    <w:rsid w:val="48874977"/>
    <w:rsid w:val="488915EE"/>
    <w:rsid w:val="48A464AC"/>
    <w:rsid w:val="48D57EA2"/>
    <w:rsid w:val="48E56510"/>
    <w:rsid w:val="49170DBF"/>
    <w:rsid w:val="491966F6"/>
    <w:rsid w:val="49470F79"/>
    <w:rsid w:val="496B2C40"/>
    <w:rsid w:val="49E30CA1"/>
    <w:rsid w:val="4A11371B"/>
    <w:rsid w:val="4A46068F"/>
    <w:rsid w:val="4A5E5147"/>
    <w:rsid w:val="4A627F82"/>
    <w:rsid w:val="4A6B427B"/>
    <w:rsid w:val="4B0215FB"/>
    <w:rsid w:val="4B0A105C"/>
    <w:rsid w:val="4B410375"/>
    <w:rsid w:val="4B4F25DA"/>
    <w:rsid w:val="4B7D3B8B"/>
    <w:rsid w:val="4B991F60"/>
    <w:rsid w:val="4B9F509C"/>
    <w:rsid w:val="4BCF3BD3"/>
    <w:rsid w:val="4BE068DB"/>
    <w:rsid w:val="4BE31202"/>
    <w:rsid w:val="4BF02EFB"/>
    <w:rsid w:val="4C322058"/>
    <w:rsid w:val="4C505D2B"/>
    <w:rsid w:val="4C5C3FE5"/>
    <w:rsid w:val="4C706397"/>
    <w:rsid w:val="4C8107A0"/>
    <w:rsid w:val="4CB15292"/>
    <w:rsid w:val="4CB977FD"/>
    <w:rsid w:val="4D094B6F"/>
    <w:rsid w:val="4D430511"/>
    <w:rsid w:val="4D577224"/>
    <w:rsid w:val="4D6E2F78"/>
    <w:rsid w:val="4D7A2CB5"/>
    <w:rsid w:val="4D7B3550"/>
    <w:rsid w:val="4D8B1D7C"/>
    <w:rsid w:val="4D8F33DC"/>
    <w:rsid w:val="4D945ECE"/>
    <w:rsid w:val="4DD17085"/>
    <w:rsid w:val="4E0261A4"/>
    <w:rsid w:val="4E102281"/>
    <w:rsid w:val="4E8F1833"/>
    <w:rsid w:val="4EA545E7"/>
    <w:rsid w:val="4EAB630A"/>
    <w:rsid w:val="4EC5306C"/>
    <w:rsid w:val="4EC71A21"/>
    <w:rsid w:val="4ECE2238"/>
    <w:rsid w:val="4EEE53CF"/>
    <w:rsid w:val="4F250A5B"/>
    <w:rsid w:val="4F361873"/>
    <w:rsid w:val="4F681203"/>
    <w:rsid w:val="4F991769"/>
    <w:rsid w:val="4FDF43B4"/>
    <w:rsid w:val="50084530"/>
    <w:rsid w:val="503B572B"/>
    <w:rsid w:val="50630D8E"/>
    <w:rsid w:val="50B90094"/>
    <w:rsid w:val="50C81701"/>
    <w:rsid w:val="510819DD"/>
    <w:rsid w:val="51281690"/>
    <w:rsid w:val="51300D72"/>
    <w:rsid w:val="518C6A71"/>
    <w:rsid w:val="5198364F"/>
    <w:rsid w:val="520305B8"/>
    <w:rsid w:val="527252B8"/>
    <w:rsid w:val="52C54F5B"/>
    <w:rsid w:val="52E73CE8"/>
    <w:rsid w:val="52ED2673"/>
    <w:rsid w:val="52F12681"/>
    <w:rsid w:val="53696C58"/>
    <w:rsid w:val="542231FD"/>
    <w:rsid w:val="543F578F"/>
    <w:rsid w:val="54400DA3"/>
    <w:rsid w:val="5473007E"/>
    <w:rsid w:val="54752240"/>
    <w:rsid w:val="54BD1520"/>
    <w:rsid w:val="54BE38C9"/>
    <w:rsid w:val="54C31DFB"/>
    <w:rsid w:val="54E2218F"/>
    <w:rsid w:val="5522368E"/>
    <w:rsid w:val="553F5252"/>
    <w:rsid w:val="55AC0AE1"/>
    <w:rsid w:val="55B61960"/>
    <w:rsid w:val="55CE24AC"/>
    <w:rsid w:val="56604AC0"/>
    <w:rsid w:val="56731087"/>
    <w:rsid w:val="56A36CC3"/>
    <w:rsid w:val="56BF0849"/>
    <w:rsid w:val="57435475"/>
    <w:rsid w:val="57965570"/>
    <w:rsid w:val="57C4051D"/>
    <w:rsid w:val="58095D77"/>
    <w:rsid w:val="58165F74"/>
    <w:rsid w:val="5838188C"/>
    <w:rsid w:val="58797B35"/>
    <w:rsid w:val="589368CE"/>
    <w:rsid w:val="58A67A6A"/>
    <w:rsid w:val="58AE5834"/>
    <w:rsid w:val="58BD6B62"/>
    <w:rsid w:val="59195066"/>
    <w:rsid w:val="59350DEE"/>
    <w:rsid w:val="598F6860"/>
    <w:rsid w:val="59D40607"/>
    <w:rsid w:val="59E5370D"/>
    <w:rsid w:val="5A1531B9"/>
    <w:rsid w:val="5A2F1CE1"/>
    <w:rsid w:val="5A3B2434"/>
    <w:rsid w:val="5A6B2F1F"/>
    <w:rsid w:val="5A7616BE"/>
    <w:rsid w:val="5A7A11AE"/>
    <w:rsid w:val="5AAF04AC"/>
    <w:rsid w:val="5AD74EFD"/>
    <w:rsid w:val="5ADF54B5"/>
    <w:rsid w:val="5AF92295"/>
    <w:rsid w:val="5B05479D"/>
    <w:rsid w:val="5B123195"/>
    <w:rsid w:val="5B1A64ED"/>
    <w:rsid w:val="5B841BB9"/>
    <w:rsid w:val="5B950EA3"/>
    <w:rsid w:val="5BA22089"/>
    <w:rsid w:val="5BD94682"/>
    <w:rsid w:val="5CB16565"/>
    <w:rsid w:val="5CB6146C"/>
    <w:rsid w:val="5CB86E83"/>
    <w:rsid w:val="5CCB08A0"/>
    <w:rsid w:val="5CD71FC4"/>
    <w:rsid w:val="5CFF3BED"/>
    <w:rsid w:val="5D393AD3"/>
    <w:rsid w:val="5D402FDD"/>
    <w:rsid w:val="5D5A1912"/>
    <w:rsid w:val="5DD72473"/>
    <w:rsid w:val="5E091E1F"/>
    <w:rsid w:val="5E4A7E74"/>
    <w:rsid w:val="5EB50A07"/>
    <w:rsid w:val="5ECB647C"/>
    <w:rsid w:val="5F024F5E"/>
    <w:rsid w:val="5F210123"/>
    <w:rsid w:val="5F827703"/>
    <w:rsid w:val="5FEB66AA"/>
    <w:rsid w:val="600F3782"/>
    <w:rsid w:val="602B2628"/>
    <w:rsid w:val="602F2A3B"/>
    <w:rsid w:val="6056593C"/>
    <w:rsid w:val="60A96D55"/>
    <w:rsid w:val="60DB3C2F"/>
    <w:rsid w:val="60DC7839"/>
    <w:rsid w:val="610F71EF"/>
    <w:rsid w:val="61202383"/>
    <w:rsid w:val="615547CC"/>
    <w:rsid w:val="6183281F"/>
    <w:rsid w:val="618B28B5"/>
    <w:rsid w:val="62297137"/>
    <w:rsid w:val="622E179A"/>
    <w:rsid w:val="6261336B"/>
    <w:rsid w:val="627A5057"/>
    <w:rsid w:val="62A72D5C"/>
    <w:rsid w:val="62EE098B"/>
    <w:rsid w:val="63797DF5"/>
    <w:rsid w:val="63945614"/>
    <w:rsid w:val="6397515B"/>
    <w:rsid w:val="63B81F09"/>
    <w:rsid w:val="63C46855"/>
    <w:rsid w:val="63CA79BD"/>
    <w:rsid w:val="63F7431A"/>
    <w:rsid w:val="6410048D"/>
    <w:rsid w:val="6429154F"/>
    <w:rsid w:val="643979E4"/>
    <w:rsid w:val="649F7E7C"/>
    <w:rsid w:val="64A330D0"/>
    <w:rsid w:val="64AE704E"/>
    <w:rsid w:val="64C33752"/>
    <w:rsid w:val="64F94995"/>
    <w:rsid w:val="651C5A73"/>
    <w:rsid w:val="65555898"/>
    <w:rsid w:val="658B749D"/>
    <w:rsid w:val="65C21C5B"/>
    <w:rsid w:val="65D04378"/>
    <w:rsid w:val="65D85D46"/>
    <w:rsid w:val="65FA31A3"/>
    <w:rsid w:val="66196791"/>
    <w:rsid w:val="6635067F"/>
    <w:rsid w:val="66423DA3"/>
    <w:rsid w:val="66660838"/>
    <w:rsid w:val="66D565D2"/>
    <w:rsid w:val="66DB14FC"/>
    <w:rsid w:val="66F611AA"/>
    <w:rsid w:val="673D77EB"/>
    <w:rsid w:val="674072D3"/>
    <w:rsid w:val="674C55DB"/>
    <w:rsid w:val="675759C7"/>
    <w:rsid w:val="678A57AF"/>
    <w:rsid w:val="67944914"/>
    <w:rsid w:val="67F7584A"/>
    <w:rsid w:val="68253B34"/>
    <w:rsid w:val="68285F93"/>
    <w:rsid w:val="68522A3E"/>
    <w:rsid w:val="68BA4BBB"/>
    <w:rsid w:val="68D75A50"/>
    <w:rsid w:val="68E57D94"/>
    <w:rsid w:val="690F0C92"/>
    <w:rsid w:val="691518F3"/>
    <w:rsid w:val="691C10E0"/>
    <w:rsid w:val="694E3F32"/>
    <w:rsid w:val="6985242A"/>
    <w:rsid w:val="6A970B24"/>
    <w:rsid w:val="6AD126CB"/>
    <w:rsid w:val="6AE43CA0"/>
    <w:rsid w:val="6AF85893"/>
    <w:rsid w:val="6B182A49"/>
    <w:rsid w:val="6B575266"/>
    <w:rsid w:val="6B8E2D0B"/>
    <w:rsid w:val="6BA36FED"/>
    <w:rsid w:val="6BC26C6E"/>
    <w:rsid w:val="6BCA3618"/>
    <w:rsid w:val="6BCE135A"/>
    <w:rsid w:val="6C462EF0"/>
    <w:rsid w:val="6C4A05C8"/>
    <w:rsid w:val="6C877A37"/>
    <w:rsid w:val="6CE51E7C"/>
    <w:rsid w:val="6D1871D3"/>
    <w:rsid w:val="6D2E74B7"/>
    <w:rsid w:val="6D5936E5"/>
    <w:rsid w:val="6D6A50B2"/>
    <w:rsid w:val="6D7F2E4E"/>
    <w:rsid w:val="6DD26475"/>
    <w:rsid w:val="6DD4077E"/>
    <w:rsid w:val="6E461CB0"/>
    <w:rsid w:val="6E5D69C5"/>
    <w:rsid w:val="6E686D5E"/>
    <w:rsid w:val="6E7E3605"/>
    <w:rsid w:val="6EF90C69"/>
    <w:rsid w:val="6F2313FB"/>
    <w:rsid w:val="6F4B2E60"/>
    <w:rsid w:val="6F6049BF"/>
    <w:rsid w:val="6F6B7AF0"/>
    <w:rsid w:val="6F846185"/>
    <w:rsid w:val="6F9C351D"/>
    <w:rsid w:val="6FB3610E"/>
    <w:rsid w:val="6FD66135"/>
    <w:rsid w:val="6FF5CC65"/>
    <w:rsid w:val="707024CA"/>
    <w:rsid w:val="70787AE6"/>
    <w:rsid w:val="71145A61"/>
    <w:rsid w:val="715C0E4B"/>
    <w:rsid w:val="715E0A8A"/>
    <w:rsid w:val="717007BD"/>
    <w:rsid w:val="71701CB6"/>
    <w:rsid w:val="717604C9"/>
    <w:rsid w:val="71800D5F"/>
    <w:rsid w:val="71924BD7"/>
    <w:rsid w:val="71956476"/>
    <w:rsid w:val="719C15B2"/>
    <w:rsid w:val="71F22111"/>
    <w:rsid w:val="72073561"/>
    <w:rsid w:val="72734D90"/>
    <w:rsid w:val="72796C8A"/>
    <w:rsid w:val="728847A7"/>
    <w:rsid w:val="72932A3E"/>
    <w:rsid w:val="7295360B"/>
    <w:rsid w:val="72B56DCF"/>
    <w:rsid w:val="72C11729"/>
    <w:rsid w:val="733D31FE"/>
    <w:rsid w:val="73697BBA"/>
    <w:rsid w:val="73766DF9"/>
    <w:rsid w:val="737C2238"/>
    <w:rsid w:val="737F6B04"/>
    <w:rsid w:val="7385098E"/>
    <w:rsid w:val="73AD73D5"/>
    <w:rsid w:val="73B6EB34"/>
    <w:rsid w:val="73EA2AA9"/>
    <w:rsid w:val="73EC4A73"/>
    <w:rsid w:val="74253B97"/>
    <w:rsid w:val="744A361A"/>
    <w:rsid w:val="749B4BD8"/>
    <w:rsid w:val="74AE7F7A"/>
    <w:rsid w:val="74C62076"/>
    <w:rsid w:val="74C7103C"/>
    <w:rsid w:val="74CA165E"/>
    <w:rsid w:val="74D33D26"/>
    <w:rsid w:val="75100CC5"/>
    <w:rsid w:val="75661F7C"/>
    <w:rsid w:val="758962F1"/>
    <w:rsid w:val="759E1B06"/>
    <w:rsid w:val="75AA2049"/>
    <w:rsid w:val="75D339A9"/>
    <w:rsid w:val="75D4756D"/>
    <w:rsid w:val="75E17EDC"/>
    <w:rsid w:val="76053BCA"/>
    <w:rsid w:val="760553A8"/>
    <w:rsid w:val="76402E54"/>
    <w:rsid w:val="76813C31"/>
    <w:rsid w:val="76E07A76"/>
    <w:rsid w:val="7728263E"/>
    <w:rsid w:val="773329B9"/>
    <w:rsid w:val="775645B4"/>
    <w:rsid w:val="775E009E"/>
    <w:rsid w:val="777218A8"/>
    <w:rsid w:val="777F79AC"/>
    <w:rsid w:val="77A2369A"/>
    <w:rsid w:val="77BA6C36"/>
    <w:rsid w:val="78054D5D"/>
    <w:rsid w:val="78283BA0"/>
    <w:rsid w:val="7836450F"/>
    <w:rsid w:val="78654DF4"/>
    <w:rsid w:val="78886D34"/>
    <w:rsid w:val="78A3591C"/>
    <w:rsid w:val="78A80771"/>
    <w:rsid w:val="78B66F1B"/>
    <w:rsid w:val="78D004E9"/>
    <w:rsid w:val="78EC0C3E"/>
    <w:rsid w:val="79113431"/>
    <w:rsid w:val="798E3ED6"/>
    <w:rsid w:val="79EE5BA4"/>
    <w:rsid w:val="79EF0F68"/>
    <w:rsid w:val="7A2605B3"/>
    <w:rsid w:val="7A894339"/>
    <w:rsid w:val="7AEA338E"/>
    <w:rsid w:val="7B022DCE"/>
    <w:rsid w:val="7B0A3A31"/>
    <w:rsid w:val="7B0A7C49"/>
    <w:rsid w:val="7B6349C6"/>
    <w:rsid w:val="7B853962"/>
    <w:rsid w:val="7B887AC7"/>
    <w:rsid w:val="7B973168"/>
    <w:rsid w:val="7BB31720"/>
    <w:rsid w:val="7BCB69A0"/>
    <w:rsid w:val="7C094BFB"/>
    <w:rsid w:val="7C98776B"/>
    <w:rsid w:val="7C994AFF"/>
    <w:rsid w:val="7C9A0DE4"/>
    <w:rsid w:val="7C9F63FA"/>
    <w:rsid w:val="7CA0464C"/>
    <w:rsid w:val="7CAB2FF1"/>
    <w:rsid w:val="7D7960C7"/>
    <w:rsid w:val="7DCD68E5"/>
    <w:rsid w:val="7DCE3133"/>
    <w:rsid w:val="7DF64499"/>
    <w:rsid w:val="7DFF207C"/>
    <w:rsid w:val="7E165F10"/>
    <w:rsid w:val="7E3C76D7"/>
    <w:rsid w:val="7E564737"/>
    <w:rsid w:val="7E60089C"/>
    <w:rsid w:val="7E77762F"/>
    <w:rsid w:val="7E857F9E"/>
    <w:rsid w:val="7EEF11D3"/>
    <w:rsid w:val="7EF944E8"/>
    <w:rsid w:val="7EFA39A7"/>
    <w:rsid w:val="7F182BC0"/>
    <w:rsid w:val="7F651B7D"/>
    <w:rsid w:val="7F6F6558"/>
    <w:rsid w:val="7F8206A0"/>
    <w:rsid w:val="7FA30C79"/>
    <w:rsid w:val="7FC96657"/>
    <w:rsid w:val="7FE74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5F30"/>
    <w:pPr>
      <w:widowControl w:val="0"/>
      <w:jc w:val="both"/>
    </w:pPr>
    <w:rPr>
      <w:kern w:val="2"/>
      <w:sz w:val="21"/>
      <w:szCs w:val="24"/>
    </w:rPr>
  </w:style>
  <w:style w:type="paragraph" w:styleId="1">
    <w:name w:val="heading 1"/>
    <w:basedOn w:val="a"/>
    <w:next w:val="a"/>
    <w:link w:val="1Char"/>
    <w:uiPriority w:val="9"/>
    <w:qFormat/>
    <w:rsid w:val="00AB5F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5F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B5F3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B5F30"/>
    <w:pPr>
      <w:spacing w:beforeLines="30"/>
    </w:pPr>
    <w:rPr>
      <w:rFonts w:ascii="仿宋_GB2312" w:eastAsia="仿宋_GB2312"/>
      <w:kern w:val="0"/>
      <w:sz w:val="30"/>
    </w:rPr>
  </w:style>
  <w:style w:type="paragraph" w:styleId="30">
    <w:name w:val="toc 3"/>
    <w:basedOn w:val="a"/>
    <w:next w:val="a"/>
    <w:uiPriority w:val="39"/>
    <w:unhideWhenUsed/>
    <w:qFormat/>
    <w:rsid w:val="00AB5F30"/>
    <w:pPr>
      <w:tabs>
        <w:tab w:val="right" w:leader="dot" w:pos="8296"/>
      </w:tabs>
      <w:ind w:leftChars="400" w:left="840"/>
    </w:pPr>
  </w:style>
  <w:style w:type="paragraph" w:styleId="a4">
    <w:name w:val="Plain Text"/>
    <w:basedOn w:val="a"/>
    <w:qFormat/>
    <w:rsid w:val="00AB5F30"/>
    <w:rPr>
      <w:rFonts w:ascii="宋体" w:hAnsi="Courier New"/>
    </w:rPr>
  </w:style>
  <w:style w:type="paragraph" w:styleId="a5">
    <w:name w:val="Balloon Text"/>
    <w:basedOn w:val="a"/>
    <w:link w:val="Char0"/>
    <w:uiPriority w:val="99"/>
    <w:semiHidden/>
    <w:unhideWhenUsed/>
    <w:qFormat/>
    <w:rsid w:val="00AB5F30"/>
    <w:rPr>
      <w:sz w:val="18"/>
      <w:szCs w:val="18"/>
    </w:rPr>
  </w:style>
  <w:style w:type="paragraph" w:styleId="a6">
    <w:name w:val="footer"/>
    <w:basedOn w:val="a"/>
    <w:link w:val="Char1"/>
    <w:uiPriority w:val="99"/>
    <w:qFormat/>
    <w:rsid w:val="00AB5F30"/>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AB5F3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B5F3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B5F30"/>
    <w:pPr>
      <w:tabs>
        <w:tab w:val="right" w:leader="dot" w:pos="8296"/>
      </w:tabs>
      <w:ind w:leftChars="200" w:left="420"/>
    </w:pPr>
  </w:style>
  <w:style w:type="character" w:styleId="a8">
    <w:name w:val="Strong"/>
    <w:basedOn w:val="a1"/>
    <w:uiPriority w:val="99"/>
    <w:qFormat/>
    <w:rsid w:val="00AB5F30"/>
    <w:rPr>
      <w:b/>
    </w:rPr>
  </w:style>
  <w:style w:type="character" w:styleId="a9">
    <w:name w:val="Hyperlink"/>
    <w:basedOn w:val="a1"/>
    <w:uiPriority w:val="99"/>
    <w:unhideWhenUsed/>
    <w:qFormat/>
    <w:rsid w:val="00AB5F30"/>
    <w:rPr>
      <w:color w:val="0000FF" w:themeColor="hyperlink"/>
      <w:u w:val="single"/>
    </w:rPr>
  </w:style>
  <w:style w:type="character" w:customStyle="1" w:styleId="HeaderChar">
    <w:name w:val="Header Char"/>
    <w:basedOn w:val="a1"/>
    <w:uiPriority w:val="99"/>
    <w:semiHidden/>
    <w:qFormat/>
    <w:rsid w:val="00AB5F30"/>
    <w:rPr>
      <w:rFonts w:ascii="Times New Roman" w:hAnsi="Times New Roman"/>
      <w:sz w:val="18"/>
      <w:szCs w:val="18"/>
    </w:rPr>
  </w:style>
  <w:style w:type="character" w:customStyle="1" w:styleId="Char2">
    <w:name w:val="页眉 Char"/>
    <w:link w:val="a7"/>
    <w:uiPriority w:val="99"/>
    <w:semiHidden/>
    <w:qFormat/>
    <w:locked/>
    <w:rsid w:val="00AB5F30"/>
    <w:rPr>
      <w:sz w:val="18"/>
    </w:rPr>
  </w:style>
  <w:style w:type="character" w:customStyle="1" w:styleId="FooterChar">
    <w:name w:val="Footer Char"/>
    <w:basedOn w:val="a1"/>
    <w:uiPriority w:val="99"/>
    <w:semiHidden/>
    <w:qFormat/>
    <w:rsid w:val="00AB5F30"/>
    <w:rPr>
      <w:rFonts w:ascii="Times New Roman" w:hAnsi="Times New Roman"/>
      <w:sz w:val="18"/>
      <w:szCs w:val="18"/>
    </w:rPr>
  </w:style>
  <w:style w:type="character" w:customStyle="1" w:styleId="Char1">
    <w:name w:val="页脚 Char"/>
    <w:link w:val="a6"/>
    <w:uiPriority w:val="99"/>
    <w:qFormat/>
    <w:locked/>
    <w:rsid w:val="00AB5F30"/>
    <w:rPr>
      <w:sz w:val="18"/>
    </w:rPr>
  </w:style>
  <w:style w:type="character" w:customStyle="1" w:styleId="BodyTextChar">
    <w:name w:val="Body Text Char"/>
    <w:basedOn w:val="a1"/>
    <w:uiPriority w:val="99"/>
    <w:semiHidden/>
    <w:qFormat/>
    <w:rsid w:val="00AB5F30"/>
    <w:rPr>
      <w:rFonts w:ascii="Times New Roman" w:hAnsi="Times New Roman"/>
      <w:szCs w:val="24"/>
    </w:rPr>
  </w:style>
  <w:style w:type="character" w:customStyle="1" w:styleId="Char">
    <w:name w:val="正文文本 Char"/>
    <w:link w:val="a0"/>
    <w:uiPriority w:val="99"/>
    <w:qFormat/>
    <w:locked/>
    <w:rsid w:val="00AB5F30"/>
    <w:rPr>
      <w:rFonts w:ascii="仿宋_GB2312" w:eastAsia="仿宋_GB2312" w:hAnsi="Times New Roman"/>
      <w:sz w:val="24"/>
    </w:rPr>
  </w:style>
  <w:style w:type="paragraph" w:customStyle="1" w:styleId="Default">
    <w:name w:val="Default"/>
    <w:uiPriority w:val="99"/>
    <w:qFormat/>
    <w:rsid w:val="00AB5F30"/>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AB5F30"/>
    <w:pPr>
      <w:ind w:firstLineChars="200" w:firstLine="420"/>
    </w:pPr>
  </w:style>
  <w:style w:type="character" w:customStyle="1" w:styleId="1Char">
    <w:name w:val="标题 1 Char"/>
    <w:basedOn w:val="a1"/>
    <w:link w:val="1"/>
    <w:uiPriority w:val="9"/>
    <w:qFormat/>
    <w:rsid w:val="00AB5F30"/>
    <w:rPr>
      <w:rFonts w:ascii="Times New Roman" w:hAnsi="Times New Roman"/>
      <w:b/>
      <w:bCs/>
      <w:kern w:val="44"/>
      <w:sz w:val="44"/>
      <w:szCs w:val="44"/>
    </w:rPr>
  </w:style>
  <w:style w:type="character" w:customStyle="1" w:styleId="2Char">
    <w:name w:val="标题 2 Char"/>
    <w:basedOn w:val="a1"/>
    <w:link w:val="2"/>
    <w:uiPriority w:val="9"/>
    <w:qFormat/>
    <w:rsid w:val="00AB5F3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B5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AB5F30"/>
    <w:rPr>
      <w:rFonts w:ascii="Times New Roman" w:hAnsi="Times New Roman"/>
      <w:kern w:val="2"/>
      <w:sz w:val="18"/>
      <w:szCs w:val="18"/>
    </w:rPr>
  </w:style>
  <w:style w:type="character" w:customStyle="1" w:styleId="3Char">
    <w:name w:val="标题 3 Char"/>
    <w:basedOn w:val="a1"/>
    <w:link w:val="3"/>
    <w:uiPriority w:val="9"/>
    <w:qFormat/>
    <w:rsid w:val="00AB5F30"/>
    <w:rPr>
      <w:rFonts w:ascii="Times New Roman" w:hAnsi="Times New Roman"/>
      <w:b/>
      <w:bCs/>
      <w:kern w:val="2"/>
      <w:sz w:val="32"/>
      <w:szCs w:val="32"/>
    </w:rPr>
  </w:style>
  <w:style w:type="paragraph" w:customStyle="1" w:styleId="TOC2">
    <w:name w:val="TOC 标题2"/>
    <w:basedOn w:val="1"/>
    <w:next w:val="a"/>
    <w:uiPriority w:val="39"/>
    <w:unhideWhenUsed/>
    <w:qFormat/>
    <w:rsid w:val="00AB5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s2">
    <w:name w:val="s2"/>
    <w:uiPriority w:val="99"/>
    <w:qFormat/>
    <w:rsid w:val="00AB5F30"/>
  </w:style>
  <w:style w:type="character" w:customStyle="1" w:styleId="font01">
    <w:name w:val="font01"/>
    <w:basedOn w:val="a1"/>
    <w:qFormat/>
    <w:rsid w:val="00AB5F30"/>
    <w:rPr>
      <w:rFonts w:ascii="Times New Roman" w:hAnsi="Times New Roman" w:cs="Times New Roman" w:hint="default"/>
      <w:color w:val="000000"/>
      <w:sz w:val="24"/>
      <w:szCs w:val="24"/>
      <w:u w:val="none"/>
    </w:rPr>
  </w:style>
  <w:style w:type="character" w:customStyle="1" w:styleId="font41">
    <w:name w:val="font41"/>
    <w:basedOn w:val="a1"/>
    <w:qFormat/>
    <w:rsid w:val="00AB5F30"/>
    <w:rPr>
      <w:rFonts w:ascii="宋体" w:eastAsia="宋体" w:hAnsi="宋体" w:cs="宋体" w:hint="eastAsia"/>
      <w:color w:val="000000"/>
      <w:sz w:val="24"/>
      <w:szCs w:val="24"/>
      <w:u w:val="none"/>
    </w:rPr>
  </w:style>
  <w:style w:type="character" w:customStyle="1" w:styleId="font21">
    <w:name w:val="font21"/>
    <w:basedOn w:val="a1"/>
    <w:qFormat/>
    <w:rsid w:val="00AB5F30"/>
    <w:rPr>
      <w:rFonts w:ascii="Times New Roman" w:hAnsi="Times New Roman" w:cs="Times New Roman" w:hint="default"/>
      <w:color w:val="000000"/>
      <w:sz w:val="24"/>
      <w:szCs w:val="24"/>
      <w:u w:val="none"/>
    </w:rPr>
  </w:style>
  <w:style w:type="character" w:customStyle="1" w:styleId="font31">
    <w:name w:val="font31"/>
    <w:basedOn w:val="a1"/>
    <w:qFormat/>
    <w:rsid w:val="00AB5F30"/>
    <w:rPr>
      <w:rFonts w:ascii="宋体" w:eastAsia="宋体" w:hAnsi="宋体" w:cs="宋体" w:hint="eastAsia"/>
      <w:color w:val="000000"/>
      <w:sz w:val="24"/>
      <w:szCs w:val="24"/>
      <w:u w:val="none"/>
    </w:rPr>
  </w:style>
  <w:style w:type="character" w:customStyle="1" w:styleId="font11">
    <w:name w:val="font11"/>
    <w:basedOn w:val="a1"/>
    <w:qFormat/>
    <w:rsid w:val="00AB5F30"/>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K:\2022&#24180;\2021&#20915;&#31639;&#20844;&#24320;\&#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'[新建 XLSX 工作表.xlsx]Sheet1'!$B$3</c:f>
              <c:strCache>
                <c:ptCount val="1"/>
                <c:pt idx="0">
                  <c:v>收入</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XLSX 工作表.xlsx]Sheet1'!$C$2:$D$2</c:f>
              <c:numCache>
                <c:formatCode>General</c:formatCode>
                <c:ptCount val="2"/>
                <c:pt idx="0">
                  <c:v>2020</c:v>
                </c:pt>
                <c:pt idx="1">
                  <c:v>2021</c:v>
                </c:pt>
              </c:numCache>
            </c:numRef>
          </c:cat>
          <c:val>
            <c:numRef>
              <c:f>'[新建 XLSX 工作表.xlsx]Sheet1'!$C$3:$D$3</c:f>
              <c:numCache>
                <c:formatCode>General</c:formatCode>
                <c:ptCount val="2"/>
                <c:pt idx="0">
                  <c:v>1041.26</c:v>
                </c:pt>
                <c:pt idx="1">
                  <c:v>933.17000000000007</c:v>
                </c:pt>
              </c:numCache>
            </c:numRef>
          </c:val>
        </c:ser>
        <c:ser>
          <c:idx val="1"/>
          <c:order val="1"/>
          <c:tx>
            <c:strRef>
              <c:f>'[新建 XLSX 工作表.xlsx]Sheet1'!$B$4</c:f>
              <c:strCache>
                <c:ptCount val="1"/>
                <c:pt idx="0">
                  <c:v>支出</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XLSX 工作表.xlsx]Sheet1'!$C$2:$D$2</c:f>
              <c:numCache>
                <c:formatCode>General</c:formatCode>
                <c:ptCount val="2"/>
                <c:pt idx="0">
                  <c:v>2020</c:v>
                </c:pt>
                <c:pt idx="1">
                  <c:v>2021</c:v>
                </c:pt>
              </c:numCache>
            </c:numRef>
          </c:cat>
          <c:val>
            <c:numRef>
              <c:f>'[新建 XLSX 工作表.xlsx]Sheet1'!$C$4:$D$4</c:f>
              <c:numCache>
                <c:formatCode>General</c:formatCode>
                <c:ptCount val="2"/>
                <c:pt idx="0">
                  <c:v>1236.8799999999999</c:v>
                </c:pt>
                <c:pt idx="1">
                  <c:v>1302.98</c:v>
                </c:pt>
              </c:numCache>
            </c:numRef>
          </c:val>
        </c:ser>
        <c:dLbls>
          <c:showVal val="1"/>
        </c:dLbls>
        <c:gapWidth val="219"/>
        <c:overlap val="-27"/>
        <c:axId val="139757824"/>
        <c:axId val="139886592"/>
      </c:barChart>
      <c:catAx>
        <c:axId val="13975782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886592"/>
        <c:crosses val="autoZero"/>
        <c:auto val="1"/>
        <c:lblAlgn val="ctr"/>
        <c:lblOffset val="100"/>
      </c:catAx>
      <c:valAx>
        <c:axId val="13988659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757824"/>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工作表.xlsx]Sheet1'!$J$3:$J$4</c:f>
              <c:strCache>
                <c:ptCount val="2"/>
                <c:pt idx="0">
                  <c:v>一般公共预算财政拨款收入</c:v>
                </c:pt>
                <c:pt idx="1">
                  <c:v>政府性基金预算财政拨款收入</c:v>
                </c:pt>
              </c:strCache>
            </c:strRef>
          </c:cat>
          <c:val>
            <c:numRef>
              <c:f>'[新建 XLSX 工作表.xlsx]Sheet1'!$K$3:$K$4</c:f>
              <c:numCache>
                <c:formatCode>0.00%</c:formatCode>
                <c:ptCount val="2"/>
                <c:pt idx="0">
                  <c:v>0.95510000000000006</c:v>
                </c:pt>
                <c:pt idx="1">
                  <c:v>4.4900000000000009E-2</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28368055555555605"/>
          <c:y val="0.17592592592592601"/>
          <c:w val="0.40069444444444402"/>
          <c:h val="0.66782407407407529"/>
        </c:manualLayout>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工作表.xlsx]Sheet1'!$B$24:$B$25</c:f>
              <c:strCache>
                <c:ptCount val="2"/>
                <c:pt idx="0">
                  <c:v>基本支出</c:v>
                </c:pt>
                <c:pt idx="1">
                  <c:v>项目支出</c:v>
                </c:pt>
              </c:strCache>
            </c:strRef>
          </c:cat>
          <c:val>
            <c:numRef>
              <c:f>'[新建 XLSX 工作表.xlsx]Sheet1'!$C$24:$C$25</c:f>
              <c:numCache>
                <c:formatCode>0.00%</c:formatCode>
                <c:ptCount val="2"/>
                <c:pt idx="0">
                  <c:v>0.50670000000000004</c:v>
                </c:pt>
                <c:pt idx="1">
                  <c:v>0.49330000000000007</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'[新建 XLSX 工作表.xlsx]Sheet1'!$B$3</c:f>
              <c:strCache>
                <c:ptCount val="1"/>
                <c:pt idx="0">
                  <c:v>收入</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XLSX 工作表.xlsx]Sheet1'!$C$2:$D$2</c:f>
              <c:numCache>
                <c:formatCode>General</c:formatCode>
                <c:ptCount val="2"/>
                <c:pt idx="0">
                  <c:v>2020</c:v>
                </c:pt>
                <c:pt idx="1">
                  <c:v>2021</c:v>
                </c:pt>
              </c:numCache>
            </c:numRef>
          </c:cat>
          <c:val>
            <c:numRef>
              <c:f>'[新建 XLSX 工作表.xlsx]Sheet1'!$C$3:$D$3</c:f>
              <c:numCache>
                <c:formatCode>General</c:formatCode>
                <c:ptCount val="2"/>
                <c:pt idx="0">
                  <c:v>1041.26</c:v>
                </c:pt>
                <c:pt idx="1">
                  <c:v>933.17000000000007</c:v>
                </c:pt>
              </c:numCache>
            </c:numRef>
          </c:val>
        </c:ser>
        <c:ser>
          <c:idx val="1"/>
          <c:order val="1"/>
          <c:tx>
            <c:strRef>
              <c:f>'[新建 XLSX 工作表.xlsx]Sheet1'!$B$4</c:f>
              <c:strCache>
                <c:ptCount val="1"/>
                <c:pt idx="0">
                  <c:v>支出</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XLSX 工作表.xlsx]Sheet1'!$C$2:$D$2</c:f>
              <c:numCache>
                <c:formatCode>General</c:formatCode>
                <c:ptCount val="2"/>
                <c:pt idx="0">
                  <c:v>2020</c:v>
                </c:pt>
                <c:pt idx="1">
                  <c:v>2021</c:v>
                </c:pt>
              </c:numCache>
            </c:numRef>
          </c:cat>
          <c:val>
            <c:numRef>
              <c:f>'[新建 XLSX 工作表.xlsx]Sheet1'!$C$4:$D$4</c:f>
              <c:numCache>
                <c:formatCode>General</c:formatCode>
                <c:ptCount val="2"/>
                <c:pt idx="0">
                  <c:v>1236.8799999999999</c:v>
                </c:pt>
                <c:pt idx="1">
                  <c:v>1302.98</c:v>
                </c:pt>
              </c:numCache>
            </c:numRef>
          </c:val>
        </c:ser>
        <c:dLbls>
          <c:showVal val="1"/>
        </c:dLbls>
        <c:gapWidth val="219"/>
        <c:overlap val="-27"/>
        <c:axId val="104372864"/>
        <c:axId val="104378752"/>
      </c:barChart>
      <c:catAx>
        <c:axId val="10437286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4378752"/>
        <c:crosses val="autoZero"/>
        <c:auto val="1"/>
        <c:lblAlgn val="ctr"/>
        <c:lblOffset val="100"/>
      </c:catAx>
      <c:valAx>
        <c:axId val="10437875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4372864"/>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'[新建 XLSX 工作表.xlsx]Sheet1'!$J$27</c:f>
              <c:strCache>
                <c:ptCount val="1"/>
                <c:pt idx="0">
                  <c:v>一般公共预算财政拨款支出</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XLSX 工作表.xlsx]Sheet1'!$K$26:$L$26</c:f>
              <c:numCache>
                <c:formatCode>General</c:formatCode>
                <c:ptCount val="2"/>
                <c:pt idx="0">
                  <c:v>2020</c:v>
                </c:pt>
                <c:pt idx="1">
                  <c:v>2021</c:v>
                </c:pt>
              </c:numCache>
            </c:numRef>
          </c:cat>
          <c:val>
            <c:numRef>
              <c:f>'[新建 XLSX 工作表.xlsx]Sheet1'!$K$27:$L$27</c:f>
              <c:numCache>
                <c:formatCode>General</c:formatCode>
                <c:ptCount val="2"/>
                <c:pt idx="0">
                  <c:v>931.73</c:v>
                </c:pt>
                <c:pt idx="1">
                  <c:v>1259.5899999999999</c:v>
                </c:pt>
              </c:numCache>
            </c:numRef>
          </c:val>
        </c:ser>
        <c:dLbls>
          <c:showVal val="1"/>
        </c:dLbls>
        <c:gapWidth val="219"/>
        <c:overlap val="-27"/>
        <c:axId val="105922560"/>
        <c:axId val="105924096"/>
      </c:barChart>
      <c:catAx>
        <c:axId val="105922560"/>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924096"/>
        <c:crosses val="autoZero"/>
        <c:auto val="1"/>
        <c:lblAlgn val="ctr"/>
        <c:lblOffset val="100"/>
      </c:catAx>
      <c:valAx>
        <c:axId val="10592409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9225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工作表.xlsx]Sheet1'!$D$60:$D$64</c:f>
              <c:strCache>
                <c:ptCount val="5"/>
                <c:pt idx="0">
                  <c:v>社会保障和就业</c:v>
                </c:pt>
                <c:pt idx="1">
                  <c:v>卫生健康支出</c:v>
                </c:pt>
                <c:pt idx="2">
                  <c:v>城乡社区支出</c:v>
                </c:pt>
                <c:pt idx="3">
                  <c:v>住房保障支出</c:v>
                </c:pt>
                <c:pt idx="4">
                  <c:v>灾害防治及应急管理支出</c:v>
                </c:pt>
              </c:strCache>
            </c:strRef>
          </c:cat>
          <c:val>
            <c:numRef>
              <c:f>'[新建 XLSX 工作表.xlsx]Sheet1'!$E$60:$E$64</c:f>
              <c:numCache>
                <c:formatCode>0.00%</c:formatCode>
                <c:ptCount val="5"/>
                <c:pt idx="0">
                  <c:v>5.8300000000000005E-2</c:v>
                </c:pt>
                <c:pt idx="1">
                  <c:v>3.2399999999999998E-2</c:v>
                </c:pt>
                <c:pt idx="2">
                  <c:v>0.12720000000000001</c:v>
                </c:pt>
                <c:pt idx="3">
                  <c:v>4.6800000000000008E-2</c:v>
                </c:pt>
                <c:pt idx="4">
                  <c:v>0.73530000000000006</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三公”经费财政拨款支出情况</a:t>
            </a:r>
            <a:endParaRPr lang="en-US" altLang="zh-CN"/>
          </a:p>
        </c:rich>
      </c:tx>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工作表.xlsx]Sheet1'!$I$60:$I$61</c:f>
              <c:strCache>
                <c:ptCount val="2"/>
                <c:pt idx="0">
                  <c:v>公务用车购置及运行维护费</c:v>
                </c:pt>
                <c:pt idx="1">
                  <c:v>公务接待费</c:v>
                </c:pt>
              </c:strCache>
            </c:strRef>
          </c:cat>
          <c:val>
            <c:numRef>
              <c:f>'[新建 XLSX 工作表.xlsx]Sheet1'!$J$60:$J$61</c:f>
              <c:numCache>
                <c:formatCode>0.00%</c:formatCode>
                <c:ptCount val="2"/>
                <c:pt idx="0">
                  <c:v>0.93900000000000006</c:v>
                </c:pt>
                <c:pt idx="1">
                  <c:v>6.1000000000000006E-2</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0F4D-F7B7-4D6D-A5C2-2361B2B2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13816</Words>
  <Characters>4526</Characters>
  <Application>Microsoft Office Word</Application>
  <DocSecurity>0</DocSecurity>
  <Lines>37</Lines>
  <Paragraphs>36</Paragraphs>
  <ScaleCrop>false</ScaleCrop>
  <Company>四川省财政厅</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sunjianxiang</cp:lastModifiedBy>
  <cp:revision>14</cp:revision>
  <cp:lastPrinted>2022-08-08T09:11:00Z</cp:lastPrinted>
  <dcterms:created xsi:type="dcterms:W3CDTF">2022-10-08T09:10:00Z</dcterms:created>
  <dcterms:modified xsi:type="dcterms:W3CDTF">2023-07-21T02:51:00Z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4E7D7BB643864D41AFE6DF6AD5EF7F79</vt:lpwstr>
  </property>
</Properties>
</file>