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2" w:lineRule="exact"/>
        <w:jc w:val="center"/>
        <w:rPr>
          <w:rFonts w:hint="eastAsia" w:ascii="方正小标宋简体" w:hAnsi="宋体" w:eastAsia="方正小标宋简体"/>
          <w:kern w:val="0"/>
          <w:sz w:val="40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</w:rPr>
        <w:t>2021年</w:t>
      </w:r>
      <w:r>
        <w:rPr>
          <w:rFonts w:hint="eastAsia" w:ascii="方正小标宋简体" w:hAnsi="宋体" w:eastAsia="方正小标宋简体"/>
          <w:kern w:val="0"/>
          <w:sz w:val="40"/>
          <w:szCs w:val="44"/>
          <w:lang w:val="en-US" w:eastAsia="zh-CN"/>
        </w:rPr>
        <w:t>攀枝花市西区</w:t>
      </w:r>
      <w:r>
        <w:rPr>
          <w:rFonts w:hint="eastAsia" w:ascii="方正小标宋简体" w:hAnsi="宋体" w:eastAsia="方正小标宋简体"/>
          <w:kern w:val="0"/>
          <w:sz w:val="40"/>
          <w:szCs w:val="44"/>
          <w:lang w:eastAsia="zh-CN"/>
        </w:rPr>
        <w:t>财政国库支付中心</w:t>
      </w:r>
    </w:p>
    <w:p>
      <w:pPr>
        <w:spacing w:line="572" w:lineRule="exact"/>
        <w:jc w:val="center"/>
        <w:rPr>
          <w:rFonts w:ascii="方正小标宋简体" w:hAnsi="宋体" w:eastAsia="方正小标宋简体"/>
          <w:kern w:val="0"/>
          <w:sz w:val="40"/>
          <w:szCs w:val="44"/>
          <w:lang w:val="zh-CN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</w:rPr>
        <w:t>整体绩效评价报告</w:t>
      </w:r>
    </w:p>
    <w:p>
      <w:pPr>
        <w:widowControl/>
        <w:adjustRightInd w:val="0"/>
        <w:snapToGrid w:val="0"/>
        <w:spacing w:line="572" w:lineRule="exact"/>
        <w:ind w:firstLine="480" w:firstLineChars="200"/>
        <w:contextualSpacing/>
        <w:jc w:val="left"/>
        <w:rPr>
          <w:rFonts w:ascii="黑体" w:hAnsi="宋体" w:eastAsia="黑体" w:cs="宋体"/>
          <w:kern w:val="0"/>
          <w:sz w:val="24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  <w:lang w:val="zh-CN"/>
        </w:rPr>
        <w:t>部门（单位）概况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（一）机构组成。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本单位隶属于攀枝花市西区财政局，单位性质为参照公务员法管理事业单位，执行政府会计制度。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机构职能。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根据区财政局批复的预算单位分月用款计划和授权支付额度，办理财政性资金支付业务;</w:t>
      </w:r>
    </w:p>
    <w:p>
      <w:pPr>
        <w:snapToGrid w:val="0"/>
        <w:spacing w:line="588" w:lineRule="exact"/>
        <w:ind w:firstLine="640" w:firstLineChars="200"/>
        <w:outlineLvl w:val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对各预算单位会计核算业务工作进行指导；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建立财政性资金汇总和财政性资金清算管理系统，处理预算单位的支出信息及其他经济信息；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定期与区财政局、代理银行、预算单位核对账目，向区财政局提供财政性资金支付和清算信息，报告财政性资金支付情况；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受理预算单位、商品或劳务供应商的账务查询事宜；</w:t>
      </w:r>
    </w:p>
    <w:p>
      <w:pPr>
        <w:snapToGrid w:val="0"/>
        <w:spacing w:line="588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做好会计档案的保管及移交工作；</w:t>
      </w:r>
    </w:p>
    <w:p>
      <w:pPr>
        <w:snapToGrid w:val="0"/>
        <w:spacing w:line="520" w:lineRule="exact"/>
        <w:ind w:firstLine="640" w:firstLineChars="200"/>
        <w:rPr>
          <w:lang w:val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/>
          <w:sz w:val="32"/>
          <w:szCs w:val="32"/>
        </w:rPr>
        <w:t>参与单位预算编制及其他一些财务管理活动。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（三）人员概况。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0" w:firstLineChars="200"/>
        <w:textAlignment w:val="auto"/>
        <w:rPr>
          <w:lang w:val="zh-CN"/>
        </w:rPr>
      </w:pPr>
      <w:r>
        <w:rPr>
          <w:rFonts w:hint="eastAsia" w:ascii="仿宋_GB2312" w:hAnsi="仿宋" w:eastAsia="仿宋_GB2312"/>
          <w:sz w:val="32"/>
          <w:szCs w:val="32"/>
        </w:rPr>
        <w:t>三定方案有参照公务员法管理事业人员编制11人，聘用人员编制1人。年末实有参照公务员法管理的事业人员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人，聘用人员1人。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二、部门财政资金收支情况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（一）部门财政资金收入情况。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.部门预算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基本支出安排情况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2021年基本支出年初预算安排146.62万元，其中人员经费129.55万元，公用经费17.07万元。</w:t>
      </w:r>
    </w:p>
    <w:p>
      <w:pPr>
        <w:pStyle w:val="3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部门预算项目安排情况</w:t>
      </w:r>
    </w:p>
    <w:p>
      <w:pPr>
        <w:pStyle w:val="3"/>
        <w:numPr>
          <w:ilvl w:val="0"/>
          <w:numId w:val="0"/>
        </w:numPr>
        <w:spacing w:line="600" w:lineRule="exact"/>
        <w:ind w:firstLine="64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国库支付管理业务项目年初预算安排25万元，支出24.55万元。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3.追加预算安排情况</w:t>
      </w:r>
    </w:p>
    <w:p>
      <w:pPr>
        <w:pStyle w:val="3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人员经费追加预算52.11万元，追减预算11.18万元。</w:t>
      </w:r>
    </w:p>
    <w:p>
      <w:pPr>
        <w:pStyle w:val="3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4.其他资金及结转结余安排情况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利息收入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0.11万元。国库支付管理业务项目资金上年结转10.82万元（财政资金结转5.82万元，其他资金结转5万元）。</w:t>
      </w:r>
    </w:p>
    <w:p>
      <w:pPr>
        <w:widowControl/>
        <w:numPr>
          <w:numId w:val="0"/>
        </w:numPr>
        <w:adjustRightInd w:val="0"/>
        <w:snapToGrid w:val="0"/>
        <w:spacing w:line="572" w:lineRule="exact"/>
        <w:ind w:left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（二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）部门财政资金支出情况。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年本年支出合计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222.40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万元（人员经费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170.48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万元、公用经费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16.54万元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三、部门整体预算绩效管理情况（涉及到有专项预算的部门，专项预算项目自评报告作为附件报送；特定目标类部门预算项目绩效目标自评表作为附表报送）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（一）部门预算项目绩效管理。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基本支出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预算绩效目标完成情况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（1）产出指标完成情况分析。包括数量指标、质量指标、时效指标和成本指标。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根据工作时间及进度，按照单位实际情况按月及时支付人员工资、社保、公用经费等基本费用共计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187.02万元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，完成进度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94.06%，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基本支出的数量、质量、时效、成本指标均达标。提高日常工作效率，拓展了支付核算工作新局面，并不断加强预算执行管理，提升我区财政财务管理的科学化、精细化水平。</w:t>
      </w:r>
    </w:p>
    <w:p>
      <w:pPr>
        <w:pStyle w:val="3"/>
        <w:numPr>
          <w:ilvl w:val="0"/>
          <w:numId w:val="2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效益指标完成情况分析。包括经济效益、社会效益、生态效益和可持续影响。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无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（3）满意度指标完成情况分析。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根据单位实际情况按时支付了人员工资、社保等基本支出，顺利完成满意度指标。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2.专项（项目）资金绩效目标完成情况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（1）产出指标完成情况分析。包括数量指标、质量指标、时效指标和成本指标。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按照工作计划的顺利推进，国库支付管理业务专项资金的数量、质量、时效、成本指标均达标。提升了集中支付业务效率，并按照合同约定，支付工作经费共计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35.38万元，完成进度98.77%。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（2）效益指标完成情况分析。包括经济效益、社会效益、生态效益和可持续影响。</w:t>
      </w:r>
    </w:p>
    <w:p>
      <w:pPr>
        <w:pStyle w:val="3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通过项目实施，全面提高并顺利开展了集中支付业务；完善了集中支付业务流程；保障全区各预算单位财政资金正常、规范、有序支付，保证了项目社会效益的实现。</w:t>
      </w:r>
    </w:p>
    <w:p>
      <w:pPr>
        <w:pStyle w:val="3"/>
        <w:numPr>
          <w:ilvl w:val="0"/>
          <w:numId w:val="2"/>
        </w:numPr>
        <w:spacing w:line="60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项目的实施，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保障了财政支付系统正常运行，有效推进了财政支付业务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，保证服务对象满意度指标达标。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（二）结果应用情况。</w:t>
      </w:r>
    </w:p>
    <w:p>
      <w:pPr>
        <w:widowControl/>
        <w:adjustRightInd w:val="0"/>
        <w:snapToGrid w:val="0"/>
        <w:spacing w:line="572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eastAsia="仿宋_GB2312"/>
          <w:sz w:val="32"/>
          <w:szCs w:val="32"/>
          <w:lang w:eastAsia="zh-CN"/>
        </w:rPr>
        <w:t>本单位严格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按照相关文件，在西区人民政府网站上公开了部门绩效评价等信息。</w:t>
      </w:r>
    </w:p>
    <w:p>
      <w:pPr>
        <w:widowControl/>
        <w:numPr>
          <w:ilvl w:val="0"/>
          <w:numId w:val="3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自评质量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按照预算绩效管理要求，本单位对整体支出进行了自查自评，并对照绩效指标评价标准进行了评分，各项指标均达标完成。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ascii="黑体" w:hAnsi="宋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kern w:val="0"/>
          <w:sz w:val="32"/>
          <w:szCs w:val="32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.本单位整体支出绩效目标实现情况。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全年通过</w:t>
      </w:r>
      <w:r>
        <w:rPr>
          <w:rFonts w:ascii="仿宋_GB2312" w:hAnsi="仿宋" w:eastAsia="仿宋_GB2312"/>
          <w:sz w:val="32"/>
          <w:szCs w:val="32"/>
        </w:rPr>
        <w:t>加强预算收支管理，健全内部管理制度，严格内部管理流程，部门整体支出</w:t>
      </w:r>
      <w:r>
        <w:rPr>
          <w:rFonts w:hint="eastAsia" w:ascii="仿宋_GB2312" w:hAnsi="仿宋" w:eastAsia="仿宋_GB2312"/>
          <w:sz w:val="32"/>
          <w:szCs w:val="32"/>
        </w:rPr>
        <w:t>控制在预算范围内，财务收支平衡，有效保障了单位各项工作有序开展。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.项目绩效目标完成情况。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firstLine="640" w:firstLineChars="200"/>
        <w:textAlignment w:val="auto"/>
        <w:rPr>
          <w:lang w:val="zh-CN"/>
        </w:rPr>
      </w:pPr>
      <w:r>
        <w:rPr>
          <w:rFonts w:hint="eastAsia" w:ascii="仿宋_GB2312" w:hAnsi="仿宋" w:eastAsia="仿宋_GB2312"/>
          <w:sz w:val="32"/>
          <w:szCs w:val="32"/>
        </w:rPr>
        <w:t>全年各项目按照工作计划顺利推进，数量、质量、时效、社会效益和服务对象满意度指标均达标。随着功能科目细化，直接支付业务增加，继续加强完善支付流程，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保障全区预算单位财政资金正常、规范、有序支付。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>
      <w:pPr>
        <w:pStyle w:val="2"/>
        <w:ind w:firstLine="640" w:firstLineChars="200"/>
        <w:rPr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无</w:t>
      </w:r>
    </w:p>
    <w:p>
      <w:pPr>
        <w:widowControl/>
        <w:adjustRightInd w:val="0"/>
        <w:snapToGrid w:val="0"/>
        <w:spacing w:line="576" w:lineRule="exact"/>
        <w:ind w:firstLine="640" w:firstLineChars="200"/>
        <w:contextualSpacing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p>
      <w:pPr>
        <w:pStyle w:val="2"/>
        <w:spacing w:before="72"/>
        <w:ind w:firstLine="640" w:firstLineChars="200"/>
        <w:rPr>
          <w:rFonts w:hAnsi="宋体" w:cs="宋体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本单位无偏离绩效目标的情况，不存在改进建议。</w:t>
      </w:r>
    </w:p>
    <w:p>
      <w:pPr>
        <w:spacing w:line="572" w:lineRule="exact"/>
        <w:jc w:val="center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E5BD0E"/>
    <w:multiLevelType w:val="singleLevel"/>
    <w:tmpl w:val="9FE5BD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E794925"/>
    <w:multiLevelType w:val="singleLevel"/>
    <w:tmpl w:val="3E79492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5F56212"/>
    <w:multiLevelType w:val="singleLevel"/>
    <w:tmpl w:val="45F5621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cyZTJkOWVjMmQ4NzRjMTczZTljM2FjOTk0MTk3ZTEifQ=="/>
  </w:docVars>
  <w:rsids>
    <w:rsidRoot w:val="00BD2985"/>
    <w:rsid w:val="004B2632"/>
    <w:rsid w:val="00570454"/>
    <w:rsid w:val="005945B4"/>
    <w:rsid w:val="00666309"/>
    <w:rsid w:val="009F0735"/>
    <w:rsid w:val="00A16591"/>
    <w:rsid w:val="00AD68E1"/>
    <w:rsid w:val="00BD2985"/>
    <w:rsid w:val="012E2168"/>
    <w:rsid w:val="05CE6C08"/>
    <w:rsid w:val="05E24191"/>
    <w:rsid w:val="06401CB1"/>
    <w:rsid w:val="069E6637"/>
    <w:rsid w:val="093075D5"/>
    <w:rsid w:val="094C6EF9"/>
    <w:rsid w:val="09C53B18"/>
    <w:rsid w:val="146D4035"/>
    <w:rsid w:val="168E322B"/>
    <w:rsid w:val="18041789"/>
    <w:rsid w:val="1B3962D1"/>
    <w:rsid w:val="1C1D2578"/>
    <w:rsid w:val="1CEC09D8"/>
    <w:rsid w:val="21D01B61"/>
    <w:rsid w:val="253133BF"/>
    <w:rsid w:val="26083361"/>
    <w:rsid w:val="2B3614FA"/>
    <w:rsid w:val="2D791BBE"/>
    <w:rsid w:val="32DB74D3"/>
    <w:rsid w:val="350C6CED"/>
    <w:rsid w:val="35F16AF6"/>
    <w:rsid w:val="397C6EDE"/>
    <w:rsid w:val="3CD97302"/>
    <w:rsid w:val="3D5743F9"/>
    <w:rsid w:val="422E4542"/>
    <w:rsid w:val="44150AC7"/>
    <w:rsid w:val="45BB1D33"/>
    <w:rsid w:val="45C9053B"/>
    <w:rsid w:val="4D7C104B"/>
    <w:rsid w:val="4E7C1C73"/>
    <w:rsid w:val="50FF5B89"/>
    <w:rsid w:val="51BE4036"/>
    <w:rsid w:val="53191D5A"/>
    <w:rsid w:val="5AAA1C86"/>
    <w:rsid w:val="5AC639F1"/>
    <w:rsid w:val="5E9B56FD"/>
    <w:rsid w:val="5EEB11FF"/>
    <w:rsid w:val="5FCB2CE2"/>
    <w:rsid w:val="62807647"/>
    <w:rsid w:val="65357EDF"/>
    <w:rsid w:val="66644BE3"/>
    <w:rsid w:val="66AB65E1"/>
    <w:rsid w:val="6A804549"/>
    <w:rsid w:val="6B296BDE"/>
    <w:rsid w:val="6C3C3BA7"/>
    <w:rsid w:val="703A39DB"/>
    <w:rsid w:val="70B36F45"/>
    <w:rsid w:val="71335377"/>
    <w:rsid w:val="72B13877"/>
    <w:rsid w:val="76A83D02"/>
    <w:rsid w:val="785C5DB2"/>
    <w:rsid w:val="79AB606B"/>
    <w:rsid w:val="7CD773C1"/>
    <w:rsid w:val="7E162E76"/>
    <w:rsid w:val="7F440537"/>
    <w:rsid w:val="7F64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6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style41"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1840</Words>
  <Characters>1850</Characters>
  <Lines>14</Lines>
  <Paragraphs>4</Paragraphs>
  <TotalTime>22</TotalTime>
  <ScaleCrop>false</ScaleCrop>
  <LinksUpToDate>false</LinksUpToDate>
  <CharactersWithSpaces>1852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2022-09-01T09:24:00Z</dcterms:created>
  <dc:creator>李轶</dc:creator>
  <cp:lastModifiedBy>苏长兰</cp:lastModifiedBy>
  <dcterms:modified xsi:type="dcterms:W3CDTF">2022-09-28T08:18:36Z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0D6DA3B3930B43CE8630F9888A46B80E</vt:lpwstr>
  </property>
</Properties>
</file>