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63" w:rsidRDefault="005C6463" w:rsidP="005C6463">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2023</w:t>
      </w:r>
      <w:r>
        <w:rPr>
          <w:rFonts w:eastAsia="宋体"/>
          <w:b/>
          <w:sz w:val="44"/>
          <w:szCs w:val="44"/>
          <w:shd w:val="clear" w:color="auto" w:fill="FFFFFF"/>
        </w:rPr>
        <w:t>年</w:t>
      </w:r>
      <w:r>
        <w:rPr>
          <w:rFonts w:eastAsia="宋体" w:hint="eastAsia"/>
          <w:b/>
          <w:sz w:val="44"/>
          <w:szCs w:val="44"/>
          <w:shd w:val="clear" w:color="auto" w:fill="FFFFFF"/>
        </w:rPr>
        <w:t>西区农业农村和交通运输局</w:t>
      </w:r>
      <w:r>
        <w:rPr>
          <w:rFonts w:eastAsia="宋体"/>
          <w:b/>
          <w:sz w:val="44"/>
          <w:szCs w:val="44"/>
          <w:shd w:val="clear" w:color="auto" w:fill="FFFFFF"/>
        </w:rPr>
        <w:t>部门整体</w:t>
      </w:r>
    </w:p>
    <w:p w:rsidR="005C6463" w:rsidRDefault="005C6463" w:rsidP="005C6463">
      <w:pPr>
        <w:widowControl/>
        <w:spacing w:line="580" w:lineRule="exact"/>
        <w:contextualSpacing/>
        <w:jc w:val="center"/>
        <w:rPr>
          <w:rFonts w:eastAsia="宋体"/>
          <w:b/>
          <w:sz w:val="44"/>
          <w:szCs w:val="44"/>
          <w:shd w:val="clear" w:color="auto" w:fill="FFFFFF"/>
        </w:rPr>
      </w:pPr>
      <w:r>
        <w:rPr>
          <w:rFonts w:eastAsia="宋体" w:hint="eastAsia"/>
          <w:b/>
          <w:sz w:val="44"/>
          <w:szCs w:val="44"/>
          <w:shd w:val="clear" w:color="auto" w:fill="FFFFFF"/>
        </w:rPr>
        <w:t>支</w:t>
      </w:r>
      <w:r>
        <w:rPr>
          <w:rFonts w:eastAsia="宋体"/>
          <w:b/>
          <w:sz w:val="44"/>
          <w:szCs w:val="44"/>
          <w:shd w:val="clear" w:color="auto" w:fill="FFFFFF"/>
        </w:rPr>
        <w:t>出绩效评价报告</w:t>
      </w:r>
      <w:bookmarkStart w:id="0" w:name="_GoBack"/>
      <w:bookmarkEnd w:id="0"/>
    </w:p>
    <w:p w:rsidR="005C6463" w:rsidRDefault="005C6463" w:rsidP="005C6463">
      <w:pPr>
        <w:widowControl/>
        <w:spacing w:line="580" w:lineRule="exact"/>
        <w:contextualSpacing/>
        <w:jc w:val="center"/>
        <w:rPr>
          <w:szCs w:val="32"/>
          <w:shd w:val="clear" w:color="auto" w:fill="FFFFFF"/>
        </w:rPr>
      </w:pPr>
    </w:p>
    <w:p w:rsidR="005C6463" w:rsidRDefault="005C6463" w:rsidP="005C6463">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rsidR="005C6463" w:rsidRDefault="005C6463" w:rsidP="005C6463">
      <w:pPr>
        <w:widowControl/>
        <w:adjustRightInd w:val="0"/>
        <w:snapToGrid w:val="0"/>
        <w:spacing w:line="580" w:lineRule="exact"/>
        <w:ind w:firstLineChars="200" w:firstLine="64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rsidR="005C6463" w:rsidRDefault="005C6463" w:rsidP="005C6463">
      <w:pPr>
        <w:pStyle w:val="a5"/>
        <w:spacing w:line="353" w:lineRule="auto"/>
        <w:ind w:firstLineChars="200" w:firstLine="640"/>
        <w:rPr>
          <w:color w:val="000000"/>
          <w:kern w:val="0"/>
          <w:sz w:val="32"/>
          <w:szCs w:val="32"/>
          <w:shd w:val="clear" w:color="auto" w:fill="FFFFFF"/>
          <w:lang w:val="zh-CN"/>
        </w:rPr>
      </w:pPr>
      <w:r w:rsidRPr="005C6463">
        <w:rPr>
          <w:color w:val="000000"/>
          <w:kern w:val="0"/>
          <w:sz w:val="32"/>
          <w:szCs w:val="32"/>
          <w:shd w:val="clear" w:color="auto" w:fill="FFFFFF"/>
          <w:lang w:val="zh-CN"/>
        </w:rPr>
        <w:t>（一）机构组成。</w:t>
      </w:r>
    </w:p>
    <w:p w:rsidR="005C6463" w:rsidRDefault="005C6463" w:rsidP="005C6463">
      <w:pPr>
        <w:pStyle w:val="a5"/>
        <w:spacing w:line="353"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攀枝花市西区农业农村和交通运输局是攀枝花市西区人民政府</w:t>
      </w:r>
      <w:r w:rsidRPr="00430F73">
        <w:rPr>
          <w:rFonts w:ascii="仿宋_GB2312" w:eastAsia="仿宋_GB2312" w:hAnsi="Times New Roman" w:hint="eastAsia"/>
          <w:sz w:val="32"/>
          <w:szCs w:val="32"/>
        </w:rPr>
        <w:t>组成部门，于2019年3月政府机构改革时将原农林畜牧局农业部分和原交通运输局合并新组建而成。</w:t>
      </w:r>
    </w:p>
    <w:p w:rsidR="005C6463" w:rsidRDefault="005C6463" w:rsidP="005C6463">
      <w:pPr>
        <w:spacing w:line="560" w:lineRule="exact"/>
        <w:ind w:firstLineChars="250" w:firstLine="800"/>
        <w:rPr>
          <w:color w:val="000000"/>
          <w:kern w:val="0"/>
          <w:szCs w:val="32"/>
          <w:shd w:val="clear" w:color="auto" w:fill="FFFFFF"/>
          <w:lang w:val="zh-CN"/>
        </w:rPr>
      </w:pPr>
      <w:r>
        <w:rPr>
          <w:color w:val="000000"/>
          <w:kern w:val="0"/>
          <w:szCs w:val="32"/>
          <w:shd w:val="clear" w:color="auto" w:fill="FFFFFF"/>
          <w:lang w:val="zh-CN"/>
        </w:rPr>
        <w:t>（二）机构职能。</w:t>
      </w:r>
    </w:p>
    <w:p w:rsidR="005C6463" w:rsidRPr="00430F73" w:rsidRDefault="005C6463" w:rsidP="005C6463">
      <w:pPr>
        <w:spacing w:line="560" w:lineRule="exact"/>
        <w:ind w:firstLineChars="250" w:firstLine="780"/>
        <w:rPr>
          <w:rFonts w:ascii="仿宋_GB2312" w:hAnsi="仿宋"/>
          <w:spacing w:val="-4"/>
          <w:szCs w:val="32"/>
        </w:rPr>
      </w:pPr>
      <w:r w:rsidRPr="00430F73">
        <w:rPr>
          <w:rFonts w:ascii="仿宋_GB2312" w:hAnsi="仿宋" w:hint="eastAsia"/>
          <w:spacing w:val="-4"/>
          <w:szCs w:val="32"/>
        </w:rPr>
        <w:t>1.基本职能</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 xml:space="preserve">（1）贯彻执行国家有关种植业、畜牧业、渔业、农业机械化、农垦等农业领域工作的法律、法规、政策以及区委、区政府关于“三农”方面的决策部署，组织拟订全区“三农”有关政策。    </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（2）统筹实施乡村振兴战略，牵头组织改善全区农村人居环境。</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（3）负责农民承包地管理和改革有关工作。负责农村集体产权制度改革。</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（4）指导全区乡村特色产业、农产品加工业（产地初加工）、休闲农业和乡村企业发展工作。负责农业信息体系建设，推动数字农业发展。</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（5）负责全区种植业、畜牧业（草原牧业）、渔业、农垦、农业机械化等农业各产业的监督管理。</w:t>
      </w:r>
    </w:p>
    <w:p w:rsidR="005C6463" w:rsidRPr="00430F73" w:rsidRDefault="005C6463" w:rsidP="005C6463">
      <w:pPr>
        <w:spacing w:line="560" w:lineRule="exact"/>
        <w:ind w:firstLineChars="150" w:firstLine="468"/>
        <w:rPr>
          <w:rFonts w:ascii="仿宋_GB2312" w:hAnsi="仿宋"/>
          <w:spacing w:val="-4"/>
          <w:szCs w:val="32"/>
        </w:rPr>
      </w:pPr>
      <w:r w:rsidRPr="00430F73">
        <w:rPr>
          <w:rFonts w:ascii="仿宋_GB2312" w:hAnsi="仿宋" w:hint="eastAsia"/>
          <w:spacing w:val="-4"/>
          <w:szCs w:val="32"/>
        </w:rPr>
        <w:t>（6）负责制定全区农业全产业机械化、智能化、数字化发展规划并组织实施。指导设施农业、农机库棚、机电提灌、机耕道等基础设施建设。</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lastRenderedPageBreak/>
        <w:t>(7)负责全区农产品质量安全监督管理。依法组织实施符合安全标准的农产品生产基地认定、产品认证、农产品地理标志登记保护和监督管理。</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(8)组织开展全区农业资源区划和资源保护工作。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(9)负责全区有关农业生产资料和农业投入品的监督管理。组织兽医医政、兽药（鱼药）药政药检工作，负责执业兽医和兽禽屠宰行业管理。</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(10)负责全区农业防灾减灾、农作物重大病虫害防治工作。指导动植物防疫检疫体系建设，组织监督管理全区动植物防疫检疫工作，发布疫情并组织扑灭。组织植物检疫性有害生物普查。</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(11)负责全区农业投资管理。按规定权限审批农业投资项目，负责农业投资项目资金安排和监督管理。负责农业综合开发项目工作。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（12）负责全区农田建设管理、高标准农田建设和耕地质量管理。</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（14）指导全区农业农村人才工作。拟订农业农村人才队伍建设规划并组织实施，指导农业教育和农业职业技能开发，指导新型职业农民培育、农业科技人才培养和农村实用人才培训工作。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（15）牵头开展全区农业对外合作工作。组织开展农业贸易促进和交流合作。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（16）负责全区农业领域行政执法工作。负责区本级涉农违法</w:t>
      </w:r>
      <w:r w:rsidRPr="00430F73">
        <w:rPr>
          <w:rFonts w:ascii="仿宋_GB2312" w:hAnsi="仿宋" w:hint="eastAsia"/>
          <w:spacing w:val="-4"/>
          <w:szCs w:val="32"/>
        </w:rPr>
        <w:lastRenderedPageBreak/>
        <w:t>案件的办理。推进农业依法行政。</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（17）依法依规负责农业安全生产和职业健康监督管理工作。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（18）组织拟订并监督实施公路、水路等行业发展战略、政策，会同有关部门组织编制综合运输体系规划。</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（19）负责本系统、本部门依法行政工作；指导公路、水路行业有关体制改革和机制转换工作；参与拟订物流业发展战略和规划。</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（20）指导城乡客运管理工作，指导出租车行业管理工作；会同有关部门制定运输价格。</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（22）负责提出公路、水路固定资产投资规模、方向和区财政资金安排建议，按照程序报批国家、省、市、区规划内和年度计划规模内固定资产投资项目。</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（24）指导农村公路养管理、交通工程建设、农村客运、水上交通灯方面安全生产和应急管理工作。负责全区干线路网运行监测和协调；组织协调地方交通战备工作，承担国防动员有关工作。</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（25）承担交通运输科技项目开发和研究的组织实施工作，负责交通运输科研成果的推广、应用工作。指导全区交通运输信息化建设，监测分析运行情况，开展相关统计工作，发布有关信息。</w:t>
      </w:r>
    </w:p>
    <w:p w:rsidR="005C6463" w:rsidRPr="00430F73"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（26）负责职责范围内的安全生产、职业健康、生态环境保护、</w:t>
      </w:r>
      <w:r w:rsidRPr="00430F73">
        <w:rPr>
          <w:rFonts w:ascii="仿宋_GB2312" w:hAnsi="仿宋" w:hint="eastAsia"/>
          <w:spacing w:val="-4"/>
          <w:szCs w:val="32"/>
        </w:rPr>
        <w:lastRenderedPageBreak/>
        <w:t>审批服务便民化等工作。</w:t>
      </w:r>
    </w:p>
    <w:p w:rsidR="005C6463" w:rsidRPr="00D41E0A" w:rsidRDefault="005C6463" w:rsidP="005C6463">
      <w:pPr>
        <w:spacing w:line="560" w:lineRule="exact"/>
        <w:ind w:firstLineChars="200" w:firstLine="624"/>
        <w:rPr>
          <w:rFonts w:ascii="仿宋_GB2312" w:hAnsi="仿宋"/>
          <w:spacing w:val="-4"/>
          <w:szCs w:val="32"/>
        </w:rPr>
      </w:pPr>
      <w:r w:rsidRPr="00430F73">
        <w:rPr>
          <w:rFonts w:ascii="仿宋_GB2312" w:hAnsi="仿宋" w:hint="eastAsia"/>
          <w:spacing w:val="-4"/>
          <w:szCs w:val="32"/>
        </w:rPr>
        <w:t>（27）完成区委、区政府交办的其他任务。</w:t>
      </w:r>
    </w:p>
    <w:p w:rsidR="00D10E9C" w:rsidRDefault="005C6463" w:rsidP="005C6463">
      <w:pPr>
        <w:snapToGrid w:val="0"/>
        <w:spacing w:line="520" w:lineRule="exact"/>
        <w:ind w:firstLineChars="200" w:firstLine="640"/>
        <w:rPr>
          <w:rFonts w:hint="eastAsia"/>
          <w:color w:val="000000"/>
          <w:kern w:val="0"/>
          <w:szCs w:val="32"/>
          <w:shd w:val="clear" w:color="auto" w:fill="FFFFFF"/>
          <w:lang w:val="zh-CN"/>
        </w:rPr>
      </w:pPr>
      <w:r>
        <w:rPr>
          <w:color w:val="000000"/>
          <w:kern w:val="0"/>
          <w:szCs w:val="32"/>
          <w:shd w:val="clear" w:color="auto" w:fill="FFFFFF"/>
          <w:lang w:val="zh-CN"/>
        </w:rPr>
        <w:t>（三）人员概况。</w:t>
      </w:r>
    </w:p>
    <w:p w:rsidR="005C6463" w:rsidRPr="00D41E0A" w:rsidRDefault="005C6463" w:rsidP="005C6463">
      <w:pPr>
        <w:snapToGrid w:val="0"/>
        <w:spacing w:line="520" w:lineRule="exact"/>
        <w:ind w:firstLineChars="200" w:firstLine="640"/>
        <w:rPr>
          <w:rFonts w:ascii="仿宋_GB2312" w:hAnsi="仿宋"/>
          <w:szCs w:val="32"/>
        </w:rPr>
      </w:pPr>
      <w:r>
        <w:rPr>
          <w:rFonts w:ascii="仿宋_GB2312" w:hAnsi="仿宋" w:hint="eastAsia"/>
          <w:szCs w:val="32"/>
        </w:rPr>
        <w:t>2022年</w:t>
      </w:r>
      <w:r w:rsidRPr="00430F73">
        <w:rPr>
          <w:rFonts w:ascii="仿宋_GB2312" w:hAnsi="仿宋" w:hint="eastAsia"/>
          <w:szCs w:val="32"/>
        </w:rPr>
        <w:t>，西区农业农村和交通局下设办公室、农村改革和畜牧渔政</w:t>
      </w:r>
      <w:r>
        <w:rPr>
          <w:rFonts w:ascii="仿宋_GB2312" w:hAnsi="仿宋" w:hint="eastAsia"/>
          <w:szCs w:val="32"/>
        </w:rPr>
        <w:t>股、农业综合股、交通综合股、农业综合执法大队等五个内设科室和西区动物疫病控制中心</w:t>
      </w:r>
      <w:r w:rsidRPr="00430F73">
        <w:rPr>
          <w:rFonts w:ascii="仿宋_GB2312" w:hAnsi="仿宋" w:hint="eastAsia"/>
          <w:szCs w:val="32"/>
        </w:rPr>
        <w:t>、西区公路养护管理中心等</w:t>
      </w:r>
      <w:r>
        <w:rPr>
          <w:rFonts w:ascii="仿宋_GB2312" w:hAnsi="仿宋" w:hint="eastAsia"/>
          <w:szCs w:val="32"/>
        </w:rPr>
        <w:t>2</w:t>
      </w:r>
      <w:r w:rsidRPr="00430F73">
        <w:rPr>
          <w:rFonts w:ascii="仿宋_GB2312" w:hAnsi="仿宋" w:hint="eastAsia"/>
          <w:szCs w:val="32"/>
        </w:rPr>
        <w:t>个二级单位,截至</w:t>
      </w:r>
      <w:r>
        <w:rPr>
          <w:rFonts w:ascii="仿宋_GB2312" w:hAnsi="仿宋" w:hint="eastAsia"/>
          <w:szCs w:val="32"/>
        </w:rPr>
        <w:t>2022</w:t>
      </w:r>
      <w:r w:rsidRPr="00430F73">
        <w:rPr>
          <w:rFonts w:ascii="仿宋_GB2312" w:hAnsi="仿宋" w:hint="eastAsia"/>
          <w:szCs w:val="32"/>
        </w:rPr>
        <w:t>年底,共有正式人员</w:t>
      </w:r>
      <w:r>
        <w:rPr>
          <w:rFonts w:ascii="仿宋_GB2312" w:hAnsi="仿宋" w:hint="eastAsia"/>
          <w:szCs w:val="32"/>
        </w:rPr>
        <w:t>30</w:t>
      </w:r>
      <w:r w:rsidRPr="00430F73">
        <w:rPr>
          <w:rFonts w:ascii="仿宋_GB2312" w:hAnsi="仿宋" w:hint="eastAsia"/>
          <w:szCs w:val="32"/>
        </w:rPr>
        <w:t>名,其中公务员</w:t>
      </w:r>
      <w:r>
        <w:rPr>
          <w:rFonts w:ascii="仿宋_GB2312" w:hAnsi="仿宋" w:hint="eastAsia"/>
          <w:szCs w:val="32"/>
        </w:rPr>
        <w:t>5</w:t>
      </w:r>
      <w:r w:rsidRPr="00430F73">
        <w:rPr>
          <w:rFonts w:ascii="仿宋_GB2312" w:hAnsi="仿宋" w:hint="eastAsia"/>
          <w:szCs w:val="32"/>
        </w:rPr>
        <w:t>名,参公人员</w:t>
      </w:r>
      <w:r>
        <w:rPr>
          <w:rFonts w:ascii="仿宋_GB2312" w:hAnsi="仿宋" w:hint="eastAsia"/>
          <w:szCs w:val="32"/>
        </w:rPr>
        <w:t>6</w:t>
      </w:r>
      <w:r w:rsidRPr="00430F73">
        <w:rPr>
          <w:rFonts w:ascii="仿宋_GB2312" w:hAnsi="仿宋" w:hint="eastAsia"/>
          <w:szCs w:val="32"/>
        </w:rPr>
        <w:t>名,机关工勤5名,参公工勤 1名,事业人员</w:t>
      </w:r>
      <w:r>
        <w:rPr>
          <w:rFonts w:ascii="仿宋_GB2312" w:hAnsi="仿宋" w:hint="eastAsia"/>
          <w:szCs w:val="32"/>
        </w:rPr>
        <w:t>4</w:t>
      </w:r>
      <w:r w:rsidRPr="00430F73">
        <w:rPr>
          <w:rFonts w:ascii="仿宋_GB2312" w:hAnsi="仿宋" w:hint="eastAsia"/>
          <w:szCs w:val="32"/>
        </w:rPr>
        <w:t>名,临聘人员</w:t>
      </w:r>
      <w:r w:rsidR="003743B8">
        <w:rPr>
          <w:rFonts w:ascii="仿宋_GB2312" w:hAnsi="仿宋" w:hint="eastAsia"/>
          <w:szCs w:val="32"/>
        </w:rPr>
        <w:t>19</w:t>
      </w:r>
      <w:r>
        <w:rPr>
          <w:rFonts w:ascii="仿宋_GB2312" w:hAnsi="仿宋" w:hint="eastAsia"/>
          <w:szCs w:val="32"/>
        </w:rPr>
        <w:t>名</w:t>
      </w:r>
      <w:r w:rsidRPr="00430F73">
        <w:rPr>
          <w:rFonts w:ascii="仿宋_GB2312" w:hAnsi="仿宋" w:hint="eastAsia"/>
          <w:szCs w:val="32"/>
        </w:rPr>
        <w:t>,退休人员</w:t>
      </w:r>
      <w:r>
        <w:rPr>
          <w:rFonts w:ascii="仿宋_GB2312" w:hAnsi="仿宋" w:hint="eastAsia"/>
          <w:szCs w:val="32"/>
        </w:rPr>
        <w:t>8</w:t>
      </w:r>
      <w:r w:rsidRPr="00430F73">
        <w:rPr>
          <w:rFonts w:ascii="仿宋_GB2312" w:hAnsi="仿宋" w:hint="eastAsia"/>
          <w:szCs w:val="32"/>
        </w:rPr>
        <w:t>名。</w:t>
      </w:r>
    </w:p>
    <w:p w:rsidR="005C6463" w:rsidRDefault="005C6463" w:rsidP="005C6463">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2022</w:t>
      </w:r>
      <w:r>
        <w:rPr>
          <w:rFonts w:hint="eastAsia"/>
          <w:color w:val="000000"/>
          <w:kern w:val="0"/>
          <w:szCs w:val="32"/>
          <w:shd w:val="clear" w:color="auto" w:fill="FFFFFF"/>
          <w:lang w:val="zh-CN"/>
        </w:rPr>
        <w:t>年，西区农业农村和交通运输局财政资金收入为</w:t>
      </w:r>
      <w:r>
        <w:rPr>
          <w:rFonts w:hint="eastAsia"/>
          <w:color w:val="000000"/>
          <w:kern w:val="0"/>
          <w:szCs w:val="32"/>
          <w:shd w:val="clear" w:color="auto" w:fill="FFFFFF"/>
          <w:lang w:val="zh-CN"/>
        </w:rPr>
        <w:t>1379.51</w:t>
      </w:r>
      <w:r>
        <w:rPr>
          <w:rFonts w:hint="eastAsia"/>
          <w:color w:val="000000"/>
          <w:kern w:val="0"/>
          <w:szCs w:val="32"/>
          <w:shd w:val="clear" w:color="auto" w:fill="FFFFFF"/>
          <w:lang w:val="zh-CN"/>
        </w:rPr>
        <w:t>万元。</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（二）部门财政资金支出情况。</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2022</w:t>
      </w:r>
      <w:r>
        <w:rPr>
          <w:rFonts w:hint="eastAsia"/>
          <w:color w:val="000000"/>
          <w:kern w:val="0"/>
          <w:szCs w:val="32"/>
          <w:shd w:val="clear" w:color="auto" w:fill="FFFFFF"/>
          <w:lang w:val="zh-CN"/>
        </w:rPr>
        <w:t>年，西区农业农村和交通运输局财政资金支出为</w:t>
      </w:r>
      <w:r>
        <w:rPr>
          <w:rFonts w:hint="eastAsia"/>
          <w:color w:val="000000"/>
          <w:kern w:val="0"/>
          <w:szCs w:val="32"/>
          <w:shd w:val="clear" w:color="auto" w:fill="FFFFFF"/>
          <w:lang w:val="zh-CN"/>
        </w:rPr>
        <w:t>1379.51</w:t>
      </w:r>
      <w:r>
        <w:rPr>
          <w:rFonts w:hint="eastAsia"/>
          <w:color w:val="000000"/>
          <w:kern w:val="0"/>
          <w:szCs w:val="32"/>
          <w:shd w:val="clear" w:color="auto" w:fill="FFFFFF"/>
          <w:lang w:val="zh-CN"/>
        </w:rPr>
        <w:t>万元。</w:t>
      </w:r>
    </w:p>
    <w:p w:rsidR="005C6463" w:rsidRDefault="005C6463" w:rsidP="005C6463">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三、部门整体预算绩效管理情况（根据适用指标体系进行调整，涉及到有专项预算的部门，专项预算项目自评报告根据要求另行单独报送）</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rsidR="005C6463" w:rsidRDefault="00D10E9C"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西区农业农村和交通运输局所属各股室（单位）根据</w:t>
      </w:r>
      <w:r w:rsidR="005C6463">
        <w:rPr>
          <w:rFonts w:hint="eastAsia"/>
          <w:color w:val="000000"/>
          <w:kern w:val="0"/>
          <w:szCs w:val="32"/>
          <w:shd w:val="clear" w:color="auto" w:fill="FFFFFF"/>
          <w:lang w:val="zh-CN"/>
        </w:rPr>
        <w:t>工作开展情况，结合西区和单位实际，制定项目绩效目标，细化指标，</w:t>
      </w:r>
      <w:r w:rsidR="005C6463">
        <w:rPr>
          <w:rFonts w:hint="eastAsia"/>
          <w:kern w:val="0"/>
          <w:szCs w:val="32"/>
          <w:shd w:val="clear" w:color="auto" w:fill="FFFFFF"/>
          <w:lang w:val="zh-CN"/>
        </w:rPr>
        <w:t>列入局党委会议讨论并</w:t>
      </w:r>
      <w:r w:rsidR="005C6463">
        <w:rPr>
          <w:rFonts w:hint="eastAsia"/>
          <w:color w:val="000000"/>
          <w:kern w:val="0"/>
          <w:szCs w:val="32"/>
          <w:shd w:val="clear" w:color="auto" w:fill="FFFFFF"/>
          <w:lang w:val="zh-CN"/>
        </w:rPr>
        <w:t>审议；绩效目标分为人员类、运转类和特定目标类三类分类制定目标，根据目标分类跟踪考核。项目预算编制，实事求是，确保预算的准确性、及时性；专项预算项目按照程序严密、</w:t>
      </w:r>
      <w:r w:rsidR="005C6463">
        <w:rPr>
          <w:rFonts w:hint="eastAsia"/>
          <w:color w:val="000000"/>
          <w:kern w:val="0"/>
          <w:szCs w:val="32"/>
          <w:shd w:val="clear" w:color="auto" w:fill="FFFFFF"/>
          <w:lang w:val="zh-CN"/>
        </w:rPr>
        <w:lastRenderedPageBreak/>
        <w:t>规划合理的原则实施、管理结果符合审计要求、及时支付，没有违规记录等情况</w:t>
      </w:r>
      <w:r w:rsidR="005C6463">
        <w:rPr>
          <w:color w:val="000000"/>
          <w:kern w:val="0"/>
          <w:szCs w:val="32"/>
          <w:shd w:val="clear" w:color="auto" w:fill="FFFFFF"/>
          <w:lang w:val="zh-CN"/>
        </w:rPr>
        <w:t>。</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严格对照项目支出绩效评价发现的问题，查找漏洞，将评价结果用于制定政策、完善内控管理制度，改进项目管理、财务管理和资金使用管理等方面，不断提高资金使用效益</w:t>
      </w:r>
      <w:r>
        <w:rPr>
          <w:color w:val="000000"/>
          <w:kern w:val="0"/>
          <w:szCs w:val="32"/>
          <w:shd w:val="clear" w:color="auto" w:fill="FFFFFF"/>
          <w:lang w:val="zh-CN"/>
        </w:rPr>
        <w:t>。</w:t>
      </w:r>
    </w:p>
    <w:p w:rsidR="005C6463" w:rsidRDefault="005C6463" w:rsidP="005C6463">
      <w:pPr>
        <w:widowControl/>
        <w:numPr>
          <w:ilvl w:val="0"/>
          <w:numId w:val="1"/>
        </w:numPr>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rsidR="005C6463" w:rsidRPr="001028E2" w:rsidRDefault="005C6463" w:rsidP="005C6463">
      <w:pPr>
        <w:tabs>
          <w:tab w:val="left" w:pos="4246"/>
        </w:tabs>
        <w:snapToGrid w:val="0"/>
        <w:spacing w:line="353" w:lineRule="auto"/>
        <w:ind w:firstLineChars="200" w:firstLine="640"/>
        <w:rPr>
          <w:szCs w:val="32"/>
        </w:rPr>
      </w:pPr>
      <w:r>
        <w:rPr>
          <w:rFonts w:ascii="仿宋_GB2312" w:hint="eastAsia"/>
          <w:szCs w:val="32"/>
        </w:rPr>
        <w:t>2022</w:t>
      </w:r>
      <w:r w:rsidRPr="00430F73">
        <w:rPr>
          <w:rFonts w:ascii="仿宋_GB2312" w:hint="eastAsia"/>
          <w:szCs w:val="32"/>
        </w:rPr>
        <w:t>年,在区委、区政府的</w:t>
      </w:r>
      <w:r>
        <w:rPr>
          <w:rFonts w:ascii="仿宋_GB2312" w:hint="eastAsia"/>
          <w:szCs w:val="32"/>
        </w:rPr>
        <w:t>正确</w:t>
      </w:r>
      <w:r w:rsidRPr="00430F73">
        <w:rPr>
          <w:rFonts w:ascii="仿宋_GB2312" w:hint="eastAsia"/>
          <w:szCs w:val="32"/>
        </w:rPr>
        <w:t>领导下，西区农业农村和交通</w:t>
      </w:r>
      <w:r>
        <w:rPr>
          <w:rFonts w:ascii="仿宋_GB2312" w:hint="eastAsia"/>
          <w:szCs w:val="32"/>
        </w:rPr>
        <w:t>运输局克服人员少、任务重、时间紧等诸多困难，按计划、按要求完成了各项目工作，</w:t>
      </w:r>
      <w:r w:rsidRPr="00430F73">
        <w:rPr>
          <w:rFonts w:ascii="仿宋_GB2312" w:hint="eastAsia"/>
          <w:szCs w:val="32"/>
        </w:rPr>
        <w:t>较好地实现了</w:t>
      </w:r>
      <w:r>
        <w:rPr>
          <w:rFonts w:ascii="仿宋_GB2312" w:hint="eastAsia"/>
          <w:szCs w:val="32"/>
        </w:rPr>
        <w:t>2022</w:t>
      </w:r>
      <w:r w:rsidRPr="00430F73">
        <w:rPr>
          <w:rFonts w:ascii="仿宋_GB2312" w:hint="eastAsia"/>
          <w:szCs w:val="32"/>
        </w:rPr>
        <w:t>年目标绩效工作，完成情况良好</w:t>
      </w:r>
      <w:r>
        <w:rPr>
          <w:rFonts w:ascii="仿宋_GB2312" w:hint="eastAsia"/>
          <w:szCs w:val="32"/>
        </w:rPr>
        <w:t>。</w:t>
      </w:r>
    </w:p>
    <w:p w:rsidR="005C6463" w:rsidRDefault="005C6463" w:rsidP="005C6463">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rsidR="005C6463" w:rsidRPr="00067B58" w:rsidRDefault="005C6463" w:rsidP="005C6463">
      <w:pPr>
        <w:widowControl/>
        <w:adjustRightInd w:val="0"/>
        <w:snapToGrid w:val="0"/>
        <w:spacing w:line="580" w:lineRule="exact"/>
        <w:ind w:firstLineChars="200" w:firstLine="640"/>
        <w:contextualSpacing/>
        <w:jc w:val="left"/>
        <w:rPr>
          <w:kern w:val="0"/>
          <w:szCs w:val="32"/>
          <w:shd w:val="clear" w:color="auto" w:fill="FFFFFF"/>
          <w:lang w:val="zh-CN"/>
        </w:rPr>
      </w:pPr>
      <w:r>
        <w:rPr>
          <w:color w:val="000000"/>
          <w:kern w:val="0"/>
          <w:szCs w:val="32"/>
          <w:shd w:val="clear" w:color="auto" w:fill="FFFFFF"/>
          <w:lang w:val="zh-CN"/>
        </w:rPr>
        <w:t>（一）评价结论。</w:t>
      </w:r>
      <w:r w:rsidRPr="00067B58">
        <w:rPr>
          <w:rFonts w:hint="eastAsia"/>
          <w:kern w:val="0"/>
          <w:szCs w:val="32"/>
          <w:shd w:val="clear" w:color="auto" w:fill="FFFFFF"/>
          <w:lang w:val="zh-CN"/>
        </w:rPr>
        <w:t>我单位支出绩效总体良好，各项目标基本达到了相应时期执行进度，使财政收支预算执行都得到了良好的制度保障和实施效果。</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部分资金在使用上因财政资金支付困难，因此在资金支付上有进度滞后情况。</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rsidR="005C6463" w:rsidRDefault="005C6463" w:rsidP="005C6463">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我们将进一步重视预算编制与项目管理制度建设，</w:t>
      </w:r>
      <w:r w:rsidR="00D10E9C">
        <w:rPr>
          <w:rFonts w:hint="eastAsia"/>
          <w:color w:val="000000"/>
          <w:kern w:val="0"/>
          <w:szCs w:val="32"/>
          <w:shd w:val="clear" w:color="auto" w:fill="FFFFFF"/>
        </w:rPr>
        <w:t>完善单位内部财务绩效管理制度，增强可执行性，</w:t>
      </w:r>
      <w:r>
        <w:rPr>
          <w:rFonts w:hint="eastAsia"/>
          <w:color w:val="000000"/>
          <w:kern w:val="0"/>
          <w:szCs w:val="32"/>
          <w:shd w:val="clear" w:color="auto" w:fill="FFFFFF"/>
        </w:rPr>
        <w:t>努力提高财政资金使用效率。</w:t>
      </w:r>
    </w:p>
    <w:p w:rsidR="005C6463" w:rsidRDefault="005C6463" w:rsidP="005C6463">
      <w:pPr>
        <w:widowControl/>
        <w:adjustRightInd w:val="0"/>
        <w:snapToGrid w:val="0"/>
        <w:spacing w:line="580" w:lineRule="exact"/>
        <w:contextualSpacing/>
        <w:jc w:val="left"/>
        <w:rPr>
          <w:color w:val="000000"/>
          <w:kern w:val="0"/>
          <w:szCs w:val="32"/>
          <w:shd w:val="clear" w:color="auto" w:fill="FFFFFF"/>
        </w:rPr>
      </w:pPr>
      <w:r>
        <w:rPr>
          <w:rFonts w:hint="eastAsia"/>
          <w:color w:val="000000"/>
          <w:kern w:val="0"/>
          <w:szCs w:val="32"/>
          <w:shd w:val="clear" w:color="auto" w:fill="FFFFFF"/>
        </w:rPr>
        <w:t xml:space="preserve">   </w:t>
      </w:r>
    </w:p>
    <w:p w:rsidR="005C6463" w:rsidRPr="004A1C93" w:rsidRDefault="005C6463" w:rsidP="005C6463">
      <w:pPr>
        <w:widowControl/>
        <w:adjustRightInd w:val="0"/>
        <w:snapToGrid w:val="0"/>
        <w:spacing w:line="580" w:lineRule="exact"/>
        <w:contextualSpacing/>
        <w:jc w:val="left"/>
        <w:rPr>
          <w:color w:val="000000"/>
          <w:kern w:val="0"/>
          <w:szCs w:val="32"/>
          <w:shd w:val="clear" w:color="auto" w:fill="FFFFFF"/>
        </w:rPr>
      </w:pPr>
    </w:p>
    <w:p w:rsidR="001041FF" w:rsidRPr="005C6463" w:rsidRDefault="001041FF"/>
    <w:sectPr w:rsidR="001041FF" w:rsidRPr="005C6463" w:rsidSect="00EA4073">
      <w:headerReference w:type="default" r:id="rId7"/>
      <w:footerReference w:type="even" r:id="rId8"/>
      <w:pgSz w:w="11906" w:h="16838"/>
      <w:pgMar w:top="907" w:right="1361" w:bottom="851" w:left="1361" w:header="851" w:footer="992" w:gutter="0"/>
      <w:pgNumType w:fmt="numberInDash" w:start="12"/>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54B" w:rsidRDefault="00B3054B" w:rsidP="00F72FE3">
      <w:r>
        <w:separator/>
      </w:r>
    </w:p>
  </w:endnote>
  <w:endnote w:type="continuationSeparator" w:id="1">
    <w:p w:rsidR="00B3054B" w:rsidRDefault="00B3054B" w:rsidP="00F7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831518"/>
    </w:sdtPr>
    <w:sdtContent>
      <w:p w:rsidR="00EA4073" w:rsidRDefault="00DA4142">
        <w:pPr>
          <w:pStyle w:val="a3"/>
        </w:pPr>
        <w:r>
          <w:rPr>
            <w:rFonts w:asciiTheme="minorEastAsia" w:eastAsiaTheme="minorEastAsia" w:hAnsiTheme="minorEastAsia"/>
            <w:sz w:val="28"/>
            <w:szCs w:val="28"/>
          </w:rPr>
          <w:fldChar w:fldCharType="begin"/>
        </w:r>
        <w:r w:rsidR="005C6463">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5C6463">
          <w:rPr>
            <w:rFonts w:asciiTheme="minorEastAsia" w:eastAsiaTheme="minorEastAsia" w:hAnsiTheme="minorEastAsia"/>
            <w:sz w:val="28"/>
            <w:szCs w:val="28"/>
            <w:lang w:val="zh-CN"/>
          </w:rPr>
          <w:t>-</w:t>
        </w:r>
        <w:r w:rsidR="005C6463">
          <w:rPr>
            <w:rFonts w:asciiTheme="minorEastAsia" w:eastAsiaTheme="minorEastAsia" w:hAnsiTheme="minorEastAsia"/>
            <w:sz w:val="28"/>
            <w:szCs w:val="28"/>
          </w:rPr>
          <w:t xml:space="preserve"> 12 -</w:t>
        </w:r>
        <w:r>
          <w:rPr>
            <w:rFonts w:asciiTheme="minorEastAsia" w:eastAsiaTheme="minorEastAsia" w:hAnsiTheme="minorEastAsia"/>
            <w:sz w:val="28"/>
            <w:szCs w:val="28"/>
          </w:rPr>
          <w:fldChar w:fldCharType="end"/>
        </w:r>
      </w:p>
    </w:sdtContent>
  </w:sdt>
  <w:p w:rsidR="00EA4073" w:rsidRDefault="00B3054B">
    <w:pPr>
      <w:pStyle w:val="a3"/>
      <w:tabs>
        <w:tab w:val="clear" w:pos="4153"/>
        <w:tab w:val="clear" w:pos="8306"/>
        <w:tab w:val="right" w:pos="9184"/>
      </w:tabs>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54B" w:rsidRDefault="00B3054B" w:rsidP="00F72FE3">
      <w:r>
        <w:separator/>
      </w:r>
    </w:p>
  </w:footnote>
  <w:footnote w:type="continuationSeparator" w:id="1">
    <w:p w:rsidR="00B3054B" w:rsidRDefault="00B3054B" w:rsidP="00F7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73" w:rsidRDefault="00B3054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4925"/>
    <w:multiLevelType w:val="singleLevel"/>
    <w:tmpl w:val="3E79492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463"/>
    <w:rsid w:val="001041FF"/>
    <w:rsid w:val="003743B8"/>
    <w:rsid w:val="005C6463"/>
    <w:rsid w:val="00AE68CC"/>
    <w:rsid w:val="00B3054B"/>
    <w:rsid w:val="00D10E9C"/>
    <w:rsid w:val="00DA4142"/>
    <w:rsid w:val="00F72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6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C6463"/>
    <w:pPr>
      <w:tabs>
        <w:tab w:val="center" w:pos="4153"/>
        <w:tab w:val="right" w:pos="8306"/>
      </w:tabs>
      <w:snapToGrid w:val="0"/>
      <w:jc w:val="left"/>
    </w:pPr>
    <w:rPr>
      <w:rFonts w:eastAsia="宋体"/>
      <w:sz w:val="18"/>
      <w:szCs w:val="18"/>
    </w:rPr>
  </w:style>
  <w:style w:type="character" w:customStyle="1" w:styleId="Char">
    <w:name w:val="页脚 Char"/>
    <w:basedOn w:val="a0"/>
    <w:link w:val="a3"/>
    <w:uiPriority w:val="99"/>
    <w:qFormat/>
    <w:rsid w:val="005C6463"/>
    <w:rPr>
      <w:rFonts w:ascii="Times New Roman" w:eastAsia="宋体" w:hAnsi="Times New Roman" w:cs="Times New Roman"/>
      <w:sz w:val="18"/>
      <w:szCs w:val="18"/>
    </w:rPr>
  </w:style>
  <w:style w:type="paragraph" w:styleId="a4">
    <w:name w:val="header"/>
    <w:basedOn w:val="a"/>
    <w:link w:val="Char0"/>
    <w:qFormat/>
    <w:rsid w:val="005C6463"/>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4"/>
    <w:rsid w:val="005C6463"/>
    <w:rPr>
      <w:rFonts w:ascii="Times New Roman" w:eastAsia="宋体" w:hAnsi="Times New Roman" w:cs="Times New Roman"/>
      <w:sz w:val="18"/>
      <w:szCs w:val="18"/>
    </w:rPr>
  </w:style>
  <w:style w:type="paragraph" w:styleId="a5">
    <w:name w:val="Plain Text"/>
    <w:basedOn w:val="a"/>
    <w:link w:val="Char1"/>
    <w:rsid w:val="005C6463"/>
    <w:rPr>
      <w:rFonts w:ascii="宋体" w:eastAsia="宋体" w:hAnsi="Courier New"/>
      <w:sz w:val="21"/>
      <w:szCs w:val="22"/>
    </w:rPr>
  </w:style>
  <w:style w:type="character" w:customStyle="1" w:styleId="Char1">
    <w:name w:val="纯文本 Char"/>
    <w:basedOn w:val="a0"/>
    <w:link w:val="a5"/>
    <w:rsid w:val="005C6463"/>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严林江</dc:creator>
  <cp:lastModifiedBy>严林江</cp:lastModifiedBy>
  <cp:revision>3</cp:revision>
  <dcterms:created xsi:type="dcterms:W3CDTF">2023-05-19T07:51:00Z</dcterms:created>
  <dcterms:modified xsi:type="dcterms:W3CDTF">2023-06-08T07:24:00Z</dcterms:modified>
</cp:coreProperties>
</file>