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5" w:rsidRDefault="000B7813" w:rsidP="00267E89">
      <w:pPr>
        <w:spacing w:line="0" w:lineRule="atLeast"/>
        <w:jc w:val="center"/>
        <w:rPr>
          <w:rFonts w:ascii="方正小标宋_GBK" w:eastAsia="方正小标宋_GBK" w:hint="eastAsia"/>
          <w:sz w:val="44"/>
          <w:szCs w:val="44"/>
        </w:rPr>
      </w:pPr>
      <w:r w:rsidRPr="00267E89">
        <w:rPr>
          <w:rFonts w:ascii="方正小标宋_GBK" w:eastAsia="方正小标宋_GBK" w:hint="eastAsia"/>
          <w:sz w:val="44"/>
          <w:szCs w:val="44"/>
        </w:rPr>
        <w:t>攀枝花市西区</w:t>
      </w:r>
    </w:p>
    <w:p w:rsidR="0047578C" w:rsidRPr="00267E89" w:rsidRDefault="000B7813" w:rsidP="00F46165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 w:rsidRPr="00267E89">
        <w:rPr>
          <w:rFonts w:ascii="方正小标宋_GBK" w:eastAsia="方正小标宋_GBK" w:hint="eastAsia"/>
          <w:sz w:val="44"/>
          <w:szCs w:val="44"/>
        </w:rPr>
        <w:t>20</w:t>
      </w:r>
      <w:r w:rsidRPr="00267E89">
        <w:rPr>
          <w:rFonts w:ascii="方正小标宋_GBK" w:eastAsia="方正小标宋_GBK" w:hint="eastAsia"/>
          <w:sz w:val="44"/>
          <w:szCs w:val="44"/>
        </w:rPr>
        <w:t>20</w:t>
      </w:r>
      <w:r w:rsidRPr="00267E89">
        <w:rPr>
          <w:rFonts w:ascii="方正小标宋_GBK" w:eastAsia="方正小标宋_GBK" w:hint="eastAsia"/>
          <w:sz w:val="44"/>
          <w:szCs w:val="44"/>
        </w:rPr>
        <w:t>年预算绩效管理</w:t>
      </w:r>
      <w:r w:rsidRPr="00267E89">
        <w:rPr>
          <w:rFonts w:ascii="方正小标宋_GBK" w:eastAsia="方正小标宋_GBK" w:hint="eastAsia"/>
          <w:sz w:val="44"/>
          <w:szCs w:val="44"/>
        </w:rPr>
        <w:t>工作开展情况说明</w:t>
      </w:r>
    </w:p>
    <w:p w:rsidR="0047578C" w:rsidRPr="00267E89" w:rsidRDefault="0047578C" w:rsidP="00267E89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:rsidR="0047578C" w:rsidRDefault="000B7813" w:rsidP="00267E89">
      <w:pPr>
        <w:spacing w:line="353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西区贯彻落实《中共四川省委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四川省人民政府关于全面实施预算绩效管理的实施意见》（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川委发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号），积极推进预算绩效管理工作，牢固树立绩效管理理念，</w:t>
      </w:r>
      <w:r>
        <w:rPr>
          <w:rFonts w:ascii="Times New Roman" w:eastAsia="仿宋_GB2312" w:hAnsi="Times New Roman" w:cs="Times New Roman"/>
          <w:sz w:val="32"/>
          <w:szCs w:val="32"/>
        </w:rPr>
        <w:t>进一步削减低效、无效支出，不断优化财政支出结构，</w:t>
      </w:r>
      <w:r>
        <w:rPr>
          <w:rFonts w:ascii="Times New Roman" w:eastAsia="仿宋_GB2312" w:hAnsi="Times New Roman" w:cs="Times New Roman"/>
          <w:sz w:val="32"/>
          <w:szCs w:val="32"/>
        </w:rPr>
        <w:t>促进绩效管理与预算编制、执行、监督的有机融合，健全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过程的预算绩效管理机制。</w:t>
      </w:r>
    </w:p>
    <w:p w:rsidR="0047578C" w:rsidRDefault="000B7813" w:rsidP="00267E89">
      <w:pPr>
        <w:numPr>
          <w:ilvl w:val="0"/>
          <w:numId w:val="1"/>
        </w:numPr>
        <w:spacing w:line="353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加强预算编审</w:t>
      </w:r>
    </w:p>
    <w:p w:rsidR="0047578C" w:rsidRDefault="000B7813" w:rsidP="00267E89">
      <w:pPr>
        <w:spacing w:line="353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区财政局高度重视预算绩效管理工作，</w:t>
      </w:r>
      <w:r>
        <w:rPr>
          <w:rFonts w:ascii="Times New Roman" w:eastAsia="仿宋_GB2312" w:hAnsi="Times New Roman" w:cs="Times New Roman"/>
          <w:sz w:val="32"/>
          <w:szCs w:val="32"/>
        </w:rPr>
        <w:t>对全区预算单位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sz w:val="32"/>
          <w:szCs w:val="32"/>
        </w:rPr>
        <w:t>绩效目标填报培训，详细讲解绩效目标的意义、填报流程和注意事项，提高填报人员的填报水平和重视程度。加强预算编审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对单位申报的预算项目进行全面梳理，</w:t>
      </w:r>
      <w:r>
        <w:rPr>
          <w:rFonts w:ascii="Times New Roman" w:eastAsia="仿宋_GB2312" w:hAnsi="Times New Roman" w:cs="Times New Roman"/>
          <w:sz w:val="32"/>
          <w:szCs w:val="32"/>
        </w:rPr>
        <w:t>结合上级部署、行业发展规划等要求，对政策和项目支出设立的必要性、投入经济性、绩效目标合理性等进行评估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为后续的执行、监督、评价工作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打下坚实基础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7578C" w:rsidRDefault="000B7813" w:rsidP="00267E89">
      <w:pPr>
        <w:numPr>
          <w:ilvl w:val="0"/>
          <w:numId w:val="1"/>
        </w:numPr>
        <w:spacing w:line="353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开展</w:t>
      </w:r>
      <w:r>
        <w:rPr>
          <w:rFonts w:ascii="黑体" w:eastAsia="黑体" w:hAnsi="黑体" w:cs="黑体"/>
          <w:sz w:val="32"/>
          <w:szCs w:val="32"/>
        </w:rPr>
        <w:t>绩效监控</w:t>
      </w:r>
    </w:p>
    <w:p w:rsidR="0047578C" w:rsidRDefault="000B7813" w:rsidP="00267E89">
      <w:pPr>
        <w:spacing w:line="353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月，对全区各预算单位</w:t>
      </w:r>
      <w:r>
        <w:rPr>
          <w:rFonts w:ascii="Times New Roman" w:eastAsia="仿宋_GB2312" w:hAnsi="Times New Roman" w:cs="Times New Roman"/>
          <w:sz w:val="32"/>
          <w:szCs w:val="32"/>
        </w:rPr>
        <w:t>1—8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已拨付预算资金的项目开展绩效运行监控管理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全区绩效监控项目共计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个，涉及资金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149,945.39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sz w:val="32"/>
          <w:szCs w:val="32"/>
        </w:rPr>
        <w:t>部门预算绩效目标总体完成较好。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绩效</w:t>
      </w:r>
      <w:r>
        <w:rPr>
          <w:rFonts w:ascii="Times New Roman" w:eastAsia="仿宋_GB2312" w:hAnsi="Times New Roman" w:cs="Times New Roman"/>
          <w:sz w:val="32"/>
          <w:szCs w:val="32"/>
        </w:rPr>
        <w:t>监控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，对</w:t>
      </w:r>
      <w:r>
        <w:rPr>
          <w:rFonts w:ascii="Times New Roman" w:eastAsia="仿宋_GB2312" w:hAnsi="Times New Roman" w:cs="Times New Roman"/>
          <w:sz w:val="32"/>
          <w:szCs w:val="32"/>
        </w:rPr>
        <w:t>发现的管理漏洞和绩效目标偏差，及时采取有针对性的措施予以纠正，对发现存在的问题，督促预算部门（单位）及时采取措施进行整改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7578C" w:rsidRDefault="000B7813" w:rsidP="00267E89">
      <w:pPr>
        <w:numPr>
          <w:ilvl w:val="0"/>
          <w:numId w:val="1"/>
        </w:numPr>
        <w:spacing w:line="353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加强</w:t>
      </w:r>
      <w:r>
        <w:rPr>
          <w:rFonts w:ascii="黑体" w:eastAsia="黑体" w:hAnsi="黑体" w:cs="黑体"/>
          <w:sz w:val="32"/>
          <w:szCs w:val="32"/>
        </w:rPr>
        <w:t>绩效评价</w:t>
      </w:r>
    </w:p>
    <w:p w:rsidR="0047578C" w:rsidRDefault="000B7813" w:rsidP="00267E89">
      <w:pPr>
        <w:spacing w:line="353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年度预算执行结束，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年区级各预算单位均进行了部门整体支出绩效自评工作，自评参与率为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，涉及资金</w:t>
      </w:r>
      <w:r>
        <w:rPr>
          <w:rFonts w:ascii="Times New Roman" w:eastAsia="仿宋_GB2312" w:hAnsi="Times New Roman" w:cs="Times New Roman"/>
          <w:sz w:val="32"/>
          <w:szCs w:val="32"/>
        </w:rPr>
        <w:t>140,577.4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区财政局在各单位自评基础上，选择了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家重点单位及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个重点项目开展重点评价，涉及资金</w:t>
      </w:r>
      <w:r>
        <w:rPr>
          <w:rFonts w:ascii="Times New Roman" w:eastAsia="仿宋_GB2312" w:hAnsi="Times New Roman" w:cs="Times New Roman"/>
          <w:sz w:val="32"/>
          <w:szCs w:val="32"/>
        </w:rPr>
        <w:t>11,961.44</w:t>
      </w:r>
      <w:r>
        <w:rPr>
          <w:rFonts w:ascii="Times New Roman" w:eastAsia="仿宋_GB2312" w:hAnsi="Times New Roman" w:cs="Times New Roman"/>
          <w:sz w:val="32"/>
          <w:szCs w:val="32"/>
        </w:rPr>
        <w:t>万元，评价内容包括立项的必要性、实施方案的可行性、绩效目标及指标的设定情况、资金管理和使用情况、相关管理制度办法及执行情况、实现的产出情况、取得的效果情况等。</w:t>
      </w:r>
    </w:p>
    <w:p w:rsidR="0047578C" w:rsidRDefault="000B7813" w:rsidP="00267E89">
      <w:pPr>
        <w:numPr>
          <w:ilvl w:val="0"/>
          <w:numId w:val="1"/>
        </w:numPr>
        <w:spacing w:line="353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强化结果应用</w:t>
      </w:r>
    </w:p>
    <w:p w:rsidR="0047578C" w:rsidRDefault="000B7813" w:rsidP="00267E89">
      <w:pPr>
        <w:spacing w:line="353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全面实施绩效管理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将绩效管理作为加强现代预算管理制度和现代财政制度建设、推动国家治理体系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和治理能力现代化的一项重要举措。</w:t>
      </w:r>
      <w:r>
        <w:rPr>
          <w:rFonts w:ascii="Times New Roman" w:eastAsia="仿宋_GB2312" w:hAnsi="Times New Roman" w:cs="Times New Roman"/>
          <w:sz w:val="32"/>
          <w:szCs w:val="32"/>
        </w:rPr>
        <w:t>区财政局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>
        <w:rPr>
          <w:rFonts w:ascii="Times New Roman" w:eastAsia="仿宋_GB2312" w:hAnsi="Times New Roman" w:cs="Times New Roman"/>
          <w:sz w:val="32"/>
          <w:szCs w:val="32"/>
        </w:rPr>
        <w:t>年度绩效评价结果，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作为下年度安排预算、完善政策、改进管理的重要依据。</w:t>
      </w:r>
      <w:r>
        <w:rPr>
          <w:rFonts w:ascii="Times New Roman" w:eastAsia="仿宋_GB2312" w:hAnsi="Times New Roman" w:cs="Times New Roman"/>
          <w:sz w:val="32"/>
          <w:szCs w:val="32"/>
        </w:rPr>
        <w:t>对于绩效评价结果较差的项目（政策）资金，将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适度</w:t>
      </w:r>
      <w:r>
        <w:rPr>
          <w:rFonts w:ascii="Times New Roman" w:eastAsia="仿宋_GB2312" w:hAnsi="Times New Roman" w:cs="Times New Roman"/>
          <w:sz w:val="32"/>
          <w:szCs w:val="32"/>
        </w:rPr>
        <w:t>调减预算规模，对于政策效果不明显或较差的，将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建议部门</w:t>
      </w:r>
      <w:r>
        <w:rPr>
          <w:rFonts w:ascii="Times New Roman" w:eastAsia="仿宋_GB2312" w:hAnsi="Times New Roman" w:cs="Times New Roman"/>
          <w:sz w:val="32"/>
          <w:szCs w:val="32"/>
        </w:rPr>
        <w:t>修改完善政策或取消支出政策。</w:t>
      </w:r>
    </w:p>
    <w:p w:rsidR="0047578C" w:rsidRDefault="0047578C" w:rsidP="00CF114C">
      <w:pPr>
        <w:spacing w:line="58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:rsidR="0047578C" w:rsidRDefault="0047578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47578C" w:rsidSect="00E51E18"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13" w:rsidRDefault="000B7813" w:rsidP="00CF114C">
      <w:r>
        <w:separator/>
      </w:r>
    </w:p>
  </w:endnote>
  <w:endnote w:type="continuationSeparator" w:id="0">
    <w:p w:rsidR="000B7813" w:rsidRDefault="000B7813" w:rsidP="00CF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69774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F114C" w:rsidRPr="00CF114C" w:rsidRDefault="00CF114C">
        <w:pPr>
          <w:pStyle w:val="a3"/>
          <w:rPr>
            <w:rFonts w:ascii="宋体" w:eastAsia="宋体" w:hAnsi="宋体"/>
            <w:sz w:val="28"/>
            <w:szCs w:val="28"/>
          </w:rPr>
        </w:pPr>
        <w:r w:rsidRPr="00CF114C">
          <w:rPr>
            <w:rFonts w:ascii="宋体" w:eastAsia="宋体" w:hAnsi="宋体"/>
            <w:sz w:val="28"/>
            <w:szCs w:val="28"/>
          </w:rPr>
          <w:fldChar w:fldCharType="begin"/>
        </w:r>
        <w:r w:rsidRPr="00CF114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F114C">
          <w:rPr>
            <w:rFonts w:ascii="宋体" w:eastAsia="宋体" w:hAnsi="宋体"/>
            <w:sz w:val="28"/>
            <w:szCs w:val="28"/>
          </w:rPr>
          <w:fldChar w:fldCharType="separate"/>
        </w:r>
        <w:r w:rsidR="00F46165" w:rsidRPr="00F4616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46165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CF114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F114C" w:rsidRDefault="00CF11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46489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F114C" w:rsidRPr="00CF114C" w:rsidRDefault="00CF114C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CF114C">
          <w:rPr>
            <w:rFonts w:ascii="宋体" w:eastAsia="宋体" w:hAnsi="宋体"/>
            <w:sz w:val="28"/>
            <w:szCs w:val="28"/>
          </w:rPr>
          <w:fldChar w:fldCharType="begin"/>
        </w:r>
        <w:r w:rsidRPr="00CF114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F114C">
          <w:rPr>
            <w:rFonts w:ascii="宋体" w:eastAsia="宋体" w:hAnsi="宋体"/>
            <w:sz w:val="28"/>
            <w:szCs w:val="28"/>
          </w:rPr>
          <w:fldChar w:fldCharType="separate"/>
        </w:r>
        <w:r w:rsidR="00F46165" w:rsidRPr="00F4616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46165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CF114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F114C" w:rsidRDefault="00CF11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13" w:rsidRDefault="000B7813" w:rsidP="00CF114C">
      <w:r>
        <w:separator/>
      </w:r>
    </w:p>
  </w:footnote>
  <w:footnote w:type="continuationSeparator" w:id="0">
    <w:p w:rsidR="000B7813" w:rsidRDefault="000B7813" w:rsidP="00CF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29FE27"/>
    <w:multiLevelType w:val="singleLevel"/>
    <w:tmpl w:val="D229FE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4F"/>
    <w:rsid w:val="000B7813"/>
    <w:rsid w:val="001259ED"/>
    <w:rsid w:val="001C541B"/>
    <w:rsid w:val="002319C1"/>
    <w:rsid w:val="00251FEF"/>
    <w:rsid w:val="00267E89"/>
    <w:rsid w:val="0047578C"/>
    <w:rsid w:val="004B424F"/>
    <w:rsid w:val="0057616A"/>
    <w:rsid w:val="005A0E14"/>
    <w:rsid w:val="00A443DD"/>
    <w:rsid w:val="00B36CF5"/>
    <w:rsid w:val="00CF114C"/>
    <w:rsid w:val="00E51E18"/>
    <w:rsid w:val="00F46165"/>
    <w:rsid w:val="00F971A4"/>
    <w:rsid w:val="44027B55"/>
    <w:rsid w:val="5E983D0A"/>
    <w:rsid w:val="6D624E3E"/>
    <w:rsid w:val="7167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BF9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2B0F37-7F3E-4826-B220-A39CD82F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林珍宇</cp:lastModifiedBy>
  <cp:revision>12</cp:revision>
  <dcterms:created xsi:type="dcterms:W3CDTF">2021-05-26T05:21:00Z</dcterms:created>
  <dcterms:modified xsi:type="dcterms:W3CDTF">2021-11-17T09:26:00Z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64339993700C49CF83D2695639165CE2</vt:lpwstr>
  </property>
</Properties>
</file>