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攀枝花市西区</w:t>
      </w:r>
    </w:p>
    <w:p>
      <w:pPr>
        <w:spacing w:line="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年“三公”经费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根据《中华人民共和国预算法》和《国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务院关于深化预算管理制度改革的决定》（国发〔2014〕45号）的有关规定，为进一步规范“三公”经费的管理，严控“三公”经费开支，根据中央八项规定要求，202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</w:t>
      </w:r>
      <w:r>
        <w:rPr>
          <w:rFonts w:ascii="Times New Roman" w:hAnsi="Times New Roman" w:eastAsia="仿宋_GB2312" w:cs="Times New Roman"/>
          <w:sz w:val="32"/>
          <w:szCs w:val="32"/>
        </w:rPr>
        <w:t>区“三公”经费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440.56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同比减少21.33万元，下降4.62%</w:t>
      </w:r>
      <w:r>
        <w:rPr>
          <w:rFonts w:ascii="Times New Roman" w:hAnsi="Times New Roman" w:eastAsia="仿宋_GB2312" w:cs="Times New Roman"/>
          <w:sz w:val="32"/>
          <w:szCs w:val="32"/>
        </w:rPr>
        <w:t>，其中：因公出国（境）支出0万元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，与上年持平</w:t>
      </w:r>
      <w:r>
        <w:rPr>
          <w:rFonts w:ascii="Times New Roman" w:hAnsi="Times New Roman" w:eastAsia="仿宋_GB2312" w:cs="Times New Roman"/>
          <w:sz w:val="32"/>
          <w:szCs w:val="32"/>
        </w:rPr>
        <w:t>；公务用车购置及运行维护支出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372.5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同比减少17.5万元，下降4.49%</w:t>
      </w:r>
      <w:r>
        <w:rPr>
          <w:rFonts w:ascii="Times New Roman" w:hAnsi="Times New Roman" w:eastAsia="仿宋_GB2312" w:cs="Times New Roman"/>
          <w:sz w:val="32"/>
          <w:szCs w:val="32"/>
        </w:rPr>
        <w:t>；公务接待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68.06</w:t>
      </w:r>
      <w:r>
        <w:rPr>
          <w:rFonts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同比减少3.83万元，下降5.33%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32"/>
          <w:szCs w:val="32"/>
        </w:rPr>
        <w:t>年“三公”经费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32"/>
          <w:szCs w:val="32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righ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单位：万元</w:t>
      </w:r>
    </w:p>
    <w:tbl>
      <w:tblPr>
        <w:tblStyle w:val="5"/>
        <w:tblW w:w="881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8"/>
        <w:gridCol w:w="3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预  算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“三公”经费支出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440.56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1．因公出国（境）费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2．公务用车购置及运行维护费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372.5</w:t>
            </w:r>
          </w:p>
        </w:tc>
      </w:tr>
      <w:tr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（1）公务用车购置费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（2）公务用车运行维护费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372.5</w:t>
            </w:r>
          </w:p>
        </w:tc>
      </w:tr>
      <w:tr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3．公务接待费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68.06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（1）国内接待费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68.06</w:t>
            </w:r>
          </w:p>
        </w:tc>
      </w:tr>
      <w:tr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其中：外事接待费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（2）国（境）外接待费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pacing w:line="353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5600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MTY0ZmZiMDIzODA0M2RkZTE2MDZkZDhmNjZmY2MifQ=="/>
  </w:docVars>
  <w:rsids>
    <w:rsidRoot w:val="006312C6"/>
    <w:rsid w:val="006312C6"/>
    <w:rsid w:val="006801AC"/>
    <w:rsid w:val="008D6096"/>
    <w:rsid w:val="00B04FC4"/>
    <w:rsid w:val="470E236D"/>
    <w:rsid w:val="7A9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393</Characters>
  <Lines>4</Lines>
  <Paragraphs>1</Paragraphs>
  <TotalTime>3</TotalTime>
  <ScaleCrop>false</ScaleCrop>
  <LinksUpToDate>false</LinksUpToDate>
  <CharactersWithSpaces>450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2021-12-05T08:28:00Z</dcterms:created>
  <dc:creator>林珍宇</dc:creator>
  <cp:lastModifiedBy>董·R</cp:lastModifiedBy>
  <dcterms:modified xsi:type="dcterms:W3CDTF">2022-07-17T14:01:02Z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CE15527DDA664FAC849961E0681A046D</vt:lpwstr>
  </property>
</Properties>
</file>