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8"/>
          <w:szCs w:val="38"/>
          <w:lang w:eastAsia="zh-CN"/>
        </w:rPr>
      </w:pPr>
      <w:r>
        <w:rPr>
          <w:rFonts w:hint="eastAsia" w:ascii="方正小标宋_GBK" w:eastAsia="方正小标宋_GBK"/>
          <w:sz w:val="38"/>
          <w:szCs w:val="38"/>
          <w:lang w:val="en-US" w:eastAsia="zh-CN"/>
        </w:rPr>
        <w:t>中国共产主义青年团攀枝花市西区委员会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关于20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21</w:t>
      </w:r>
      <w:r>
        <w:rPr>
          <w:rFonts w:hint="eastAsia" w:ascii="方正小标宋_GBK" w:eastAsia="方正小标宋_GBK"/>
          <w:sz w:val="38"/>
          <w:szCs w:val="38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2021年，中国共产主义青年团攀枝花市西区委员会年初未安排政府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采购预算。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990CA2"/>
    <w:rsid w:val="09911E63"/>
    <w:rsid w:val="0AEE1E38"/>
    <w:rsid w:val="1B592B93"/>
    <w:rsid w:val="21B75B62"/>
    <w:rsid w:val="365D4749"/>
    <w:rsid w:val="525C170C"/>
    <w:rsid w:val="62A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陈鸿</cp:lastModifiedBy>
  <dcterms:modified xsi:type="dcterms:W3CDTF">2022-07-08T09:32:29Z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