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攀枝花市西区农业农村和交通运输局关于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2021年政府采购预算编制说明</w:t>
      </w:r>
    </w:p>
    <w:p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>
      <w:pPr>
        <w:rPr>
          <w:rFonts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2021年，攀枝花市西区农业农村和交通运输局年初安排政府采购预算</w:t>
      </w: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</w:rPr>
        <w:t>0万元。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5MDJiMGMwMjliNzU5YmVmZjUzY2QwMDVmZGYyN2EifQ=="/>
  </w:docVars>
  <w:rsids>
    <w:rsidRoot w:val="00E257B1"/>
    <w:rsid w:val="00044E4B"/>
    <w:rsid w:val="007A2318"/>
    <w:rsid w:val="007F7FC6"/>
    <w:rsid w:val="00E257B1"/>
    <w:rsid w:val="59A4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69</Characters>
  <Lines>1</Lines>
  <Paragraphs>1</Paragraphs>
  <TotalTime>2</TotalTime>
  <ScaleCrop>false</ScaleCrop>
  <LinksUpToDate>false</LinksUpToDate>
  <CharactersWithSpaces>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2022-06-10T08:34:00Z</dcterms:created>
  <dc:creator>严林江</dc:creator>
  <cp:lastModifiedBy>李兵</cp:lastModifiedBy>
  <dcterms:modified xsi:type="dcterms:W3CDTF">2022-06-22T09:23:03Z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5CEBFF260BEA451F8532C7B5299B9FFC</vt:lpwstr>
  </property>
</Properties>
</file>