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8441"/>
      <w:bookmarkStart w:id="2" w:name="_Toc10111"/>
      <w:bookmarkStart w:id="3" w:name="_Toc15396597"/>
      <w:bookmarkStart w:id="4" w:name="_Toc15377193"/>
      <w:bookmarkStart w:id="5" w:name="_Toc15377425"/>
      <w:bookmarkStart w:id="6" w:name="_Toc15396475"/>
      <w:r>
        <w:rPr>
          <w:rFonts w:ascii="黑体" w:hAnsi="黑体" w:eastAsia="黑体"/>
          <w:color w:val="000000"/>
          <w:sz w:val="52"/>
          <w:szCs w:val="52"/>
        </w:rPr>
        <w:t>20</w:t>
      </w:r>
      <w:r>
        <w:rPr>
          <w:rFonts w:hint="eastAsia" w:ascii="黑体" w:hAnsi="黑体" w:eastAsia="黑体"/>
          <w:color w:val="000000"/>
          <w:sz w:val="52"/>
          <w:szCs w:val="52"/>
          <w:lang w:val="en-US" w:eastAsia="zh-CN"/>
        </w:rPr>
        <w:t>20</w:t>
      </w:r>
      <w:r>
        <w:rPr>
          <w:rFonts w:hint="eastAsia" w:ascii="方正小标宋简体" w:hAnsi="宋体" w:eastAsia="方正小标宋简体"/>
          <w:color w:val="000000"/>
          <w:sz w:val="52"/>
          <w:szCs w:val="52"/>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宋体" w:eastAsia="方正小标宋简体"/>
          <w:color w:val="000000"/>
          <w:sz w:val="52"/>
          <w:szCs w:val="52"/>
        </w:rPr>
      </w:pPr>
      <w:bookmarkStart w:id="7" w:name="_Toc29146"/>
      <w:bookmarkStart w:id="8" w:name="_Toc15396476"/>
      <w:bookmarkStart w:id="9" w:name="_Toc15396598"/>
      <w:bookmarkStart w:id="10" w:name="_Toc15378442"/>
      <w:bookmarkStart w:id="11" w:name="_Toc15377426"/>
      <w:bookmarkStart w:id="12" w:name="_Toc15377194"/>
      <w:r>
        <w:rPr>
          <w:rFonts w:hint="eastAsia" w:ascii="方正小标宋简体" w:hAnsi="宋体" w:eastAsia="方正小标宋简体"/>
          <w:color w:val="000000"/>
          <w:sz w:val="52"/>
          <w:szCs w:val="52"/>
        </w:rPr>
        <w:t>四川省</w:t>
      </w:r>
      <w:bookmarkEnd w:id="0"/>
      <w:bookmarkStart w:id="13" w:name="_Toc15306268"/>
      <w:r>
        <w:rPr>
          <w:rFonts w:hint="eastAsia" w:ascii="方正小标宋简体" w:hAnsi="宋体" w:eastAsia="方正小标宋简体"/>
          <w:color w:val="000000"/>
          <w:sz w:val="52"/>
          <w:szCs w:val="52"/>
        </w:rPr>
        <w:t>攀枝花市西区行政审批局</w:t>
      </w:r>
      <w:bookmarkEnd w:id="7"/>
    </w:p>
    <w:p>
      <w:pPr>
        <w:adjustRightInd w:val="0"/>
        <w:snapToGrid w:val="0"/>
        <w:spacing w:line="360" w:lineRule="auto"/>
        <w:jc w:val="center"/>
        <w:outlineLvl w:val="0"/>
        <w:rPr>
          <w:rFonts w:ascii="方正小标宋简体" w:hAnsi="宋体" w:eastAsia="方正小标宋简体"/>
          <w:color w:val="000000"/>
          <w:sz w:val="52"/>
          <w:szCs w:val="52"/>
        </w:rPr>
      </w:pPr>
      <w:bookmarkStart w:id="14" w:name="_Toc12614"/>
      <w:r>
        <w:rPr>
          <w:rFonts w:hint="eastAsia" w:ascii="方正小标宋简体" w:hAnsi="宋体" w:eastAsia="方正小标宋简体"/>
          <w:color w:val="000000"/>
          <w:sz w:val="52"/>
          <w:szCs w:val="52"/>
        </w:rPr>
        <w:t>部门决算</w:t>
      </w:r>
      <w:bookmarkEnd w:id="8"/>
      <w:bookmarkEnd w:id="9"/>
      <w:bookmarkEnd w:id="10"/>
      <w:bookmarkEnd w:id="11"/>
      <w:bookmarkEnd w:id="12"/>
      <w:bookmarkEnd w:id="13"/>
      <w:bookmarkEnd w:id="14"/>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1</w:t>
      </w:r>
      <w:r>
        <w:rPr>
          <w:rFonts w:hint="eastAsia"/>
        </w:rPr>
        <w:t>年1</w:t>
      </w:r>
      <w:r>
        <w:rPr>
          <w:rFonts w:hint="eastAsia"/>
          <w:lang w:val="en-US" w:eastAsia="zh-CN"/>
        </w:rPr>
        <w:t>0</w:t>
      </w:r>
      <w:r>
        <w:rPr>
          <w:rFonts w:hint="eastAsia"/>
        </w:rPr>
        <w:t>月</w:t>
      </w:r>
      <w:r>
        <w:rPr>
          <w:rFonts w:hint="eastAsia"/>
          <w:lang w:val="en-US" w:eastAsia="zh-CN"/>
        </w:rPr>
        <w:t>22</w:t>
      </w:r>
      <w:r>
        <w:rPr>
          <w:rFonts w:hint="eastAsia"/>
        </w:rPr>
        <w:t>日</w:t>
      </w:r>
    </w:p>
    <w:p/>
    <w:sdt>
      <w:sdtPr>
        <w:rPr>
          <w:rFonts w:ascii="宋体" w:hAnsi="宋体" w:eastAsia="宋体" w:cs="Times New Roman"/>
          <w:kern w:val="2"/>
          <w:sz w:val="21"/>
          <w:szCs w:val="24"/>
          <w:lang w:val="en-US" w:eastAsia="zh-CN" w:bidi="ar-SA"/>
        </w:rPr>
        <w:id w:val="147455421"/>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2"/>
            <w:tabs>
              <w:tab w:val="right" w:leader="dot" w:pos="8306"/>
              <w:tab w:val="clear" w:pos="8296"/>
            </w:tabs>
          </w:pPr>
          <w:r>
            <w:fldChar w:fldCharType="begin"/>
          </w:r>
          <w:r>
            <w:instrText xml:space="preserve">TOC \o "1-3" \h \u </w:instrText>
          </w:r>
          <w:r>
            <w:fldChar w:fldCharType="separate"/>
          </w:r>
          <w:r>
            <w:fldChar w:fldCharType="begin"/>
          </w:r>
          <w:r>
            <w:instrText xml:space="preserve"> HYPERLINK \l _Toc10111 </w:instrText>
          </w:r>
          <w:r>
            <w:fldChar w:fldCharType="separate"/>
          </w:r>
          <w:r>
            <w:rPr>
              <w:rFonts w:ascii="黑体" w:hAnsi="黑体" w:eastAsia="黑体"/>
              <w:szCs w:val="52"/>
            </w:rPr>
            <w:t>20</w:t>
          </w:r>
          <w:r>
            <w:rPr>
              <w:rFonts w:hint="eastAsia" w:ascii="黑体" w:hAnsi="黑体" w:eastAsia="黑体"/>
              <w:szCs w:val="52"/>
              <w:lang w:val="en-US" w:eastAsia="zh-CN"/>
            </w:rPr>
            <w:t>20</w:t>
          </w:r>
          <w:r>
            <w:rPr>
              <w:rFonts w:hint="eastAsia" w:ascii="方正小标宋简体" w:hAnsi="宋体" w:eastAsia="方正小标宋简体"/>
              <w:szCs w:val="52"/>
            </w:rPr>
            <w:t>年度</w:t>
          </w:r>
          <w:r>
            <w:tab/>
          </w:r>
          <w:r>
            <w:fldChar w:fldCharType="begin"/>
          </w:r>
          <w:r>
            <w:instrText xml:space="preserve"> PAGEREF _Toc10111 \h </w:instrText>
          </w:r>
          <w:r>
            <w:fldChar w:fldCharType="separate"/>
          </w:r>
          <w:r>
            <w:t>1</w:t>
          </w:r>
          <w:r>
            <w:fldChar w:fldCharType="end"/>
          </w:r>
          <w:r>
            <w:fldChar w:fldCharType="end"/>
          </w:r>
        </w:p>
        <w:p>
          <w:pPr>
            <w:pStyle w:val="12"/>
            <w:tabs>
              <w:tab w:val="right" w:leader="dot" w:pos="8306"/>
              <w:tab w:val="clear" w:pos="8296"/>
            </w:tabs>
          </w:pPr>
          <w:r>
            <w:fldChar w:fldCharType="begin"/>
          </w:r>
          <w:r>
            <w:instrText xml:space="preserve"> HYPERLINK \l _Toc29146 </w:instrText>
          </w:r>
          <w:r>
            <w:fldChar w:fldCharType="separate"/>
          </w:r>
          <w:r>
            <w:rPr>
              <w:rFonts w:hint="eastAsia" w:ascii="方正小标宋简体" w:hAnsi="宋体" w:eastAsia="方正小标宋简体"/>
              <w:szCs w:val="52"/>
            </w:rPr>
            <w:t>四川省攀枝花市西区行政审批局</w:t>
          </w:r>
          <w:r>
            <w:tab/>
          </w:r>
          <w:r>
            <w:fldChar w:fldCharType="begin"/>
          </w:r>
          <w:r>
            <w:instrText xml:space="preserve"> PAGEREF _Toc29146 \h </w:instrText>
          </w:r>
          <w:r>
            <w:fldChar w:fldCharType="separate"/>
          </w:r>
          <w:r>
            <w:t>1</w:t>
          </w:r>
          <w:r>
            <w:fldChar w:fldCharType="end"/>
          </w:r>
          <w:r>
            <w:fldChar w:fldCharType="end"/>
          </w:r>
        </w:p>
        <w:p>
          <w:pPr>
            <w:pStyle w:val="12"/>
            <w:tabs>
              <w:tab w:val="right" w:leader="dot" w:pos="8306"/>
              <w:tab w:val="clear" w:pos="8296"/>
            </w:tabs>
          </w:pPr>
          <w:r>
            <w:fldChar w:fldCharType="begin"/>
          </w:r>
          <w:r>
            <w:instrText xml:space="preserve"> HYPERLINK \l _Toc12614 </w:instrText>
          </w:r>
          <w:r>
            <w:fldChar w:fldCharType="separate"/>
          </w:r>
          <w:r>
            <w:rPr>
              <w:rFonts w:hint="eastAsia" w:ascii="方正小标宋简体" w:hAnsi="宋体" w:eastAsia="方正小标宋简体"/>
              <w:szCs w:val="52"/>
            </w:rPr>
            <w:t>部门决算</w:t>
          </w:r>
          <w:r>
            <w:tab/>
          </w:r>
          <w:r>
            <w:fldChar w:fldCharType="begin"/>
          </w:r>
          <w:r>
            <w:instrText xml:space="preserve"> PAGEREF _Toc12614 \h </w:instrText>
          </w:r>
          <w:r>
            <w:fldChar w:fldCharType="separate"/>
          </w:r>
          <w:r>
            <w:t>1</w:t>
          </w:r>
          <w:r>
            <w:fldChar w:fldCharType="end"/>
          </w:r>
          <w:r>
            <w:fldChar w:fldCharType="end"/>
          </w:r>
        </w:p>
        <w:p>
          <w:pPr>
            <w:pStyle w:val="12"/>
            <w:tabs>
              <w:tab w:val="right" w:leader="dot" w:pos="8306"/>
              <w:tab w:val="clear" w:pos="8296"/>
            </w:tabs>
          </w:pPr>
          <w:r>
            <w:fldChar w:fldCharType="begin"/>
          </w:r>
          <w:r>
            <w:instrText xml:space="preserve"> HYPERLINK \l _Toc15996 </w:instrText>
          </w:r>
          <w: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_Toc15996 \h </w:instrText>
          </w:r>
          <w:r>
            <w:fldChar w:fldCharType="separate"/>
          </w:r>
          <w:r>
            <w:t>4</w:t>
          </w:r>
          <w:r>
            <w:fldChar w:fldCharType="end"/>
          </w:r>
          <w:r>
            <w:fldChar w:fldCharType="end"/>
          </w:r>
        </w:p>
        <w:p>
          <w:pPr>
            <w:pStyle w:val="13"/>
            <w:tabs>
              <w:tab w:val="right" w:leader="dot" w:pos="8306"/>
              <w:tab w:val="clear" w:pos="8296"/>
            </w:tabs>
          </w:pPr>
          <w:r>
            <w:fldChar w:fldCharType="begin"/>
          </w:r>
          <w:r>
            <w:instrText xml:space="preserve"> HYPERLINK \l _Toc32670 </w:instrText>
          </w:r>
          <w:r>
            <w:fldChar w:fldCharType="separate"/>
          </w:r>
          <w:r>
            <w:rPr>
              <w:rFonts w:hint="eastAsia" w:ascii="黑体" w:hAnsi="黑体" w:eastAsia="黑体"/>
            </w:rPr>
            <w:t>一、基</w:t>
          </w:r>
          <w:r>
            <w:rPr>
              <w:rFonts w:hint="eastAsia" w:ascii="黑体" w:hAnsi="黑体" w:eastAsia="黑体"/>
              <w:bCs w:val="0"/>
            </w:rPr>
            <w:t>本职能及主要工作</w:t>
          </w:r>
          <w:r>
            <w:tab/>
          </w:r>
          <w:r>
            <w:fldChar w:fldCharType="begin"/>
          </w:r>
          <w:r>
            <w:instrText xml:space="preserve"> PAGEREF _Toc32670 \h </w:instrText>
          </w:r>
          <w:r>
            <w:fldChar w:fldCharType="separate"/>
          </w:r>
          <w:r>
            <w:t>4</w:t>
          </w:r>
          <w:r>
            <w:fldChar w:fldCharType="end"/>
          </w:r>
          <w:r>
            <w:fldChar w:fldCharType="end"/>
          </w:r>
        </w:p>
        <w:p>
          <w:pPr>
            <w:pStyle w:val="6"/>
            <w:tabs>
              <w:tab w:val="right" w:leader="dot" w:pos="8306"/>
              <w:tab w:val="clear" w:pos="8296"/>
            </w:tabs>
          </w:pPr>
          <w:r>
            <w:fldChar w:fldCharType="begin"/>
          </w:r>
          <w:r>
            <w:instrText xml:space="preserve"> HYPERLINK \l _Toc24666 </w:instrText>
          </w:r>
          <w:r>
            <w:fldChar w:fldCharType="separate"/>
          </w:r>
          <w:r>
            <w:rPr>
              <w:rFonts w:hint="eastAsia" w:ascii="仿宋" w:hAnsi="仿宋" w:eastAsia="仿宋"/>
              <w:bCs/>
              <w:szCs w:val="32"/>
            </w:rPr>
            <w:t>（一）主要职能。</w:t>
          </w:r>
          <w:r>
            <w:tab/>
          </w:r>
          <w:r>
            <w:fldChar w:fldCharType="begin"/>
          </w:r>
          <w:r>
            <w:instrText xml:space="preserve"> PAGEREF _Toc24666 \h </w:instrText>
          </w:r>
          <w:r>
            <w:fldChar w:fldCharType="separate"/>
          </w:r>
          <w:r>
            <w:t>4</w:t>
          </w:r>
          <w:r>
            <w:fldChar w:fldCharType="end"/>
          </w:r>
          <w:r>
            <w:fldChar w:fldCharType="end"/>
          </w:r>
        </w:p>
        <w:p>
          <w:pPr>
            <w:pStyle w:val="6"/>
            <w:tabs>
              <w:tab w:val="right" w:leader="dot" w:pos="8306"/>
              <w:tab w:val="clear" w:pos="8296"/>
            </w:tabs>
          </w:pPr>
          <w:r>
            <w:fldChar w:fldCharType="begin"/>
          </w:r>
          <w:r>
            <w:instrText xml:space="preserve"> HYPERLINK \l _Toc30322 </w:instrText>
          </w:r>
          <w:r>
            <w:fldChar w:fldCharType="separate"/>
          </w:r>
          <w:r>
            <w:rPr>
              <w:rFonts w:hint="eastAsia" w:ascii="仿宋" w:hAnsi="仿宋" w:eastAsia="仿宋"/>
              <w:bCs/>
              <w:szCs w:val="32"/>
            </w:rPr>
            <w:t>（二）</w:t>
          </w:r>
          <w:r>
            <w:rPr>
              <w:rFonts w:ascii="仿宋" w:hAnsi="仿宋" w:eastAsia="仿宋"/>
              <w:bCs/>
              <w:szCs w:val="32"/>
            </w:rPr>
            <w:t>20</w:t>
          </w:r>
          <w:r>
            <w:rPr>
              <w:rFonts w:hint="eastAsia" w:ascii="仿宋" w:hAnsi="仿宋" w:eastAsia="仿宋"/>
              <w:bCs/>
              <w:szCs w:val="32"/>
              <w:lang w:val="en-US" w:eastAsia="zh-CN"/>
            </w:rPr>
            <w:t>20</w:t>
          </w:r>
          <w:r>
            <w:rPr>
              <w:rFonts w:hint="eastAsia" w:ascii="仿宋" w:hAnsi="仿宋" w:eastAsia="仿宋"/>
              <w:bCs/>
              <w:szCs w:val="32"/>
            </w:rPr>
            <w:t>年重点工作完成情况。</w:t>
          </w:r>
          <w:r>
            <w:tab/>
          </w:r>
          <w:r>
            <w:fldChar w:fldCharType="begin"/>
          </w:r>
          <w:r>
            <w:instrText xml:space="preserve"> PAGEREF _Toc30322 \h </w:instrText>
          </w:r>
          <w:r>
            <w:fldChar w:fldCharType="separate"/>
          </w:r>
          <w:r>
            <w:t>5</w:t>
          </w:r>
          <w:r>
            <w:fldChar w:fldCharType="end"/>
          </w:r>
          <w:r>
            <w:fldChar w:fldCharType="end"/>
          </w:r>
        </w:p>
        <w:p>
          <w:pPr>
            <w:pStyle w:val="13"/>
            <w:tabs>
              <w:tab w:val="right" w:leader="dot" w:pos="8306"/>
              <w:tab w:val="clear" w:pos="8296"/>
            </w:tabs>
          </w:pPr>
          <w:r>
            <w:fldChar w:fldCharType="begin"/>
          </w:r>
          <w:r>
            <w:instrText xml:space="preserve"> HYPERLINK \l _Toc23862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_Toc23862 \h </w:instrText>
          </w:r>
          <w:r>
            <w:fldChar w:fldCharType="separate"/>
          </w:r>
          <w:r>
            <w:t>8</w:t>
          </w:r>
          <w:r>
            <w:fldChar w:fldCharType="end"/>
          </w:r>
          <w:r>
            <w:fldChar w:fldCharType="end"/>
          </w:r>
        </w:p>
        <w:p>
          <w:pPr>
            <w:pStyle w:val="12"/>
            <w:tabs>
              <w:tab w:val="right" w:leader="dot" w:pos="8306"/>
              <w:tab w:val="clear" w:pos="8296"/>
            </w:tabs>
          </w:pPr>
          <w:r>
            <w:fldChar w:fldCharType="begin"/>
          </w:r>
          <w:r>
            <w:instrText xml:space="preserve"> HYPERLINK \l _Toc30708 </w:instrText>
          </w:r>
          <w:r>
            <w:fldChar w:fldCharType="separate"/>
          </w:r>
          <w:r>
            <w:rPr>
              <w:rFonts w:hint="eastAsia" w:ascii="黑体" w:hAnsi="黑体" w:eastAsia="黑体"/>
            </w:rPr>
            <w:t xml:space="preserve">第二部分 </w:t>
          </w:r>
          <w:r>
            <w:rPr>
              <w:rFonts w:hint="eastAsia" w:ascii="黑体" w:hAnsi="黑体" w:eastAsia="黑体"/>
              <w:bCs w:val="0"/>
            </w:rPr>
            <w:t>20</w:t>
          </w:r>
          <w:r>
            <w:rPr>
              <w:rFonts w:hint="eastAsia" w:ascii="黑体" w:hAnsi="黑体" w:eastAsia="黑体"/>
              <w:bCs w:val="0"/>
              <w:lang w:val="en-US" w:eastAsia="zh-CN"/>
            </w:rPr>
            <w:t>20</w:t>
          </w:r>
          <w:r>
            <w:rPr>
              <w:rFonts w:hint="eastAsia" w:ascii="黑体" w:hAnsi="黑体" w:eastAsia="黑体"/>
              <w:bCs w:val="0"/>
            </w:rPr>
            <w:t>年度部门决算情况说明</w:t>
          </w:r>
          <w:r>
            <w:tab/>
          </w:r>
          <w:r>
            <w:fldChar w:fldCharType="begin"/>
          </w:r>
          <w:r>
            <w:instrText xml:space="preserve"> PAGEREF _Toc30708 \h </w:instrText>
          </w:r>
          <w:r>
            <w:fldChar w:fldCharType="separate"/>
          </w:r>
          <w:r>
            <w:t>9</w:t>
          </w:r>
          <w:r>
            <w:fldChar w:fldCharType="end"/>
          </w:r>
          <w:r>
            <w:fldChar w:fldCharType="end"/>
          </w:r>
        </w:p>
        <w:p>
          <w:pPr>
            <w:pStyle w:val="13"/>
            <w:tabs>
              <w:tab w:val="right" w:leader="dot" w:pos="8306"/>
              <w:tab w:val="clear" w:pos="8296"/>
            </w:tabs>
          </w:pPr>
          <w:r>
            <w:fldChar w:fldCharType="begin"/>
          </w:r>
          <w:r>
            <w:instrText xml:space="preserve"> HYPERLINK \l _Toc7179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_Toc7179 \h </w:instrText>
          </w:r>
          <w:r>
            <w:fldChar w:fldCharType="separate"/>
          </w:r>
          <w:r>
            <w:t>9</w:t>
          </w:r>
          <w:r>
            <w:fldChar w:fldCharType="end"/>
          </w:r>
          <w:r>
            <w:fldChar w:fldCharType="end"/>
          </w:r>
        </w:p>
        <w:p>
          <w:pPr>
            <w:pStyle w:val="13"/>
            <w:tabs>
              <w:tab w:val="right" w:leader="dot" w:pos="8306"/>
              <w:tab w:val="clear" w:pos="8296"/>
            </w:tabs>
          </w:pPr>
          <w:r>
            <w:fldChar w:fldCharType="begin"/>
          </w:r>
          <w:r>
            <w:instrText xml:space="preserve"> HYPERLINK \l _Toc28285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_Toc28285 \h </w:instrText>
          </w:r>
          <w:r>
            <w:fldChar w:fldCharType="separate"/>
          </w:r>
          <w:r>
            <w:t>9</w:t>
          </w:r>
          <w:r>
            <w:fldChar w:fldCharType="end"/>
          </w:r>
          <w:r>
            <w:fldChar w:fldCharType="end"/>
          </w:r>
        </w:p>
        <w:p>
          <w:pPr>
            <w:pStyle w:val="13"/>
            <w:tabs>
              <w:tab w:val="right" w:leader="dot" w:pos="8306"/>
              <w:tab w:val="clear" w:pos="8296"/>
            </w:tabs>
          </w:pPr>
          <w:r>
            <w:fldChar w:fldCharType="begin"/>
          </w:r>
          <w:r>
            <w:instrText xml:space="preserve"> HYPERLINK \l _Toc10228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_Toc10228 \h </w:instrText>
          </w:r>
          <w:r>
            <w:fldChar w:fldCharType="separate"/>
          </w:r>
          <w:r>
            <w:t>10</w:t>
          </w:r>
          <w:r>
            <w:fldChar w:fldCharType="end"/>
          </w:r>
          <w:r>
            <w:fldChar w:fldCharType="end"/>
          </w:r>
        </w:p>
        <w:p>
          <w:pPr>
            <w:pStyle w:val="13"/>
            <w:tabs>
              <w:tab w:val="right" w:leader="dot" w:pos="8306"/>
              <w:tab w:val="clear" w:pos="8296"/>
            </w:tabs>
          </w:pPr>
          <w:r>
            <w:fldChar w:fldCharType="begin"/>
          </w:r>
          <w:r>
            <w:instrText xml:space="preserve"> HYPERLINK \l _Toc25177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_Toc25177 \h </w:instrText>
          </w:r>
          <w:r>
            <w:fldChar w:fldCharType="separate"/>
          </w:r>
          <w:r>
            <w:t>10</w:t>
          </w:r>
          <w:r>
            <w:fldChar w:fldCharType="end"/>
          </w:r>
          <w:r>
            <w:fldChar w:fldCharType="end"/>
          </w:r>
        </w:p>
        <w:p>
          <w:pPr>
            <w:pStyle w:val="13"/>
            <w:tabs>
              <w:tab w:val="right" w:leader="dot" w:pos="8306"/>
              <w:tab w:val="clear" w:pos="8296"/>
            </w:tabs>
          </w:pPr>
          <w:r>
            <w:fldChar w:fldCharType="begin"/>
          </w:r>
          <w:r>
            <w:instrText xml:space="preserve"> HYPERLINK \l _Toc21307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_Toc21307 \h </w:instrText>
          </w:r>
          <w:r>
            <w:fldChar w:fldCharType="separate"/>
          </w:r>
          <w:r>
            <w:t>11</w:t>
          </w:r>
          <w:r>
            <w:fldChar w:fldCharType="end"/>
          </w:r>
          <w:r>
            <w:fldChar w:fldCharType="end"/>
          </w:r>
        </w:p>
        <w:p>
          <w:pPr>
            <w:pStyle w:val="6"/>
            <w:tabs>
              <w:tab w:val="right" w:leader="dot" w:pos="8306"/>
              <w:tab w:val="clear" w:pos="8296"/>
            </w:tabs>
          </w:pPr>
          <w:r>
            <w:fldChar w:fldCharType="begin"/>
          </w:r>
          <w:r>
            <w:instrText xml:space="preserve"> HYPERLINK \l _Toc25363 </w:instrText>
          </w:r>
          <w:r>
            <w:fldChar w:fldCharType="separate"/>
          </w:r>
          <w:r>
            <w:rPr>
              <w:rFonts w:hint="eastAsia" w:ascii="仿宋" w:hAnsi="仿宋" w:eastAsia="仿宋"/>
              <w:szCs w:val="32"/>
            </w:rPr>
            <w:t>（一）一般公共预算财政拨款支出决算总体情况</w:t>
          </w:r>
          <w:r>
            <w:tab/>
          </w:r>
          <w:r>
            <w:fldChar w:fldCharType="begin"/>
          </w:r>
          <w:r>
            <w:instrText xml:space="preserve"> PAGEREF _Toc25363 \h </w:instrText>
          </w:r>
          <w:r>
            <w:fldChar w:fldCharType="separate"/>
          </w:r>
          <w:r>
            <w:t>11</w:t>
          </w:r>
          <w:r>
            <w:fldChar w:fldCharType="end"/>
          </w:r>
          <w:r>
            <w:fldChar w:fldCharType="end"/>
          </w:r>
        </w:p>
        <w:p>
          <w:pPr>
            <w:pStyle w:val="6"/>
            <w:tabs>
              <w:tab w:val="right" w:leader="dot" w:pos="8306"/>
              <w:tab w:val="clear" w:pos="8296"/>
            </w:tabs>
          </w:pPr>
          <w:r>
            <w:fldChar w:fldCharType="begin"/>
          </w:r>
          <w:r>
            <w:instrText xml:space="preserve"> HYPERLINK \l _Toc1027 </w:instrText>
          </w:r>
          <w:r>
            <w:fldChar w:fldCharType="separate"/>
          </w:r>
          <w:r>
            <w:rPr>
              <w:rFonts w:hint="eastAsia" w:ascii="仿宋" w:hAnsi="仿宋" w:eastAsia="仿宋"/>
              <w:szCs w:val="32"/>
            </w:rPr>
            <w:t>（二）一般公共预算财政拨款支出决算结构情况</w:t>
          </w:r>
          <w:r>
            <w:tab/>
          </w:r>
          <w:r>
            <w:fldChar w:fldCharType="begin"/>
          </w:r>
          <w:r>
            <w:instrText xml:space="preserve"> PAGEREF _Toc1027 \h </w:instrText>
          </w:r>
          <w:r>
            <w:fldChar w:fldCharType="separate"/>
          </w:r>
          <w:r>
            <w:t>11</w:t>
          </w:r>
          <w:r>
            <w:fldChar w:fldCharType="end"/>
          </w:r>
          <w:r>
            <w:fldChar w:fldCharType="end"/>
          </w:r>
        </w:p>
        <w:p>
          <w:pPr>
            <w:pStyle w:val="6"/>
            <w:tabs>
              <w:tab w:val="right" w:leader="dot" w:pos="8306"/>
              <w:tab w:val="clear" w:pos="8296"/>
            </w:tabs>
          </w:pPr>
          <w:r>
            <w:fldChar w:fldCharType="begin"/>
          </w:r>
          <w:r>
            <w:instrText xml:space="preserve"> HYPERLINK \l _Toc2043 </w:instrText>
          </w:r>
          <w:r>
            <w:fldChar w:fldCharType="separate"/>
          </w:r>
          <w:r>
            <w:rPr>
              <w:rFonts w:hint="eastAsia" w:ascii="仿宋" w:hAnsi="仿宋" w:eastAsia="仿宋"/>
              <w:szCs w:val="32"/>
            </w:rPr>
            <w:t>（三）一般公共预算财政拨款支出决算具体情况</w:t>
          </w:r>
          <w:r>
            <w:tab/>
          </w:r>
          <w:r>
            <w:fldChar w:fldCharType="begin"/>
          </w:r>
          <w:r>
            <w:instrText xml:space="preserve"> PAGEREF _Toc2043 \h </w:instrText>
          </w:r>
          <w:r>
            <w:fldChar w:fldCharType="separate"/>
          </w:r>
          <w:r>
            <w:t>12</w:t>
          </w:r>
          <w:r>
            <w:fldChar w:fldCharType="end"/>
          </w:r>
          <w:r>
            <w:fldChar w:fldCharType="end"/>
          </w:r>
        </w:p>
        <w:p>
          <w:pPr>
            <w:pStyle w:val="13"/>
            <w:tabs>
              <w:tab w:val="right" w:leader="dot" w:pos="8306"/>
              <w:tab w:val="clear" w:pos="8296"/>
            </w:tabs>
          </w:pPr>
          <w:r>
            <w:fldChar w:fldCharType="begin"/>
          </w:r>
          <w:r>
            <w:instrText xml:space="preserve"> HYPERLINK \l _Toc32556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_Toc32556 \h </w:instrText>
          </w:r>
          <w:r>
            <w:fldChar w:fldCharType="separate"/>
          </w:r>
          <w:r>
            <w:t>13</w:t>
          </w:r>
          <w:r>
            <w:fldChar w:fldCharType="end"/>
          </w:r>
          <w:r>
            <w:fldChar w:fldCharType="end"/>
          </w:r>
        </w:p>
        <w:p>
          <w:pPr>
            <w:pStyle w:val="13"/>
            <w:tabs>
              <w:tab w:val="right" w:leader="dot" w:pos="8306"/>
              <w:tab w:val="clear" w:pos="8296"/>
            </w:tabs>
          </w:pPr>
          <w:r>
            <w:fldChar w:fldCharType="begin"/>
          </w:r>
          <w:r>
            <w:instrText xml:space="preserve"> HYPERLINK \l _Toc10747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_Toc10747 \h </w:instrText>
          </w:r>
          <w:r>
            <w:fldChar w:fldCharType="separate"/>
          </w:r>
          <w:r>
            <w:t>14</w:t>
          </w:r>
          <w:r>
            <w:fldChar w:fldCharType="end"/>
          </w:r>
          <w:r>
            <w:fldChar w:fldCharType="end"/>
          </w:r>
        </w:p>
        <w:p>
          <w:pPr>
            <w:pStyle w:val="6"/>
            <w:tabs>
              <w:tab w:val="right" w:leader="dot" w:pos="8306"/>
              <w:tab w:val="clear" w:pos="8296"/>
            </w:tabs>
          </w:pPr>
          <w:r>
            <w:fldChar w:fldCharType="begin"/>
          </w:r>
          <w:r>
            <w:instrText xml:space="preserve"> HYPERLINK \l _Toc27485 </w:instrText>
          </w:r>
          <w:r>
            <w:fldChar w:fldCharType="separate"/>
          </w:r>
          <w:r>
            <w:rPr>
              <w:rFonts w:hint="eastAsia" w:ascii="仿宋" w:hAnsi="仿宋" w:eastAsia="仿宋"/>
              <w:szCs w:val="32"/>
            </w:rPr>
            <w:t>（一）“三公”经费财政拨款支出决算总体情况说明</w:t>
          </w:r>
          <w:r>
            <w:tab/>
          </w:r>
          <w:r>
            <w:fldChar w:fldCharType="begin"/>
          </w:r>
          <w:r>
            <w:instrText xml:space="preserve"> PAGEREF _Toc27485 \h </w:instrText>
          </w:r>
          <w:r>
            <w:fldChar w:fldCharType="separate"/>
          </w:r>
          <w:r>
            <w:t>14</w:t>
          </w:r>
          <w:r>
            <w:fldChar w:fldCharType="end"/>
          </w:r>
          <w:r>
            <w:fldChar w:fldCharType="end"/>
          </w:r>
        </w:p>
        <w:p>
          <w:pPr>
            <w:pStyle w:val="6"/>
            <w:tabs>
              <w:tab w:val="right" w:leader="dot" w:pos="8306"/>
              <w:tab w:val="clear" w:pos="8296"/>
            </w:tabs>
          </w:pPr>
          <w:r>
            <w:fldChar w:fldCharType="begin"/>
          </w:r>
          <w:r>
            <w:instrText xml:space="preserve"> HYPERLINK \l _Toc18678 </w:instrText>
          </w:r>
          <w:r>
            <w:fldChar w:fldCharType="separate"/>
          </w:r>
          <w:r>
            <w:rPr>
              <w:rFonts w:hint="eastAsia" w:ascii="仿宋" w:hAnsi="仿宋" w:eastAsia="仿宋"/>
              <w:szCs w:val="32"/>
            </w:rPr>
            <w:t>（二）“三公”经费财政拨款支出决算具体情况说明</w:t>
          </w:r>
          <w:r>
            <w:tab/>
          </w:r>
          <w:r>
            <w:fldChar w:fldCharType="begin"/>
          </w:r>
          <w:r>
            <w:instrText xml:space="preserve"> PAGEREF _Toc18678 \h </w:instrText>
          </w:r>
          <w:r>
            <w:fldChar w:fldCharType="separate"/>
          </w:r>
          <w:r>
            <w:t>14</w:t>
          </w:r>
          <w:r>
            <w:fldChar w:fldCharType="end"/>
          </w:r>
          <w:r>
            <w:fldChar w:fldCharType="end"/>
          </w:r>
        </w:p>
        <w:p>
          <w:pPr>
            <w:pStyle w:val="13"/>
            <w:tabs>
              <w:tab w:val="right" w:leader="dot" w:pos="8306"/>
              <w:tab w:val="clear" w:pos="8296"/>
            </w:tabs>
          </w:pPr>
          <w:r>
            <w:fldChar w:fldCharType="begin"/>
          </w:r>
          <w:r>
            <w:instrText xml:space="preserve"> HYPERLINK \l _Toc21852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_Toc21852 \h </w:instrText>
          </w:r>
          <w:r>
            <w:fldChar w:fldCharType="separate"/>
          </w:r>
          <w:r>
            <w:t>15</w:t>
          </w:r>
          <w:r>
            <w:fldChar w:fldCharType="end"/>
          </w:r>
          <w:r>
            <w:fldChar w:fldCharType="end"/>
          </w:r>
        </w:p>
        <w:p>
          <w:pPr>
            <w:pStyle w:val="13"/>
            <w:tabs>
              <w:tab w:val="right" w:leader="dot" w:pos="8306"/>
              <w:tab w:val="clear" w:pos="8296"/>
            </w:tabs>
          </w:pPr>
          <w:r>
            <w:fldChar w:fldCharType="begin"/>
          </w:r>
          <w:r>
            <w:instrText xml:space="preserve"> HYPERLINK \l _Toc24905 </w:instrText>
          </w:r>
          <w:r>
            <w:fldChar w:fldCharType="separate"/>
          </w:r>
          <w:r>
            <w:rPr>
              <w:rFonts w:hint="eastAsia" w:ascii="黑体" w:hAnsi="黑体" w:eastAsia="黑体"/>
            </w:rPr>
            <w:t>九、 国有资本经营预算支出决算情况说明</w:t>
          </w:r>
          <w:r>
            <w:tab/>
          </w:r>
          <w:r>
            <w:fldChar w:fldCharType="begin"/>
          </w:r>
          <w:r>
            <w:instrText xml:space="preserve"> PAGEREF _Toc24905 \h </w:instrText>
          </w:r>
          <w:r>
            <w:fldChar w:fldCharType="separate"/>
          </w:r>
          <w:r>
            <w:t>15</w:t>
          </w:r>
          <w:r>
            <w:fldChar w:fldCharType="end"/>
          </w:r>
          <w:r>
            <w:fldChar w:fldCharType="end"/>
          </w:r>
        </w:p>
        <w:p>
          <w:pPr>
            <w:pStyle w:val="13"/>
            <w:tabs>
              <w:tab w:val="right" w:leader="dot" w:pos="8306"/>
              <w:tab w:val="clear" w:pos="8296"/>
            </w:tabs>
          </w:pPr>
          <w:r>
            <w:fldChar w:fldCharType="begin"/>
          </w:r>
          <w:r>
            <w:instrText xml:space="preserve"> HYPERLINK \l _Toc2070 </w:instrText>
          </w:r>
          <w:r>
            <w:fldChar w:fldCharType="separate"/>
          </w:r>
          <w:r>
            <w:rPr>
              <w:rFonts w:hint="eastAsia" w:ascii="黑体" w:eastAsia="黑体"/>
              <w:szCs w:val="32"/>
            </w:rPr>
            <w:t>十、其他重要事项的情况说明</w:t>
          </w:r>
          <w:r>
            <w:tab/>
          </w:r>
          <w:r>
            <w:fldChar w:fldCharType="begin"/>
          </w:r>
          <w:r>
            <w:instrText xml:space="preserve"> PAGEREF _Toc2070 \h </w:instrText>
          </w:r>
          <w:r>
            <w:fldChar w:fldCharType="separate"/>
          </w:r>
          <w:r>
            <w:t>15</w:t>
          </w:r>
          <w:r>
            <w:fldChar w:fldCharType="end"/>
          </w:r>
          <w:r>
            <w:fldChar w:fldCharType="end"/>
          </w:r>
        </w:p>
        <w:p>
          <w:pPr>
            <w:pStyle w:val="6"/>
            <w:tabs>
              <w:tab w:val="right" w:leader="dot" w:pos="8306"/>
              <w:tab w:val="clear" w:pos="8296"/>
            </w:tabs>
          </w:pPr>
          <w:r>
            <w:fldChar w:fldCharType="begin"/>
          </w:r>
          <w:r>
            <w:instrText xml:space="preserve"> HYPERLINK \l _Toc23077 </w:instrText>
          </w:r>
          <w:r>
            <w:fldChar w:fldCharType="separate"/>
          </w:r>
          <w:r>
            <w:rPr>
              <w:rFonts w:hint="eastAsia" w:ascii="仿宋" w:hAnsi="仿宋" w:eastAsia="仿宋"/>
              <w:szCs w:val="32"/>
            </w:rPr>
            <w:t>（一）机关运行经费支出情况</w:t>
          </w:r>
          <w:r>
            <w:tab/>
          </w:r>
          <w:r>
            <w:fldChar w:fldCharType="begin"/>
          </w:r>
          <w:r>
            <w:instrText xml:space="preserve"> PAGEREF _Toc23077 \h </w:instrText>
          </w:r>
          <w:r>
            <w:fldChar w:fldCharType="separate"/>
          </w:r>
          <w:r>
            <w:t>15</w:t>
          </w:r>
          <w:r>
            <w:fldChar w:fldCharType="end"/>
          </w:r>
          <w:r>
            <w:fldChar w:fldCharType="end"/>
          </w:r>
        </w:p>
        <w:p>
          <w:pPr>
            <w:pStyle w:val="6"/>
            <w:tabs>
              <w:tab w:val="right" w:leader="dot" w:pos="8306"/>
              <w:tab w:val="clear" w:pos="8296"/>
            </w:tabs>
          </w:pPr>
          <w:r>
            <w:fldChar w:fldCharType="begin"/>
          </w:r>
          <w:r>
            <w:instrText xml:space="preserve"> HYPERLINK \l _Toc24073 </w:instrText>
          </w:r>
          <w:r>
            <w:fldChar w:fldCharType="separate"/>
          </w:r>
          <w:r>
            <w:rPr>
              <w:rFonts w:hint="eastAsia" w:ascii="仿宋" w:hAnsi="仿宋" w:eastAsia="仿宋"/>
              <w:szCs w:val="32"/>
            </w:rPr>
            <w:t>（二）政府采购支出情况</w:t>
          </w:r>
          <w:r>
            <w:tab/>
          </w:r>
          <w:r>
            <w:fldChar w:fldCharType="begin"/>
          </w:r>
          <w:r>
            <w:instrText xml:space="preserve"> PAGEREF _Toc24073 \h </w:instrText>
          </w:r>
          <w:r>
            <w:fldChar w:fldCharType="separate"/>
          </w:r>
          <w:r>
            <w:t>15</w:t>
          </w:r>
          <w:r>
            <w:fldChar w:fldCharType="end"/>
          </w:r>
          <w:r>
            <w:fldChar w:fldCharType="end"/>
          </w:r>
        </w:p>
        <w:p>
          <w:pPr>
            <w:pStyle w:val="6"/>
            <w:tabs>
              <w:tab w:val="right" w:leader="dot" w:pos="8306"/>
              <w:tab w:val="clear" w:pos="8296"/>
            </w:tabs>
          </w:pPr>
          <w:r>
            <w:fldChar w:fldCharType="begin"/>
          </w:r>
          <w:r>
            <w:instrText xml:space="preserve"> HYPERLINK \l _Toc15317 </w:instrText>
          </w:r>
          <w:r>
            <w:fldChar w:fldCharType="separate"/>
          </w:r>
          <w:r>
            <w:rPr>
              <w:rFonts w:hint="eastAsia" w:ascii="仿宋" w:hAnsi="仿宋" w:eastAsia="仿宋"/>
              <w:szCs w:val="32"/>
            </w:rPr>
            <w:t>（三）国有资产占有使用情况</w:t>
          </w:r>
          <w:r>
            <w:tab/>
          </w:r>
          <w:r>
            <w:fldChar w:fldCharType="begin"/>
          </w:r>
          <w:r>
            <w:instrText xml:space="preserve"> PAGEREF _Toc15317 \h </w:instrText>
          </w:r>
          <w:r>
            <w:fldChar w:fldCharType="separate"/>
          </w:r>
          <w:r>
            <w:t>15</w:t>
          </w:r>
          <w:r>
            <w:fldChar w:fldCharType="end"/>
          </w:r>
          <w:r>
            <w:fldChar w:fldCharType="end"/>
          </w:r>
        </w:p>
        <w:p>
          <w:pPr>
            <w:pStyle w:val="6"/>
            <w:tabs>
              <w:tab w:val="right" w:leader="dot" w:pos="8306"/>
              <w:tab w:val="clear" w:pos="8296"/>
            </w:tabs>
          </w:pPr>
          <w:r>
            <w:fldChar w:fldCharType="begin"/>
          </w:r>
          <w:r>
            <w:instrText xml:space="preserve"> HYPERLINK \l _Toc7926 </w:instrText>
          </w:r>
          <w:r>
            <w:fldChar w:fldCharType="separate"/>
          </w:r>
          <w:r>
            <w:rPr>
              <w:rFonts w:hint="eastAsia" w:ascii="仿宋" w:hAnsi="仿宋" w:eastAsia="仿宋"/>
              <w:szCs w:val="32"/>
            </w:rPr>
            <w:t>（四）预算绩效管理情况。</w:t>
          </w:r>
          <w:r>
            <w:tab/>
          </w:r>
          <w:r>
            <w:fldChar w:fldCharType="begin"/>
          </w:r>
          <w:r>
            <w:instrText xml:space="preserve"> PAGEREF _Toc7926 \h </w:instrText>
          </w:r>
          <w:r>
            <w:fldChar w:fldCharType="separate"/>
          </w:r>
          <w:r>
            <w:t>16</w:t>
          </w:r>
          <w:r>
            <w:fldChar w:fldCharType="end"/>
          </w:r>
          <w:r>
            <w:fldChar w:fldCharType="end"/>
          </w:r>
        </w:p>
        <w:p>
          <w:pPr>
            <w:pStyle w:val="12"/>
            <w:tabs>
              <w:tab w:val="right" w:leader="dot" w:pos="8306"/>
              <w:tab w:val="clear" w:pos="8296"/>
            </w:tabs>
          </w:pPr>
          <w:r>
            <w:fldChar w:fldCharType="begin"/>
          </w:r>
          <w:r>
            <w:instrText xml:space="preserve"> HYPERLINK \l _Toc5431 </w:instrText>
          </w:r>
          <w: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_Toc5431 \h </w:instrText>
          </w:r>
          <w:r>
            <w:fldChar w:fldCharType="separate"/>
          </w:r>
          <w:r>
            <w:t>25</w:t>
          </w:r>
          <w:r>
            <w:fldChar w:fldCharType="end"/>
          </w:r>
          <w:r>
            <w:fldChar w:fldCharType="end"/>
          </w:r>
        </w:p>
        <w:p>
          <w:pPr>
            <w:pStyle w:val="12"/>
            <w:tabs>
              <w:tab w:val="right" w:leader="dot" w:pos="8306"/>
              <w:tab w:val="clear" w:pos="8296"/>
            </w:tabs>
          </w:pPr>
          <w:r>
            <w:fldChar w:fldCharType="begin"/>
          </w:r>
          <w:r>
            <w:instrText xml:space="preserve"> HYPERLINK \l _Toc21493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_Toc21493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_Toc29163 </w:instrText>
          </w:r>
          <w:r>
            <w:fldChar w:fldCharType="separate"/>
          </w:r>
          <w:r>
            <w:rPr>
              <w:rFonts w:hint="eastAsia" w:ascii="黑体" w:hAnsi="黑体" w:eastAsia="黑体" w:cs="黑体"/>
              <w:szCs w:val="32"/>
            </w:rPr>
            <w:t>附件1</w:t>
          </w:r>
          <w:r>
            <w:tab/>
          </w:r>
          <w:r>
            <w:fldChar w:fldCharType="begin"/>
          </w:r>
          <w:r>
            <w:instrText xml:space="preserve"> PAGEREF _Toc29163 \h </w:instrText>
          </w:r>
          <w:r>
            <w:fldChar w:fldCharType="separate"/>
          </w:r>
          <w:r>
            <w:t>29</w:t>
          </w:r>
          <w:r>
            <w:fldChar w:fldCharType="end"/>
          </w:r>
          <w:r>
            <w:fldChar w:fldCharType="end"/>
          </w:r>
        </w:p>
        <w:p>
          <w:pPr>
            <w:pStyle w:val="12"/>
            <w:tabs>
              <w:tab w:val="right" w:leader="dot" w:pos="8306"/>
              <w:tab w:val="clear" w:pos="8296"/>
            </w:tabs>
          </w:pPr>
          <w:r>
            <w:fldChar w:fldCharType="begin"/>
          </w:r>
          <w:r>
            <w:instrText xml:space="preserve"> HYPERLINK \l _Toc3432 </w:instrText>
          </w:r>
          <w:r>
            <w:fldChar w:fldCharType="separate"/>
          </w:r>
          <w:r>
            <w:rPr>
              <w:rFonts w:hint="eastAsia" w:ascii="黑体" w:hAnsi="黑体" w:eastAsia="黑体" w:cs="黑体"/>
              <w:szCs w:val="32"/>
            </w:rPr>
            <w:t>附件2</w:t>
          </w:r>
          <w:r>
            <w:tab/>
          </w:r>
          <w:r>
            <w:fldChar w:fldCharType="begin"/>
          </w:r>
          <w:r>
            <w:instrText xml:space="preserve"> PAGEREF _Toc3432 \h </w:instrText>
          </w:r>
          <w:r>
            <w:fldChar w:fldCharType="separate"/>
          </w:r>
          <w:r>
            <w:t>33</w:t>
          </w:r>
          <w:r>
            <w:fldChar w:fldCharType="end"/>
          </w:r>
          <w:r>
            <w:fldChar w:fldCharType="end"/>
          </w:r>
        </w:p>
        <w:p>
          <w:pPr>
            <w:pStyle w:val="12"/>
            <w:tabs>
              <w:tab w:val="right" w:leader="dot" w:pos="8306"/>
              <w:tab w:val="clear" w:pos="8296"/>
            </w:tabs>
          </w:pPr>
          <w:r>
            <w:fldChar w:fldCharType="begin"/>
          </w:r>
          <w:r>
            <w:instrText xml:space="preserve"> HYPERLINK \l _Toc3845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_Toc3845 \h </w:instrText>
          </w:r>
          <w:r>
            <w:fldChar w:fldCharType="separate"/>
          </w:r>
          <w:r>
            <w:t>38</w:t>
          </w:r>
          <w:r>
            <w:fldChar w:fldCharType="end"/>
          </w:r>
          <w:r>
            <w:fldChar w:fldCharType="end"/>
          </w:r>
        </w:p>
        <w:p>
          <w:pPr>
            <w:pStyle w:val="13"/>
            <w:tabs>
              <w:tab w:val="right" w:leader="dot" w:pos="8306"/>
              <w:tab w:val="clear" w:pos="8296"/>
            </w:tabs>
          </w:pPr>
          <w:r>
            <w:fldChar w:fldCharType="begin"/>
          </w:r>
          <w:r>
            <w:instrText xml:space="preserve"> HYPERLINK \l _Toc12647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_Toc12647 \h </w:instrText>
          </w:r>
          <w:r>
            <w:fldChar w:fldCharType="separate"/>
          </w:r>
          <w:r>
            <w:t>38</w:t>
          </w:r>
          <w:r>
            <w:fldChar w:fldCharType="end"/>
          </w:r>
          <w:r>
            <w:fldChar w:fldCharType="end"/>
          </w:r>
        </w:p>
        <w:p>
          <w:pPr>
            <w:pStyle w:val="13"/>
            <w:tabs>
              <w:tab w:val="right" w:leader="dot" w:pos="8306"/>
              <w:tab w:val="clear" w:pos="8296"/>
            </w:tabs>
          </w:pPr>
          <w:r>
            <w:fldChar w:fldCharType="begin"/>
          </w:r>
          <w:r>
            <w:instrText xml:space="preserve"> HYPERLINK \l _Toc10820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_Toc10820 \h </w:instrText>
          </w:r>
          <w:r>
            <w:fldChar w:fldCharType="separate"/>
          </w:r>
          <w:r>
            <w:t>38</w:t>
          </w:r>
          <w:r>
            <w:fldChar w:fldCharType="end"/>
          </w:r>
          <w:r>
            <w:fldChar w:fldCharType="end"/>
          </w:r>
        </w:p>
        <w:p>
          <w:pPr>
            <w:pStyle w:val="13"/>
            <w:tabs>
              <w:tab w:val="right" w:leader="dot" w:pos="8306"/>
              <w:tab w:val="clear" w:pos="8296"/>
            </w:tabs>
          </w:pPr>
          <w:r>
            <w:fldChar w:fldCharType="begin"/>
          </w:r>
          <w:r>
            <w:instrText xml:space="preserve"> HYPERLINK \l _Toc24210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_Toc24210 \h </w:instrText>
          </w:r>
          <w:r>
            <w:fldChar w:fldCharType="separate"/>
          </w:r>
          <w:r>
            <w:t>38</w:t>
          </w:r>
          <w:r>
            <w:fldChar w:fldCharType="end"/>
          </w:r>
          <w:r>
            <w:fldChar w:fldCharType="end"/>
          </w:r>
        </w:p>
        <w:p>
          <w:pPr>
            <w:pStyle w:val="13"/>
            <w:tabs>
              <w:tab w:val="right" w:leader="dot" w:pos="8306"/>
              <w:tab w:val="clear" w:pos="8296"/>
            </w:tabs>
          </w:pPr>
          <w:r>
            <w:fldChar w:fldCharType="begin"/>
          </w:r>
          <w:r>
            <w:instrText xml:space="preserve"> HYPERLINK \l _Toc26658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_Toc26658 \h </w:instrText>
          </w:r>
          <w:r>
            <w:fldChar w:fldCharType="separate"/>
          </w:r>
          <w:r>
            <w:t>38</w:t>
          </w:r>
          <w:r>
            <w:fldChar w:fldCharType="end"/>
          </w:r>
          <w:r>
            <w:fldChar w:fldCharType="end"/>
          </w:r>
        </w:p>
        <w:p>
          <w:pPr>
            <w:pStyle w:val="13"/>
            <w:tabs>
              <w:tab w:val="right" w:leader="dot" w:pos="8306"/>
              <w:tab w:val="clear" w:pos="8296"/>
            </w:tabs>
          </w:pPr>
          <w:r>
            <w:fldChar w:fldCharType="begin"/>
          </w:r>
          <w:r>
            <w:instrText xml:space="preserve"> HYPERLINK \l _Toc3698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_Toc3698 \h </w:instrText>
          </w:r>
          <w:r>
            <w:fldChar w:fldCharType="separate"/>
          </w:r>
          <w:r>
            <w:t>38</w:t>
          </w:r>
          <w:r>
            <w:fldChar w:fldCharType="end"/>
          </w:r>
          <w:r>
            <w:fldChar w:fldCharType="end"/>
          </w:r>
        </w:p>
        <w:p>
          <w:pPr>
            <w:pStyle w:val="13"/>
            <w:tabs>
              <w:tab w:val="right" w:leader="dot" w:pos="8306"/>
              <w:tab w:val="clear" w:pos="8296"/>
            </w:tabs>
          </w:pPr>
          <w:r>
            <w:fldChar w:fldCharType="begin"/>
          </w:r>
          <w:r>
            <w:instrText xml:space="preserve"> HYPERLINK \l _Toc28469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_Toc28469 \h </w:instrText>
          </w:r>
          <w:r>
            <w:fldChar w:fldCharType="separate"/>
          </w:r>
          <w:r>
            <w:t>38</w:t>
          </w:r>
          <w:r>
            <w:fldChar w:fldCharType="end"/>
          </w:r>
          <w:r>
            <w:fldChar w:fldCharType="end"/>
          </w:r>
        </w:p>
        <w:p>
          <w:pPr>
            <w:pStyle w:val="13"/>
            <w:tabs>
              <w:tab w:val="right" w:leader="dot" w:pos="8306"/>
              <w:tab w:val="clear" w:pos="8296"/>
            </w:tabs>
          </w:pPr>
          <w:r>
            <w:fldChar w:fldCharType="begin"/>
          </w:r>
          <w:r>
            <w:instrText xml:space="preserve"> HYPERLINK \l _Toc15302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_Toc15302 \h </w:instrText>
          </w:r>
          <w:r>
            <w:fldChar w:fldCharType="separate"/>
          </w:r>
          <w:r>
            <w:t>38</w:t>
          </w:r>
          <w:r>
            <w:fldChar w:fldCharType="end"/>
          </w:r>
          <w:r>
            <w:fldChar w:fldCharType="end"/>
          </w:r>
        </w:p>
        <w:p>
          <w:pPr>
            <w:pStyle w:val="13"/>
            <w:tabs>
              <w:tab w:val="right" w:leader="dot" w:pos="8306"/>
              <w:tab w:val="clear" w:pos="8296"/>
            </w:tabs>
          </w:pPr>
          <w:r>
            <w:fldChar w:fldCharType="begin"/>
          </w:r>
          <w:r>
            <w:instrText xml:space="preserve"> HYPERLINK \l _Toc2996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_Toc2996 \h </w:instrText>
          </w:r>
          <w:r>
            <w:fldChar w:fldCharType="separate"/>
          </w:r>
          <w:r>
            <w:t>38</w:t>
          </w:r>
          <w:r>
            <w:fldChar w:fldCharType="end"/>
          </w:r>
          <w:r>
            <w:fldChar w:fldCharType="end"/>
          </w:r>
        </w:p>
        <w:p>
          <w:pPr>
            <w:pStyle w:val="13"/>
            <w:tabs>
              <w:tab w:val="right" w:leader="dot" w:pos="8306"/>
              <w:tab w:val="clear" w:pos="8296"/>
            </w:tabs>
          </w:pPr>
          <w:r>
            <w:fldChar w:fldCharType="begin"/>
          </w:r>
          <w:r>
            <w:instrText xml:space="preserve"> HYPERLINK \l _Toc13433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_Toc13433 \h </w:instrText>
          </w:r>
          <w:r>
            <w:fldChar w:fldCharType="separate"/>
          </w:r>
          <w:r>
            <w:t>38</w:t>
          </w:r>
          <w:r>
            <w:fldChar w:fldCharType="end"/>
          </w:r>
          <w:r>
            <w:fldChar w:fldCharType="end"/>
          </w:r>
        </w:p>
        <w:p>
          <w:pPr>
            <w:pStyle w:val="13"/>
            <w:tabs>
              <w:tab w:val="right" w:leader="dot" w:pos="8306"/>
              <w:tab w:val="clear" w:pos="8296"/>
            </w:tabs>
          </w:pPr>
          <w:r>
            <w:fldChar w:fldCharType="begin"/>
          </w:r>
          <w:r>
            <w:instrText xml:space="preserve"> HYPERLINK \l _Toc1063 </w:instrText>
          </w:r>
          <w: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_Toc1063 \h </w:instrText>
          </w:r>
          <w:r>
            <w:fldChar w:fldCharType="separate"/>
          </w:r>
          <w:r>
            <w:t>38</w:t>
          </w:r>
          <w:r>
            <w:fldChar w:fldCharType="end"/>
          </w:r>
          <w:r>
            <w:fldChar w:fldCharType="end"/>
          </w:r>
        </w:p>
        <w:p>
          <w:pPr>
            <w:pStyle w:val="13"/>
            <w:tabs>
              <w:tab w:val="right" w:leader="dot" w:pos="8306"/>
              <w:tab w:val="clear" w:pos="8296"/>
            </w:tabs>
          </w:pPr>
          <w:r>
            <w:fldChar w:fldCharType="begin"/>
          </w:r>
          <w:r>
            <w:instrText xml:space="preserve"> HYPERLINK \l _Toc15385 </w:instrText>
          </w:r>
          <w: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_Toc15385 \h </w:instrText>
          </w:r>
          <w:r>
            <w:fldChar w:fldCharType="separate"/>
          </w:r>
          <w:r>
            <w:t>38</w:t>
          </w:r>
          <w:r>
            <w:fldChar w:fldCharType="end"/>
          </w:r>
          <w:r>
            <w:fldChar w:fldCharType="end"/>
          </w:r>
        </w:p>
        <w:p>
          <w:pPr>
            <w:pStyle w:val="13"/>
            <w:tabs>
              <w:tab w:val="right" w:leader="dot" w:pos="8306"/>
              <w:tab w:val="clear" w:pos="8296"/>
            </w:tabs>
          </w:pPr>
          <w:r>
            <w:fldChar w:fldCharType="begin"/>
          </w:r>
          <w:r>
            <w:instrText xml:space="preserve"> HYPERLINK \l _Toc20611 </w:instrText>
          </w:r>
          <w: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_Toc20611 \h </w:instrText>
          </w:r>
          <w:r>
            <w:fldChar w:fldCharType="separate"/>
          </w:r>
          <w:r>
            <w:t>38</w:t>
          </w:r>
          <w:r>
            <w:fldChar w:fldCharType="end"/>
          </w:r>
          <w:r>
            <w:fldChar w:fldCharType="end"/>
          </w:r>
        </w:p>
        <w:p>
          <w:pPr>
            <w:pStyle w:val="13"/>
            <w:tabs>
              <w:tab w:val="right" w:leader="dot" w:pos="8306"/>
              <w:tab w:val="clear" w:pos="8296"/>
            </w:tabs>
          </w:pPr>
          <w:r>
            <w:fldChar w:fldCharType="begin"/>
          </w:r>
          <w:r>
            <w:instrText xml:space="preserve"> HYPERLINK \l _Toc2803 </w:instrText>
          </w:r>
          <w:r>
            <w:fldChar w:fldCharType="separate"/>
          </w:r>
          <w:r>
            <w:rPr>
              <w:rFonts w:hint="eastAsia" w:ascii="仿宋" w:hAnsi="仿宋" w:eastAsia="仿宋"/>
              <w:bCs w:val="0"/>
            </w:rPr>
            <w:t>十三、国有资本经营预算财政拨款收入支出决算表</w:t>
          </w:r>
          <w:bookmarkStart w:id="120" w:name="_GoBack"/>
          <w:bookmarkEnd w:id="120"/>
          <w:r>
            <w:tab/>
          </w:r>
          <w:r>
            <w:fldChar w:fldCharType="begin"/>
          </w:r>
          <w:r>
            <w:instrText xml:space="preserve"> PAGEREF _Toc2803 \h </w:instrText>
          </w:r>
          <w:r>
            <w:fldChar w:fldCharType="separate"/>
          </w:r>
          <w:r>
            <w:t>38</w:t>
          </w:r>
          <w:r>
            <w:fldChar w:fldCharType="end"/>
          </w:r>
          <w:r>
            <w:fldChar w:fldCharType="end"/>
          </w:r>
        </w:p>
        <w:p>
          <w:pPr>
            <w:pStyle w:val="13"/>
            <w:tabs>
              <w:tab w:val="right" w:leader="dot" w:pos="8306"/>
              <w:tab w:val="clear" w:pos="8296"/>
            </w:tabs>
          </w:pPr>
          <w:r>
            <w:fldChar w:fldCharType="begin"/>
          </w:r>
          <w:r>
            <w:instrText xml:space="preserve"> HYPERLINK \l _Toc12103 </w:instrText>
          </w:r>
          <w:r>
            <w:fldChar w:fldCharType="separate"/>
          </w:r>
          <w:r>
            <w:rPr>
              <w:rFonts w:hint="eastAsia" w:ascii="仿宋" w:hAnsi="仿宋" w:eastAsia="仿宋"/>
              <w:lang w:val="en-US" w:eastAsia="zh-CN"/>
            </w:rPr>
            <w:t>十四、</w:t>
          </w:r>
          <w:r>
            <w:rPr>
              <w:rFonts w:hint="eastAsia" w:ascii="仿宋" w:hAnsi="仿宋" w:eastAsia="仿宋"/>
            </w:rPr>
            <w:t>国</w:t>
          </w:r>
          <w:r>
            <w:rPr>
              <w:rFonts w:hint="eastAsia" w:ascii="仿宋" w:hAnsi="仿宋" w:eastAsia="仿宋"/>
              <w:bCs w:val="0"/>
            </w:rPr>
            <w:t>有资本经营预算支出决算表</w:t>
          </w:r>
          <w:r>
            <w:tab/>
          </w:r>
          <w:r>
            <w:fldChar w:fldCharType="begin"/>
          </w:r>
          <w:r>
            <w:instrText xml:space="preserve"> PAGEREF _Toc12103 \h </w:instrText>
          </w:r>
          <w:r>
            <w:fldChar w:fldCharType="separate"/>
          </w:r>
          <w:r>
            <w:t>38</w:t>
          </w:r>
          <w:r>
            <w:fldChar w:fldCharType="end"/>
          </w:r>
          <w:r>
            <w:fldChar w:fldCharType="end"/>
          </w:r>
        </w:p>
        <w:p>
          <w:r>
            <w:fldChar w:fldCharType="end"/>
          </w:r>
        </w:p>
      </w:sdtContent>
    </w:sdt>
    <w:p>
      <w:pPr>
        <w:widowControl/>
        <w:spacing w:line="440" w:lineRule="exact"/>
        <w:jc w:val="left"/>
        <w:rPr>
          <w:rFonts w:ascii="仿宋" w:hAnsi="仿宋" w:eastAsia="仿宋"/>
          <w:bCs/>
          <w:kern w:val="44"/>
          <w:sz w:val="24"/>
        </w:rPr>
      </w:pPr>
      <w:bookmarkStart w:id="15" w:name="_Toc15396599"/>
      <w:bookmarkStart w:id="16" w:name="_Toc15377196"/>
      <w:r>
        <w:rPr>
          <w:rFonts w:ascii="仿宋" w:hAnsi="仿宋" w:eastAsia="仿宋"/>
          <w:b/>
          <w:sz w:val="24"/>
        </w:rPr>
        <w:br w:type="page"/>
      </w:r>
    </w:p>
    <w:p>
      <w:pPr>
        <w:pStyle w:val="2"/>
        <w:jc w:val="center"/>
        <w:rPr>
          <w:rStyle w:val="27"/>
          <w:rFonts w:ascii="黑体" w:hAnsi="黑体" w:eastAsia="黑体"/>
          <w:b/>
          <w:bCs w:val="0"/>
        </w:rPr>
      </w:pPr>
      <w:bookmarkStart w:id="17" w:name="_Toc15996"/>
      <w:r>
        <w:rPr>
          <w:rFonts w:hint="eastAsia" w:ascii="黑体" w:hAnsi="黑体" w:eastAsia="黑体"/>
          <w:b w:val="0"/>
        </w:rPr>
        <w:t xml:space="preserve">第一部分 </w:t>
      </w:r>
      <w:r>
        <w:rPr>
          <w:rStyle w:val="27"/>
          <w:rFonts w:hint="eastAsia" w:ascii="黑体" w:hAnsi="黑体" w:eastAsia="黑体"/>
          <w:b w:val="0"/>
          <w:bCs w:val="0"/>
        </w:rPr>
        <w:t>部门概况</w:t>
      </w:r>
      <w:bookmarkEnd w:id="15"/>
      <w:bookmarkEnd w:id="16"/>
      <w:bookmarkEnd w:id="17"/>
    </w:p>
    <w:p>
      <w:pPr>
        <w:widowControl/>
        <w:jc w:val="left"/>
        <w:rPr>
          <w:rFonts w:ascii="黑体" w:eastAsia="黑体"/>
          <w:color w:val="000000"/>
          <w:sz w:val="32"/>
          <w:szCs w:val="32"/>
        </w:rPr>
      </w:pPr>
    </w:p>
    <w:p>
      <w:pPr>
        <w:pStyle w:val="3"/>
        <w:rPr>
          <w:rStyle w:val="28"/>
          <w:rFonts w:ascii="仿宋" w:hAnsi="仿宋" w:eastAsia="仿宋"/>
          <w:b w:val="0"/>
          <w:bCs w:val="0"/>
        </w:rPr>
      </w:pPr>
      <w:bookmarkStart w:id="18" w:name="_Toc32670"/>
      <w:bookmarkStart w:id="19" w:name="_Toc15377197"/>
      <w:bookmarkStart w:id="20"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8"/>
      <w:bookmarkEnd w:id="19"/>
      <w:bookmarkEnd w:id="20"/>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1" w:name="_Toc15378445"/>
      <w:bookmarkStart w:id="22" w:name="_Toc24666"/>
      <w:bookmarkStart w:id="23" w:name="_Toc15377198"/>
      <w:r>
        <w:rPr>
          <w:rFonts w:hint="eastAsia" w:ascii="仿宋" w:hAnsi="仿宋" w:eastAsia="仿宋"/>
          <w:bCs/>
          <w:color w:val="000000"/>
          <w:sz w:val="32"/>
          <w:szCs w:val="32"/>
        </w:rPr>
        <w:t>（一）主要职能。</w:t>
      </w:r>
      <w:bookmarkEnd w:id="21"/>
      <w:bookmarkEnd w:id="22"/>
      <w:bookmarkEnd w:id="23"/>
    </w:p>
    <w:p>
      <w:pPr>
        <w:spacing w:line="353"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1.组织拟订全区政务服务、行政审批制度改革的发展规划、政策和措施并组织、指导实施。</w:t>
      </w:r>
    </w:p>
    <w:p>
      <w:pPr>
        <w:spacing w:line="353"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按照省、市、区部署和要求，推进相对集中行政许可权改革。负责对划转的行政许可事项进行集中办理;规范行政审批行为，优化办事流程，推进行政审批标准化建设和依法规范公开运行;协调审批事项涉及的各职能部门完成现场勘查、技术论证、社会听证、行政性收费等。</w:t>
      </w:r>
    </w:p>
    <w:p>
      <w:pPr>
        <w:spacing w:line="353"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3.负责政务服务管理工作。指导、协调并推进全区政务服务体系建设。指导、协调和监督区级部门（单位)政务服务工作。指导、监督相关电子政务服务平台建设和运行工作。</w:t>
      </w:r>
    </w:p>
    <w:p>
      <w:pPr>
        <w:spacing w:line="353"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4.负责指导、协调、监督、考核进驻部门（单位）的政务服务工作，审核进驻政务服务事项。对部门（单位）独立设置的办事大厅进行业务指导和监督。</w:t>
      </w:r>
    </w:p>
    <w:p>
      <w:pPr>
        <w:spacing w:line="353"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5.负责职责范围内的安全生产和职业健康、生态环境保护、审批服务便民化等工作。</w:t>
      </w:r>
    </w:p>
    <w:p>
      <w:pPr>
        <w:spacing w:line="353"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6.完成区委、区政府交办的其他任务。</w:t>
      </w:r>
    </w:p>
    <w:p>
      <w:pPr>
        <w:spacing w:line="353"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7.职能转变。坚持以人民为中心的发展思想，以方便企业和群众办事为目标，努力提高政务服务质量和效率。规范行政审批行为，优化办事流程，加快推进审批服务便民化相关举措，持续开展减证便民行动，积极推进政务服务“一网、一门、一次”改革。</w:t>
      </w:r>
    </w:p>
    <w:p>
      <w:pPr>
        <w:spacing w:line="353"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另外按照相关规定，代管区政府采购服务中心。</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4" w:name="_Toc15378446"/>
      <w:bookmarkStart w:id="25" w:name="_Toc15377199"/>
      <w:bookmarkStart w:id="26" w:name="_Toc30322"/>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bookmarkEnd w:id="24"/>
      <w:bookmarkEnd w:id="25"/>
      <w:bookmarkEnd w:id="26"/>
    </w:p>
    <w:p>
      <w:pPr>
        <w:spacing w:line="353" w:lineRule="auto"/>
        <w:ind w:firstLine="643" w:firstLineChars="200"/>
        <w:rPr>
          <w:rFonts w:hint="eastAsia" w:ascii="仿宋" w:hAnsi="仿宋" w:eastAsia="仿宋" w:cs="宋体"/>
          <w:kern w:val="0"/>
          <w:sz w:val="32"/>
          <w:szCs w:val="32"/>
        </w:rPr>
      </w:pPr>
      <w:r>
        <w:rPr>
          <w:rFonts w:eastAsia="仿宋_GB2312"/>
          <w:b/>
          <w:sz w:val="32"/>
          <w:szCs w:val="32"/>
        </w:rPr>
        <w:t>1.全力做好疫情防控工作。一</w:t>
      </w:r>
      <w:r>
        <w:rPr>
          <w:rFonts w:hint="eastAsia" w:ascii="仿宋" w:hAnsi="仿宋" w:eastAsia="仿宋" w:cs="宋体"/>
          <w:kern w:val="0"/>
          <w:sz w:val="32"/>
          <w:szCs w:val="32"/>
        </w:rPr>
        <w:t>是调整政务服务方式。疫情发生后，第一时间研究制订了我局防控工作方案和政务大厅管理工作方案，根据疫情防控需要对窗口服务流程和服务方式作出调整。采取以“非接触式为主、现场办公为辅”的线上线下双服务模式，倡导延期办、网上（掌上）办，强化预约办、代帮办。全面使用“健康码”，实行全体工作人员“测温打卡”制度，对办事群众采取“排队取号前移、体温合格放行、科学分流入厅”的方式，保障工作人员和办事群众健康安全，做到疫情防控和安全生产两手抓、两不误。二是积极参与全区抗疫。先后抽调2名同志到区应急指挥部工作，抽派12名同志到玉泉街道动力站社区、矸石电厂社区支援抗疫工作，圆满完成了封闭楼栋值守、入户调查、宣传劝导等工作，共同构筑起阻击疫情的坚固防线。</w:t>
      </w:r>
    </w:p>
    <w:p>
      <w:pPr>
        <w:spacing w:line="353" w:lineRule="auto"/>
        <w:ind w:firstLine="643" w:firstLineChars="200"/>
        <w:rPr>
          <w:rFonts w:hint="eastAsia" w:ascii="仿宋" w:hAnsi="仿宋" w:eastAsia="仿宋" w:cs="宋体"/>
          <w:kern w:val="0"/>
          <w:sz w:val="32"/>
          <w:szCs w:val="32"/>
        </w:rPr>
      </w:pPr>
      <w:r>
        <w:rPr>
          <w:rFonts w:eastAsia="仿宋_GB2312"/>
          <w:b/>
          <w:color w:val="000000"/>
          <w:sz w:val="32"/>
          <w:szCs w:val="32"/>
        </w:rPr>
        <w:t>2.全力支持企业复工复产。一</w:t>
      </w:r>
      <w:r>
        <w:rPr>
          <w:rFonts w:hint="eastAsia" w:ascii="仿宋" w:hAnsi="仿宋" w:eastAsia="仿宋" w:cs="宋体"/>
          <w:kern w:val="0"/>
          <w:sz w:val="32"/>
          <w:szCs w:val="32"/>
        </w:rPr>
        <w:t>是运用“主题式审批”模式，对企业提供精准的“店小二式”服务，全程跟踪指导企业准备申报材料，实现审批质量和效率的“双提升”。二是组建企业开办综窗、工程建设项目审批综窗，推行企业开办和工程建设项目建设审批“一窗受理、一站式服务”。企业设立、变更、备案、注销等业务登记实现全程电子化，可为企业提供办理营业执照、公章刻制备案、涉税事项填报、银行开户预约等“一站式”掌上办事服务。华恒中央公园等项目已由工程建设项目审批系统“一窗接件”，并进入各阶段流程审批。三是在政务大厅开通企业复工复产、重点项目绿色通道，及时了解掌握企业实际需求，实行特事特办、急事急办，对审批过程中存在的矛盾主动对接协调，对相对复杂审批事项的办理开展上门服务，全力保障企业复工复产。四是建立康养产业重点项目跟踪审批服务机制，为项目业主提供前期政策咨询、审批报建指导等服务。及时帮助协调解决审批过程中遇到的困难和问题，让企业“少走弯路”。</w:t>
      </w:r>
    </w:p>
    <w:p>
      <w:pPr>
        <w:spacing w:line="353" w:lineRule="auto"/>
        <w:ind w:firstLine="643" w:firstLineChars="200"/>
        <w:rPr>
          <w:rFonts w:hint="eastAsia" w:ascii="仿宋" w:hAnsi="仿宋" w:eastAsia="仿宋" w:cs="宋体"/>
          <w:kern w:val="0"/>
          <w:sz w:val="32"/>
          <w:szCs w:val="32"/>
        </w:rPr>
      </w:pPr>
      <w:r>
        <w:rPr>
          <w:rFonts w:eastAsia="仿宋_GB2312"/>
          <w:b/>
          <w:color w:val="000000"/>
          <w:sz w:val="32"/>
          <w:szCs w:val="32"/>
        </w:rPr>
        <w:t>3.全面开展政务服务对标专项行动。</w:t>
      </w:r>
      <w:r>
        <w:rPr>
          <w:rFonts w:hint="eastAsia" w:ascii="仿宋" w:hAnsi="仿宋" w:eastAsia="仿宋" w:cs="宋体"/>
          <w:kern w:val="0"/>
          <w:sz w:val="32"/>
          <w:szCs w:val="32"/>
        </w:rPr>
        <w:t>一是推进工程建设项目审批制度改革。设立工程建设项目综合窗口，完善相关工作流程并规范开展具体业务受理工作。推动工程建设项目审批 “一网通办”，在审批管理系统上认领事项58项，运行57项，运行比例在全省排名靠前，工程建设项目全程审批时限压缩至90个工作日。二是积极推进西区惠企政策综合咨询服务窗口组建工作。结合西区实际制定了《攀枝花市西区惠企政策综合咨询服务窗口组建工作方案(暂行)》，预计在2020年11月底前全面完成惠企政策综合咨询服务窗口的设立，全面提升辖区企业获取惠企政策的便捷度。三是推行政务服务“好差评”制度。严格遵循政务服务事项“应上尽上”的原则，对政务服务事项进行梳理公布，对政务服务大厅现有评价设备和系统进行升级整合，为格里坪镇、各街道、使用专网的部门统一安装评价仪汇总“好差评”数据，构建起线上线下全覆盖的多渠道评价体系。对标“好差评”制度，持续完善“一次性告知”“限时办结”“最多跑一次”，从制度层面优化办事流程，压缩办理时限，规范政务服务行为，以“刀刃向内”的改革精神倒逼服务提质、审批提速。目前，全区成功对接四川省一体化政务服务“好差评”平台的评价仪共50台，完全具备评价功能。</w:t>
      </w:r>
    </w:p>
    <w:p>
      <w:pPr>
        <w:spacing w:line="353" w:lineRule="auto"/>
        <w:ind w:firstLine="643"/>
        <w:rPr>
          <w:rFonts w:hint="eastAsia" w:ascii="仿宋" w:hAnsi="仿宋" w:eastAsia="仿宋" w:cs="宋体"/>
          <w:kern w:val="0"/>
          <w:sz w:val="32"/>
          <w:szCs w:val="32"/>
        </w:rPr>
      </w:pPr>
      <w:r>
        <w:rPr>
          <w:rFonts w:eastAsia="仿宋_GB2312"/>
          <w:b/>
          <w:color w:val="000000"/>
          <w:sz w:val="32"/>
          <w:szCs w:val="32"/>
        </w:rPr>
        <w:t>4.“四个优化”创建省级“示范交易中心”。</w:t>
      </w:r>
      <w:r>
        <w:rPr>
          <w:rFonts w:hint="eastAsia" w:ascii="仿宋" w:hAnsi="仿宋" w:eastAsia="仿宋" w:cs="宋体"/>
          <w:kern w:val="0"/>
          <w:sz w:val="32"/>
          <w:szCs w:val="32"/>
        </w:rPr>
        <w:t>积极申报创建省级公共资源交易标准化规范化“示范交易中心”。一是优化功能区布局，提升“硬实力”水平。加强交易功能区建设，规范交易受理区和交易组织区，完善自助服务区和休息区，增设电子评标区，对应添置设施设备，实现开展政府采购活动标准化规范化。二是优化服务性事项，深化“放管服”改革。牢固树立以人民为中心的发展理念，以互联网思维优化服务，全面深化“放管服”改革，不断简化办事流程。推广实施网上报名、网上交纳保证金、网上下载招标文件等方式，基本实现政府采购“全程网办”。三是优化制度性管理，强化“最后一公里”服务。建立完善交易操作规程、交易管理服务、工作纪律、监督检查等制度，切实做到按制度办事、按制度管人、按制度服务，提高办事效率，提升服务形象，解决好群众办事的“最后一公里”服务。四是优化交易管理系统，推进“集约化”交易。沿用全市统建的交易管理系统，实现交易主体在线进行项目操作和管理，实现市区两级远程异地开评标网络及设备的互联互通，采用“不见面+远程异地开评标”新模式，不断提高交易效率、缩减交易成本，推进西区政府采购工作的“集约化”运行，营造更加公开、公平、公正的交易环境。</w:t>
      </w:r>
    </w:p>
    <w:p>
      <w:pPr>
        <w:spacing w:line="353" w:lineRule="auto"/>
        <w:ind w:firstLine="643"/>
        <w:rPr>
          <w:rFonts w:hint="eastAsia" w:ascii="仿宋" w:hAnsi="仿宋" w:eastAsia="仿宋" w:cs="宋体"/>
          <w:kern w:val="0"/>
          <w:sz w:val="32"/>
          <w:szCs w:val="32"/>
        </w:rPr>
      </w:pPr>
      <w:r>
        <w:rPr>
          <w:rFonts w:eastAsia="仿宋_GB2312"/>
          <w:b/>
          <w:bCs w:val="0"/>
          <w:sz w:val="32"/>
        </w:rPr>
        <w:t>5.积极争取“省级政务服务标准化试点”创建工作。</w:t>
      </w:r>
      <w:r>
        <w:rPr>
          <w:rFonts w:hint="eastAsia" w:ascii="仿宋" w:hAnsi="仿宋" w:eastAsia="仿宋" w:cs="宋体"/>
          <w:kern w:val="0"/>
          <w:sz w:val="32"/>
          <w:szCs w:val="32"/>
        </w:rPr>
        <w:t>积极向省、市市场监管局汇报争取，成功将西区政务服务标准化工作纳入全省第九批省级服务业标准化试点项目创建，使西区成为全市首个申请创建省级政务服务标准化试点工作的区县。</w:t>
      </w:r>
    </w:p>
    <w:p>
      <w:pPr>
        <w:pStyle w:val="3"/>
        <w:rPr>
          <w:rStyle w:val="28"/>
          <w:b w:val="0"/>
          <w:bCs w:val="0"/>
        </w:rPr>
      </w:pPr>
      <w:bookmarkStart w:id="27" w:name="_Toc23862"/>
      <w:bookmarkStart w:id="28" w:name="_Toc15396601"/>
      <w:bookmarkStart w:id="29" w:name="_Toc15377200"/>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7"/>
      <w:bookmarkEnd w:id="28"/>
      <w:bookmarkEnd w:id="29"/>
    </w:p>
    <w:p>
      <w:pPr>
        <w:spacing w:line="353"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西区行政审批局内设股室5个，下属二级单位1个，其中行政单位0个，参照公务员法管理的事业单位0个，其他事业单位1个（攀枝花市西区政务服务中心），管代事业单位1个（攀枝花市西区政府采购服务中心）</w:t>
      </w:r>
    </w:p>
    <w:p>
      <w:pPr>
        <w:spacing w:line="353" w:lineRule="auto"/>
        <w:ind w:firstLine="640" w:firstLineChars="200"/>
        <w:rPr>
          <w:rFonts w:ascii="仿宋" w:hAnsi="仿宋" w:eastAsia="仿宋"/>
          <w:color w:val="000000"/>
          <w:sz w:val="32"/>
          <w:szCs w:val="32"/>
        </w:rPr>
      </w:pPr>
      <w:r>
        <w:rPr>
          <w:rFonts w:hint="eastAsia" w:ascii="仿宋" w:hAnsi="仿宋" w:eastAsia="仿宋" w:cs="宋体"/>
          <w:kern w:val="0"/>
          <w:sz w:val="32"/>
          <w:szCs w:val="32"/>
        </w:rPr>
        <w:t>纳入区行政审批局20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年度部门决算编制范围的二级预算单位包括：</w:t>
      </w:r>
      <w:r>
        <w:rPr>
          <w:rFonts w:hint="eastAsia" w:ascii="仿宋" w:hAnsi="仿宋" w:eastAsia="仿宋" w:cs="宋体"/>
          <w:kern w:val="0"/>
          <w:sz w:val="32"/>
          <w:szCs w:val="32"/>
          <w:lang w:val="en-US" w:eastAsia="zh-CN"/>
        </w:rPr>
        <w:t>西区政务服务中心</w:t>
      </w:r>
      <w:r>
        <w:rPr>
          <w:rFonts w:ascii="仿宋" w:hAnsi="仿宋" w:eastAsia="仿宋"/>
          <w:color w:val="000000"/>
          <w:sz w:val="32"/>
          <w:szCs w:val="32"/>
        </w:rPr>
        <w:br w:type="page"/>
      </w:r>
    </w:p>
    <w:p>
      <w:pPr>
        <w:pStyle w:val="2"/>
        <w:ind w:right="440"/>
        <w:jc w:val="right"/>
        <w:rPr>
          <w:rStyle w:val="27"/>
          <w:rFonts w:ascii="黑体" w:hAnsi="黑体" w:eastAsia="黑体"/>
          <w:b w:val="0"/>
          <w:bCs w:val="0"/>
        </w:rPr>
      </w:pPr>
      <w:bookmarkStart w:id="30" w:name="_Toc15396602"/>
      <w:bookmarkStart w:id="31" w:name="_Toc30708"/>
      <w:bookmarkStart w:id="32"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w:t>
      </w:r>
      <w:r>
        <w:rPr>
          <w:rStyle w:val="27"/>
          <w:rFonts w:hint="eastAsia" w:ascii="黑体" w:hAnsi="黑体" w:eastAsia="黑体"/>
          <w:b w:val="0"/>
          <w:bCs w:val="0"/>
          <w:lang w:val="en-US" w:eastAsia="zh-CN"/>
        </w:rPr>
        <w:t>20</w:t>
      </w:r>
      <w:r>
        <w:rPr>
          <w:rStyle w:val="27"/>
          <w:rFonts w:hint="eastAsia" w:ascii="黑体" w:hAnsi="黑体" w:eastAsia="黑体"/>
          <w:b w:val="0"/>
          <w:bCs w:val="0"/>
        </w:rPr>
        <w:t>年度部门决算情况说明</w:t>
      </w:r>
      <w:bookmarkEnd w:id="30"/>
      <w:bookmarkEnd w:id="31"/>
      <w:bookmarkEnd w:id="32"/>
    </w:p>
    <w:p/>
    <w:p>
      <w:pPr>
        <w:pStyle w:val="26"/>
        <w:numPr>
          <w:ilvl w:val="0"/>
          <w:numId w:val="1"/>
        </w:numPr>
        <w:spacing w:line="600" w:lineRule="exact"/>
        <w:ind w:firstLineChars="0"/>
        <w:outlineLvl w:val="1"/>
        <w:rPr>
          <w:rStyle w:val="28"/>
          <w:rFonts w:ascii="黑体" w:hAnsi="黑体" w:eastAsia="黑体"/>
          <w:b w:val="0"/>
        </w:rPr>
      </w:pPr>
      <w:bookmarkStart w:id="33" w:name="_Toc15377205"/>
      <w:bookmarkStart w:id="34" w:name="_Toc7179"/>
      <w:bookmarkStart w:id="35"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33"/>
      <w:bookmarkEnd w:id="34"/>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384.49</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w:t>
      </w:r>
      <w:r>
        <w:rPr>
          <w:rFonts w:hint="eastAsia" w:ascii="仿宋" w:hAnsi="仿宋" w:eastAsia="仿宋"/>
          <w:color w:val="000000"/>
          <w:sz w:val="32"/>
          <w:szCs w:val="32"/>
          <w:lang w:val="en-US" w:eastAsia="zh-CN"/>
        </w:rPr>
        <w:t>17.05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4.43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增加了人员支出。</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"C:\\Users\\w\\AppData\\Roaming\\Tencent\\Users\\248301485\\QQ\\WinTemp\\RichOle\\_J[KX0P$A_JS{Z1A%_B%ZKM.png"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276725" cy="25241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4276725" cy="25241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pStyle w:val="26"/>
        <w:numPr>
          <w:ilvl w:val="0"/>
          <w:numId w:val="1"/>
        </w:numPr>
        <w:spacing w:line="600" w:lineRule="exact"/>
        <w:ind w:firstLineChars="0"/>
        <w:outlineLvl w:val="1"/>
        <w:rPr>
          <w:rStyle w:val="28"/>
          <w:rFonts w:ascii="黑体" w:hAnsi="黑体" w:eastAsia="黑体"/>
          <w:b w:val="0"/>
        </w:rPr>
      </w:pPr>
      <w:bookmarkStart w:id="36" w:name="_Toc15377206"/>
      <w:bookmarkStart w:id="37" w:name="_Toc15396604"/>
      <w:bookmarkStart w:id="38" w:name="_Toc28285"/>
      <w:r>
        <w:rPr>
          <w:rFonts w:hint="eastAsia" w:ascii="黑体" w:hAnsi="黑体" w:eastAsia="黑体"/>
          <w:color w:val="000000"/>
          <w:sz w:val="32"/>
          <w:szCs w:val="32"/>
        </w:rPr>
        <w:t>收</w:t>
      </w:r>
      <w:r>
        <w:rPr>
          <w:rStyle w:val="28"/>
          <w:rFonts w:hint="eastAsia" w:ascii="黑体" w:hAnsi="黑体" w:eastAsia="黑体"/>
          <w:b w:val="0"/>
        </w:rPr>
        <w:t>入决算情况说明</w:t>
      </w:r>
      <w:bookmarkEnd w:id="36"/>
      <w:bookmarkEnd w:id="37"/>
      <w:bookmarkEnd w:id="3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288.49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288.44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99.98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0.02</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"C:\\Users\\w\\AppData\\Roaming\\Tencent\\Users\\248301485\\QQ\\WinTemp\\RichOle\\2$PL`A00QY{)NYG3]%MES_P.png"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695700" cy="295275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3695700" cy="29527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pStyle w:val="26"/>
        <w:numPr>
          <w:ilvl w:val="0"/>
          <w:numId w:val="1"/>
        </w:numPr>
        <w:spacing w:line="600" w:lineRule="exact"/>
        <w:ind w:firstLineChars="0"/>
        <w:outlineLvl w:val="1"/>
        <w:rPr>
          <w:rStyle w:val="28"/>
          <w:rFonts w:ascii="黑体" w:hAnsi="黑体" w:eastAsia="黑体"/>
          <w:b w:val="0"/>
        </w:rPr>
      </w:pPr>
      <w:bookmarkStart w:id="39" w:name="_Toc10228"/>
      <w:bookmarkStart w:id="40" w:name="_Toc15396605"/>
      <w:bookmarkStart w:id="41" w:name="_Toc15377207"/>
      <w:r>
        <w:rPr>
          <w:rFonts w:hint="eastAsia" w:ascii="黑体" w:hAnsi="黑体" w:eastAsia="黑体"/>
          <w:color w:val="000000"/>
          <w:sz w:val="32"/>
          <w:szCs w:val="32"/>
        </w:rPr>
        <w:t>支</w:t>
      </w:r>
      <w:r>
        <w:rPr>
          <w:rStyle w:val="28"/>
          <w:rFonts w:hint="eastAsia" w:ascii="黑体" w:hAnsi="黑体" w:eastAsia="黑体"/>
          <w:b w:val="0"/>
        </w:rPr>
        <w:t>出决算情况说明</w:t>
      </w:r>
      <w:bookmarkEnd w:id="39"/>
      <w:bookmarkEnd w:id="40"/>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376.83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221.33</w:t>
      </w:r>
      <w:r>
        <w:rPr>
          <w:rFonts w:hint="eastAsia" w:ascii="仿宋" w:hAnsi="仿宋" w:eastAsia="仿宋"/>
          <w:color w:val="000000"/>
          <w:sz w:val="32"/>
          <w:szCs w:val="32"/>
        </w:rPr>
        <w:t>万元，占5</w:t>
      </w:r>
      <w:r>
        <w:rPr>
          <w:rFonts w:hint="eastAsia" w:ascii="仿宋" w:hAnsi="仿宋" w:eastAsia="仿宋"/>
          <w:color w:val="000000"/>
          <w:sz w:val="32"/>
          <w:szCs w:val="32"/>
          <w:lang w:val="en-US" w:eastAsia="zh-CN"/>
        </w:rPr>
        <w:t>8.73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155.5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41.27</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widowControl/>
        <w:suppressLineNumbers w:val="0"/>
        <w:jc w:val="left"/>
        <w:rPr>
          <w:rFonts w:ascii="宋体" w:hAnsi="宋体" w:cs="宋体"/>
          <w:kern w:val="0"/>
          <w:sz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"C:\\Users\\w\\AppData\\Roaming\\Tencent\\Users\\248301485\\QQ\\WinTemp\\RichOle\\3N9EZNSCAHKAK7CQS1Y`MUE.png"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876675" cy="2076450"/>
            <wp:effectExtent l="0" t="0" r="9525"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8"/>
                    <a:stretch>
                      <a:fillRect/>
                    </a:stretch>
                  </pic:blipFill>
                  <pic:spPr>
                    <a:xfrm>
                      <a:off x="0" y="0"/>
                      <a:ext cx="3876675" cy="20764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outlineLvl w:val="1"/>
        <w:rPr>
          <w:rStyle w:val="28"/>
          <w:rFonts w:ascii="黑体" w:hAnsi="黑体" w:eastAsia="黑体"/>
          <w:b w:val="0"/>
        </w:rPr>
      </w:pPr>
      <w:bookmarkStart w:id="42" w:name="_Toc25177"/>
      <w:bookmarkStart w:id="43" w:name="_Toc15377208"/>
      <w:bookmarkStart w:id="44" w:name="_Toc15396606"/>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42"/>
      <w:bookmarkEnd w:id="43"/>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383.93</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年相比，财政拨款收、支总计各增加</w:t>
      </w:r>
      <w:r>
        <w:rPr>
          <w:rFonts w:hint="eastAsia" w:ascii="仿宋" w:hAnsi="仿宋" w:eastAsia="仿宋"/>
          <w:color w:val="000000"/>
          <w:sz w:val="32"/>
          <w:szCs w:val="32"/>
          <w:lang w:val="en-US" w:eastAsia="zh-CN"/>
        </w:rPr>
        <w:t>17.05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4.44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增加了人员经费。</w:t>
      </w:r>
    </w:p>
    <w:p>
      <w:pPr>
        <w:keepNext w:val="0"/>
        <w:keepLines w:val="0"/>
        <w:widowControl/>
        <w:suppressLineNumbers w:val="0"/>
        <w:jc w:val="left"/>
        <w:rPr>
          <w:rFonts w:ascii="宋体" w:hAnsi="宋体" w:cs="宋体"/>
          <w:kern w:val="0"/>
          <w:sz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"C:\\Users\\w\\AppData\\Roaming\\Tencent\\Users\\248301485\\QQ\\WinTemp\\RichOle\\8%)AMAE1PYKH1_R60K9_3`O.png"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438525" cy="2305050"/>
            <wp:effectExtent l="0" t="0" r="9525"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9"/>
                    <a:stretch>
                      <a:fillRect/>
                    </a:stretch>
                  </pic:blipFill>
                  <pic:spPr>
                    <a:xfrm>
                      <a:off x="0" y="0"/>
                      <a:ext cx="3438525" cy="23050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outlineLvl w:val="1"/>
        <w:rPr>
          <w:rStyle w:val="28"/>
          <w:rFonts w:ascii="黑体" w:hAnsi="黑体" w:eastAsia="黑体"/>
          <w:b w:val="0"/>
        </w:rPr>
      </w:pPr>
      <w:bookmarkStart w:id="45" w:name="_Toc15396607"/>
      <w:bookmarkStart w:id="46" w:name="_Toc21307"/>
      <w:bookmarkStart w:id="4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45"/>
      <w:bookmarkEnd w:id="46"/>
      <w:bookmarkEnd w:id="47"/>
    </w:p>
    <w:p>
      <w:pPr>
        <w:spacing w:line="600" w:lineRule="exact"/>
        <w:ind w:firstLine="643" w:firstLineChars="200"/>
        <w:outlineLvl w:val="2"/>
        <w:rPr>
          <w:rFonts w:ascii="仿宋" w:hAnsi="仿宋" w:eastAsia="仿宋"/>
          <w:b/>
          <w:color w:val="000000"/>
          <w:sz w:val="32"/>
          <w:szCs w:val="32"/>
        </w:rPr>
      </w:pPr>
      <w:bookmarkStart w:id="48" w:name="_Toc25363"/>
      <w:bookmarkStart w:id="49" w:name="_Toc15377210"/>
      <w:r>
        <w:rPr>
          <w:rFonts w:hint="eastAsia" w:ascii="仿宋" w:hAnsi="仿宋" w:eastAsia="仿宋"/>
          <w:b/>
          <w:color w:val="000000"/>
          <w:sz w:val="32"/>
          <w:szCs w:val="32"/>
        </w:rPr>
        <w:t>（一）一般公共预算财政拨款支出决算总体情况</w:t>
      </w:r>
      <w:bookmarkEnd w:id="48"/>
      <w:bookmarkEnd w:id="4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332.77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88.31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108.06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32.47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增加了政府基金支出</w:t>
      </w:r>
      <w:r>
        <w:rPr>
          <w:rFonts w:hint="eastAsia" w:ascii="仿宋" w:hAnsi="仿宋" w:eastAsia="仿宋"/>
          <w:color w:val="000000"/>
          <w:sz w:val="32"/>
          <w:szCs w:val="32"/>
        </w:rPr>
        <w:t>。</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"C:\\Users\\w\\AppData\\Roaming\\Tencent\\Users\\248301485\\QQ\\WinTemp\\RichOle\\CA@36W`_1E$6@MB%EV4QB11.png"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410075" cy="2628900"/>
            <wp:effectExtent l="0" t="0" r="9525"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10"/>
                    <a:stretch>
                      <a:fillRect/>
                    </a:stretch>
                  </pic:blipFill>
                  <pic:spPr>
                    <a:xfrm>
                      <a:off x="0" y="0"/>
                      <a:ext cx="4410075" cy="26289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widowControl/>
        <w:jc w:val="left"/>
        <w:rPr>
          <w:rFonts w:ascii="宋体" w:hAnsi="宋体" w:cs="宋体"/>
          <w:kern w:val="0"/>
          <w:sz w:val="24"/>
        </w:rPr>
      </w:pPr>
    </w:p>
    <w:p>
      <w:pPr>
        <w:spacing w:line="600" w:lineRule="exact"/>
        <w:ind w:firstLine="643" w:firstLineChars="200"/>
        <w:outlineLvl w:val="2"/>
        <w:rPr>
          <w:rFonts w:ascii="仿宋" w:hAnsi="仿宋" w:eastAsia="仿宋"/>
          <w:b/>
          <w:color w:val="000000"/>
          <w:sz w:val="32"/>
          <w:szCs w:val="32"/>
        </w:rPr>
      </w:pPr>
      <w:bookmarkStart w:id="50" w:name="_Toc15377211"/>
      <w:bookmarkStart w:id="51" w:name="_Toc1027"/>
      <w:r>
        <w:rPr>
          <w:rFonts w:hint="eastAsia" w:ascii="仿宋" w:hAnsi="仿宋" w:eastAsia="仿宋"/>
          <w:b/>
          <w:color w:val="000000"/>
          <w:sz w:val="32"/>
          <w:szCs w:val="32"/>
        </w:rPr>
        <w:t>（二）一般公共预算财政拨款支出决算结构情况</w:t>
      </w:r>
      <w:bookmarkEnd w:id="50"/>
      <w:bookmarkEnd w:id="51"/>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332.77</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281.99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84.74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4.81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13.93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4.19</w:t>
      </w:r>
      <w:r>
        <w:rPr>
          <w:rFonts w:ascii="仿宋" w:hAnsi="仿宋" w:eastAsia="仿宋"/>
          <w:color w:val="000000"/>
          <w:sz w:val="32"/>
          <w:szCs w:val="32"/>
        </w:rPr>
        <w:t>%</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20.86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6.26</w:t>
      </w:r>
      <w:r>
        <w:rPr>
          <w:rFonts w:ascii="仿宋" w:hAnsi="仿宋" w:eastAsia="仿宋"/>
          <w:color w:val="000000"/>
          <w:sz w:val="32"/>
          <w:szCs w:val="32"/>
        </w:rPr>
        <w:t>%</w:t>
      </w:r>
      <w:r>
        <w:rPr>
          <w:rFonts w:hint="eastAsia" w:ascii="仿宋" w:hAnsi="仿宋" w:eastAsia="仿宋"/>
          <w:color w:val="000000"/>
          <w:sz w:val="32"/>
          <w:szCs w:val="32"/>
        </w:rPr>
        <w:t>。</w:t>
      </w:r>
    </w:p>
    <w:p>
      <w:pPr>
        <w:keepNext w:val="0"/>
        <w:keepLines w:val="0"/>
        <w:widowControl/>
        <w:suppressLineNumbers w:val="0"/>
        <w:jc w:val="left"/>
        <w:rPr>
          <w:rFonts w:ascii="宋体" w:hAnsi="宋体" w:cs="宋体"/>
          <w:kern w:val="0"/>
          <w:sz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"C:\\Users\\w\\AppData\\Roaming\\Tencent\\Users\\248301485\\QQ\\WinTemp\\RichOle\\A)46FW9Y850QI@J~PK]$0]L.png"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924300" cy="3409950"/>
            <wp:effectExtent l="0" t="0" r="0" b="0"/>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11"/>
                    <a:stretch>
                      <a:fillRect/>
                    </a:stretch>
                  </pic:blipFill>
                  <pic:spPr>
                    <a:xfrm>
                      <a:off x="0" y="0"/>
                      <a:ext cx="3924300" cy="34099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3" w:firstLineChars="200"/>
        <w:outlineLvl w:val="2"/>
        <w:rPr>
          <w:rFonts w:ascii="仿宋" w:hAnsi="仿宋" w:eastAsia="仿宋"/>
          <w:b/>
          <w:color w:val="000000"/>
          <w:sz w:val="32"/>
          <w:szCs w:val="32"/>
        </w:rPr>
      </w:pPr>
      <w:bookmarkStart w:id="52" w:name="_Toc2043"/>
      <w:bookmarkStart w:id="53" w:name="_Toc15377212"/>
      <w:r>
        <w:rPr>
          <w:rFonts w:hint="eastAsia" w:ascii="仿宋" w:hAnsi="仿宋" w:eastAsia="仿宋"/>
          <w:b/>
          <w:color w:val="000000"/>
          <w:sz w:val="32"/>
          <w:szCs w:val="32"/>
        </w:rPr>
        <w:t>（三）一般公共预算财政拨款支出决算具体情况</w:t>
      </w:r>
      <w:bookmarkEnd w:id="52"/>
      <w:bookmarkEnd w:id="53"/>
    </w:p>
    <w:p>
      <w:pPr>
        <w:spacing w:line="600" w:lineRule="exact"/>
        <w:ind w:firstLine="643" w:firstLineChars="200"/>
        <w:rPr>
          <w:rStyle w:val="16"/>
          <w:rFonts w:ascii="仿宋" w:hAnsi="仿宋" w:eastAsia="仿宋"/>
          <w:bCs/>
          <w:color w:val="000000"/>
          <w:sz w:val="32"/>
          <w:szCs w:val="32"/>
        </w:rPr>
      </w:pPr>
      <w:bookmarkStart w:id="54" w:name="_Toc15378460"/>
      <w:bookmarkStart w:id="55" w:name="_Toc15377213"/>
      <w:bookmarkStart w:id="56" w:name="_Toc15377444"/>
      <w:r>
        <w:rPr>
          <w:rStyle w:val="16"/>
          <w:rFonts w:hint="eastAsia" w:ascii="仿宋" w:hAnsi="仿宋" w:eastAsia="仿宋"/>
          <w:bCs/>
          <w:color w:val="000000"/>
          <w:sz w:val="32"/>
          <w:szCs w:val="32"/>
        </w:rPr>
        <w:t>20</w:t>
      </w:r>
      <w:r>
        <w:rPr>
          <w:rStyle w:val="16"/>
          <w:rFonts w:hint="eastAsia" w:ascii="仿宋" w:hAnsi="仿宋" w:eastAsia="仿宋"/>
          <w:bCs/>
          <w:color w:val="000000"/>
          <w:sz w:val="32"/>
          <w:szCs w:val="32"/>
          <w:lang w:val="en-US" w:eastAsia="zh-CN"/>
        </w:rPr>
        <w:t>20</w:t>
      </w:r>
      <w:r>
        <w:rPr>
          <w:rStyle w:val="16"/>
          <w:rFonts w:hint="eastAsia" w:ascii="仿宋" w:hAnsi="仿宋" w:eastAsia="仿宋"/>
          <w:bCs/>
          <w:color w:val="000000"/>
          <w:sz w:val="32"/>
          <w:szCs w:val="32"/>
        </w:rPr>
        <w:t>年般公共预算支出决算数为</w:t>
      </w:r>
      <w:r>
        <w:rPr>
          <w:rStyle w:val="16"/>
          <w:rFonts w:hint="eastAsia" w:ascii="仿宋" w:hAnsi="仿宋" w:eastAsia="仿宋"/>
          <w:bCs/>
          <w:color w:val="000000"/>
          <w:sz w:val="32"/>
          <w:szCs w:val="32"/>
          <w:lang w:val="en-US" w:eastAsia="zh-CN"/>
        </w:rPr>
        <w:t>332.77</w:t>
      </w:r>
      <w:r>
        <w:rPr>
          <w:rStyle w:val="16"/>
          <w:rFonts w:hint="eastAsia" w:ascii="仿宋" w:hAnsi="仿宋" w:eastAsia="仿宋"/>
          <w:bCs/>
          <w:color w:val="000000"/>
          <w:sz w:val="32"/>
          <w:szCs w:val="32"/>
        </w:rPr>
        <w:t>，完成预算</w:t>
      </w:r>
      <w:r>
        <w:rPr>
          <w:rStyle w:val="16"/>
          <w:rFonts w:hint="eastAsia" w:ascii="仿宋" w:hAnsi="仿宋" w:eastAsia="仿宋"/>
          <w:bCs/>
          <w:color w:val="000000"/>
          <w:sz w:val="32"/>
          <w:szCs w:val="32"/>
          <w:lang w:val="en-US" w:eastAsia="zh-CN"/>
        </w:rPr>
        <w:t>97.89</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54"/>
      <w:bookmarkEnd w:id="55"/>
      <w:bookmarkEnd w:id="56"/>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一般公共服务支出（类）政府办公厅（室）及相关机构事务（款）行政运行（项）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77.74</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2.</w:t>
      </w:r>
      <w:r>
        <w:rPr>
          <w:rStyle w:val="16"/>
          <w:rFonts w:hint="eastAsia" w:ascii="仿宋" w:hAnsi="仿宋" w:eastAsia="仿宋"/>
          <w:bCs/>
          <w:color w:val="000000"/>
          <w:sz w:val="32"/>
          <w:szCs w:val="32"/>
        </w:rPr>
        <w:t xml:space="preserve"> 一般公共服务支出（类）政府办公厅（室）及相关机构事务（款）一般行政管理事务（项）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111.5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93.97</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，决算数小于预算数的主要原因年末部分项目尚未全部完成，将于下年继续开展。</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3.</w:t>
      </w:r>
      <w:r>
        <w:rPr>
          <w:rStyle w:val="16"/>
          <w:rFonts w:hint="eastAsia" w:ascii="仿宋" w:hAnsi="仿宋" w:eastAsia="仿宋"/>
          <w:bCs/>
          <w:color w:val="000000"/>
          <w:sz w:val="32"/>
          <w:szCs w:val="32"/>
        </w:rPr>
        <w:t xml:space="preserve"> 一般公共服务支出（类）政府办公厅（室）及相关机构事务款）事业运行（项）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92.75</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4</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社会保障和就业（类）行政事业单位离退休（款）机关事业单位基本养老保险缴费支出（项）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16</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ascii="仿宋" w:hAnsi="仿宋" w:eastAsia="仿宋"/>
          <w:bCs/>
          <w:color w:val="000000"/>
          <w:sz w:val="32"/>
          <w:szCs w:val="32"/>
        </w:rPr>
      </w:pPr>
      <w:r>
        <w:rPr>
          <w:rStyle w:val="16"/>
          <w:rFonts w:hint="eastAsia" w:ascii="仿宋" w:hAnsi="仿宋" w:eastAsia="仿宋"/>
          <w:bCs/>
          <w:color w:val="000000"/>
          <w:sz w:val="32"/>
          <w:szCs w:val="32"/>
          <w:lang w:val="en-US" w:eastAsia="zh-CN"/>
        </w:rPr>
        <w:t>5</w:t>
      </w:r>
      <w:r>
        <w:rPr>
          <w:rStyle w:val="16"/>
          <w:rFonts w:ascii="仿宋" w:hAnsi="仿宋" w:eastAsia="仿宋"/>
          <w:bCs/>
          <w:color w:val="000000"/>
          <w:sz w:val="32"/>
          <w:szCs w:val="32"/>
        </w:rPr>
        <w:t>.</w:t>
      </w:r>
      <w:r>
        <w:rPr>
          <w:rFonts w:hint="eastAsia" w:ascii="仿宋" w:hAnsi="仿宋" w:eastAsia="仿宋"/>
          <w:b/>
          <w:bCs/>
          <w:color w:val="000000" w:themeColor="text1"/>
          <w:sz w:val="32"/>
          <w:szCs w:val="32"/>
        </w:rPr>
        <w:t>卫生健康支出</w:t>
      </w:r>
      <w:r>
        <w:rPr>
          <w:rStyle w:val="16"/>
          <w:rFonts w:hint="eastAsia" w:ascii="仿宋" w:hAnsi="仿宋" w:eastAsia="仿宋"/>
          <w:bCs/>
          <w:color w:val="000000"/>
          <w:sz w:val="32"/>
          <w:szCs w:val="32"/>
        </w:rPr>
        <w:t>（类）行政事业单位医疗（款）行政单位医疗（项）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5.37</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bCs/>
          <w:color w:val="000000"/>
          <w:sz w:val="32"/>
          <w:szCs w:val="32"/>
        </w:rPr>
      </w:pPr>
      <w:r>
        <w:rPr>
          <w:rStyle w:val="16"/>
          <w:rFonts w:hint="eastAsia" w:ascii="仿宋" w:hAnsi="仿宋" w:eastAsia="仿宋"/>
          <w:bCs/>
          <w:color w:val="000000"/>
          <w:sz w:val="32"/>
          <w:szCs w:val="32"/>
        </w:rPr>
        <w:t>7</w:t>
      </w:r>
      <w:r>
        <w:rPr>
          <w:rStyle w:val="16"/>
          <w:rFonts w:ascii="仿宋" w:hAnsi="仿宋" w:eastAsia="仿宋"/>
          <w:bCs/>
          <w:color w:val="000000"/>
          <w:sz w:val="32"/>
          <w:szCs w:val="32"/>
        </w:rPr>
        <w:t>.</w:t>
      </w:r>
      <w:r>
        <w:rPr>
          <w:rFonts w:hint="eastAsia" w:ascii="仿宋" w:hAnsi="仿宋" w:eastAsia="仿宋"/>
          <w:b/>
          <w:bCs/>
          <w:color w:val="000000" w:themeColor="text1"/>
          <w:sz w:val="32"/>
          <w:szCs w:val="32"/>
        </w:rPr>
        <w:t>卫生健康支出</w:t>
      </w:r>
      <w:r>
        <w:rPr>
          <w:rStyle w:val="16"/>
          <w:rFonts w:hint="eastAsia" w:ascii="仿宋" w:hAnsi="仿宋" w:eastAsia="仿宋"/>
          <w:bCs/>
          <w:color w:val="000000"/>
          <w:sz w:val="32"/>
          <w:szCs w:val="32"/>
        </w:rPr>
        <w:t>（类）行政事业单位医疗（款）事业单位医疗（项）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7.47</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color w:val="000000"/>
          <w:sz w:val="32"/>
          <w:szCs w:val="32"/>
        </w:rPr>
      </w:pPr>
      <w:r>
        <w:rPr>
          <w:rStyle w:val="16"/>
          <w:rFonts w:hint="eastAsia" w:ascii="仿宋" w:hAnsi="仿宋" w:eastAsia="仿宋"/>
          <w:bCs/>
          <w:color w:val="000000"/>
          <w:sz w:val="32"/>
          <w:szCs w:val="32"/>
        </w:rPr>
        <w:t>8</w:t>
      </w:r>
      <w:r>
        <w:rPr>
          <w:rStyle w:val="16"/>
          <w:rFonts w:ascii="仿宋" w:hAnsi="仿宋" w:eastAsia="仿宋"/>
          <w:bCs/>
          <w:color w:val="000000"/>
          <w:sz w:val="32"/>
          <w:szCs w:val="32"/>
        </w:rPr>
        <w:t>.</w:t>
      </w:r>
      <w:r>
        <w:rPr>
          <w:rFonts w:hint="eastAsia" w:ascii="仿宋" w:hAnsi="仿宋" w:eastAsia="仿宋"/>
          <w:b/>
          <w:bCs/>
          <w:color w:val="000000" w:themeColor="text1"/>
          <w:sz w:val="32"/>
          <w:szCs w:val="32"/>
        </w:rPr>
        <w:t>卫生健康支出</w:t>
      </w:r>
      <w:r>
        <w:rPr>
          <w:rStyle w:val="16"/>
          <w:rFonts w:hint="eastAsia" w:ascii="仿宋" w:hAnsi="仿宋" w:eastAsia="仿宋"/>
          <w:bCs/>
          <w:color w:val="000000"/>
          <w:sz w:val="32"/>
          <w:szCs w:val="32"/>
        </w:rPr>
        <w:t>（类）行政事业单位医疗（款）公务员医疗补助（项）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1.09</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rPr>
          <w:rStyle w:val="16"/>
          <w:rFonts w:ascii="仿宋" w:hAnsi="仿宋" w:eastAsia="仿宋"/>
          <w:b w:val="0"/>
          <w:bCs/>
          <w:color w:val="000000"/>
          <w:sz w:val="32"/>
          <w:szCs w:val="32"/>
        </w:rPr>
      </w:pPr>
      <w:r>
        <w:rPr>
          <w:rStyle w:val="16"/>
          <w:rFonts w:hint="eastAsia" w:ascii="仿宋" w:hAnsi="仿宋" w:eastAsia="仿宋"/>
          <w:bCs/>
          <w:color w:val="000000"/>
          <w:sz w:val="32"/>
          <w:szCs w:val="32"/>
        </w:rPr>
        <w:t>9</w:t>
      </w:r>
      <w:r>
        <w:rPr>
          <w:rStyle w:val="16"/>
          <w:rFonts w:ascii="仿宋" w:hAnsi="仿宋" w:eastAsia="仿宋"/>
          <w:bCs/>
          <w:color w:val="000000"/>
          <w:sz w:val="32"/>
          <w:szCs w:val="32"/>
        </w:rPr>
        <w:t>.</w:t>
      </w:r>
      <w:r>
        <w:rPr>
          <w:rFonts w:hint="eastAsia" w:ascii="仿宋" w:hAnsi="仿宋" w:eastAsia="仿宋"/>
          <w:b/>
          <w:bCs/>
          <w:color w:val="000000" w:themeColor="text1"/>
          <w:sz w:val="32"/>
          <w:szCs w:val="32"/>
        </w:rPr>
        <w:t>住房保障支出</w:t>
      </w:r>
      <w:r>
        <w:rPr>
          <w:rStyle w:val="16"/>
          <w:rFonts w:hint="eastAsia" w:ascii="仿宋" w:hAnsi="仿宋" w:eastAsia="仿宋"/>
          <w:bCs/>
          <w:color w:val="000000"/>
          <w:sz w:val="32"/>
          <w:szCs w:val="32"/>
        </w:rPr>
        <w:t>（类）住房改革支出（款）住房公积金（项）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20.86</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p>
    <w:p>
      <w:pPr>
        <w:tabs>
          <w:tab w:val="right" w:pos="8306"/>
        </w:tabs>
        <w:spacing w:line="600" w:lineRule="exact"/>
        <w:ind w:firstLine="640"/>
        <w:outlineLvl w:val="1"/>
        <w:rPr>
          <w:rStyle w:val="28"/>
        </w:rPr>
      </w:pPr>
      <w:bookmarkStart w:id="57" w:name="_Toc32556"/>
      <w:bookmarkStart w:id="58" w:name="_Toc15396608"/>
      <w:bookmarkStart w:id="5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57"/>
      <w:bookmarkEnd w:id="58"/>
      <w:bookmarkEnd w:id="59"/>
      <w:r>
        <w:rPr>
          <w:rStyle w:val="2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221.27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203.86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17.41</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60" w:name="_Toc15396609"/>
      <w:bookmarkStart w:id="61" w:name="_Toc15377215"/>
      <w:bookmarkStart w:id="62" w:name="_Toc10747"/>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60"/>
      <w:bookmarkEnd w:id="61"/>
      <w:bookmarkEnd w:id="62"/>
    </w:p>
    <w:p>
      <w:pPr>
        <w:spacing w:line="600" w:lineRule="exact"/>
        <w:ind w:firstLine="640"/>
        <w:outlineLvl w:val="2"/>
        <w:rPr>
          <w:rFonts w:ascii="仿宋" w:hAnsi="仿宋" w:eastAsia="仿宋"/>
          <w:b/>
          <w:color w:val="000000"/>
          <w:sz w:val="32"/>
          <w:szCs w:val="32"/>
        </w:rPr>
      </w:pPr>
      <w:bookmarkStart w:id="63" w:name="_Toc15377216"/>
      <w:bookmarkStart w:id="64" w:name="_Toc27485"/>
      <w:r>
        <w:rPr>
          <w:rFonts w:hint="eastAsia" w:ascii="仿宋" w:hAnsi="仿宋" w:eastAsia="仿宋"/>
          <w:b/>
          <w:color w:val="000000"/>
          <w:sz w:val="32"/>
          <w:szCs w:val="32"/>
        </w:rPr>
        <w:t>（一）“三公”经费财政拨款支出决算总体情况说明</w:t>
      </w:r>
      <w:bookmarkEnd w:id="63"/>
      <w:bookmarkEnd w:id="64"/>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年“三公”经费财政拨款支出决算为0万元。</w:t>
      </w:r>
    </w:p>
    <w:p>
      <w:pPr>
        <w:spacing w:line="600" w:lineRule="exact"/>
        <w:ind w:firstLine="640"/>
        <w:outlineLvl w:val="2"/>
        <w:rPr>
          <w:rFonts w:ascii="仿宋" w:hAnsi="仿宋" w:eastAsia="仿宋"/>
          <w:b/>
          <w:color w:val="000000"/>
          <w:sz w:val="32"/>
          <w:szCs w:val="32"/>
        </w:rPr>
      </w:pPr>
      <w:bookmarkStart w:id="65" w:name="_Toc18678"/>
      <w:bookmarkStart w:id="66" w:name="_Toc15377217"/>
      <w:r>
        <w:rPr>
          <w:rFonts w:hint="eastAsia" w:ascii="仿宋" w:hAnsi="仿宋" w:eastAsia="仿宋"/>
          <w:b/>
          <w:color w:val="000000"/>
          <w:sz w:val="32"/>
          <w:szCs w:val="32"/>
        </w:rPr>
        <w:t>（二）“三公”经费财政拨款支出决算具体情况说明</w:t>
      </w:r>
      <w:bookmarkEnd w:id="65"/>
      <w:bookmarkEnd w:id="6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年“三公”经费财政拨款支出决算中，因公出国（境）费支出决算0万元；公务用车购置及运行维护费支出决算0万元</w:t>
      </w:r>
      <w:r>
        <w:rPr>
          <w:rFonts w:ascii="仿宋" w:hAnsi="仿宋" w:eastAsia="仿宋"/>
          <w:color w:val="000000"/>
          <w:sz w:val="32"/>
          <w:szCs w:val="32"/>
        </w:rPr>
        <w:t>%</w:t>
      </w:r>
      <w:r>
        <w:rPr>
          <w:rFonts w:hint="eastAsia" w:ascii="仿宋" w:hAnsi="仿宋" w:eastAsia="仿宋"/>
          <w:color w:val="000000"/>
          <w:sz w:val="32"/>
          <w:szCs w:val="32"/>
        </w:rPr>
        <w:t>；公务接待费支出决算0万元</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0万元0</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w:t>
      </w:r>
      <w:r>
        <w:rPr>
          <w:rStyle w:val="16"/>
          <w:rFonts w:hint="eastAsia" w:ascii="仿宋" w:hAnsi="仿宋" w:eastAsia="仿宋"/>
          <w:b w:val="0"/>
          <w:bCs/>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减少0万元。</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ascii="仿宋_GB2312" w:eastAsia="仿宋_GB2312"/>
          <w:color w:val="000000" w:themeColor="text1"/>
          <w:sz w:val="32"/>
          <w:szCs w:val="32"/>
        </w:rPr>
        <w:t xml:space="preserve"> </w:t>
      </w:r>
      <w:r>
        <w:rPr>
          <w:rFonts w:hint="eastAsia" w:ascii="仿宋_GB2312" w:eastAsia="仿宋_GB2312"/>
          <w:color w:val="000000"/>
          <w:sz w:val="32"/>
          <w:szCs w:val="32"/>
        </w:rPr>
        <w:t>。</w:t>
      </w:r>
      <w:bookmarkStart w:id="67" w:name="_Toc15377218"/>
      <w:bookmarkStart w:id="68" w:name="_Toc15396610"/>
    </w:p>
    <w:p>
      <w:pPr>
        <w:spacing w:line="600" w:lineRule="exact"/>
        <w:ind w:firstLine="640"/>
        <w:outlineLvl w:val="1"/>
        <w:rPr>
          <w:rStyle w:val="28"/>
          <w:rFonts w:ascii="黑体" w:hAnsi="黑体" w:eastAsia="黑体"/>
        </w:rPr>
      </w:pPr>
      <w:bookmarkStart w:id="69" w:name="_Toc21852"/>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67"/>
      <w:bookmarkEnd w:id="68"/>
      <w:bookmarkEnd w:id="6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44</w:t>
      </w:r>
      <w:r>
        <w:rPr>
          <w:rFonts w:hint="eastAsia" w:ascii="仿宋_GB2312" w:eastAsia="仿宋_GB2312"/>
          <w:color w:val="000000"/>
          <w:sz w:val="32"/>
          <w:szCs w:val="32"/>
        </w:rPr>
        <w:t>万元。</w:t>
      </w:r>
    </w:p>
    <w:p>
      <w:pPr>
        <w:numPr>
          <w:ilvl w:val="0"/>
          <w:numId w:val="2"/>
        </w:numPr>
        <w:spacing w:line="600" w:lineRule="exact"/>
        <w:ind w:firstLine="640"/>
        <w:outlineLvl w:val="1"/>
        <w:rPr>
          <w:rStyle w:val="28"/>
          <w:rFonts w:ascii="黑体" w:hAnsi="黑体" w:eastAsia="黑体"/>
          <w:b w:val="0"/>
        </w:rPr>
      </w:pPr>
      <w:bookmarkStart w:id="70" w:name="_Toc15377219"/>
      <w:bookmarkStart w:id="71" w:name="_Toc15396611"/>
      <w:bookmarkStart w:id="72" w:name="_Toc24905"/>
      <w:r>
        <w:rPr>
          <w:rStyle w:val="28"/>
          <w:rFonts w:hint="eastAsia" w:ascii="黑体" w:hAnsi="黑体" w:eastAsia="黑体"/>
          <w:b w:val="0"/>
        </w:rPr>
        <w:t>国有资本经营预算支出决算情况说明</w:t>
      </w:r>
      <w:bookmarkEnd w:id="70"/>
      <w:bookmarkEnd w:id="71"/>
      <w:bookmarkEnd w:id="72"/>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年国有资本经营预算拨款支出0万元。</w:t>
      </w:r>
      <w:bookmarkStart w:id="73" w:name="_Toc15377221"/>
      <w:bookmarkStart w:id="74" w:name="_Toc15396612"/>
    </w:p>
    <w:p>
      <w:pPr>
        <w:spacing w:line="600" w:lineRule="exact"/>
        <w:ind w:firstLine="640"/>
        <w:outlineLvl w:val="1"/>
        <w:rPr>
          <w:rFonts w:hint="eastAsia" w:ascii="黑体" w:eastAsia="黑体"/>
          <w:color w:val="000000"/>
          <w:sz w:val="32"/>
          <w:szCs w:val="32"/>
        </w:rPr>
      </w:pPr>
      <w:bookmarkStart w:id="75" w:name="_Toc2070"/>
      <w:r>
        <w:rPr>
          <w:rFonts w:hint="eastAsia" w:ascii="黑体" w:eastAsia="黑体"/>
          <w:color w:val="000000"/>
          <w:sz w:val="32"/>
          <w:szCs w:val="32"/>
        </w:rPr>
        <w:t>十、其他重要事项的情况说明</w:t>
      </w:r>
      <w:bookmarkEnd w:id="73"/>
      <w:bookmarkEnd w:id="74"/>
      <w:bookmarkEnd w:id="75"/>
    </w:p>
    <w:p>
      <w:pPr>
        <w:spacing w:line="600" w:lineRule="exact"/>
        <w:ind w:firstLine="643" w:firstLineChars="200"/>
        <w:outlineLvl w:val="2"/>
        <w:rPr>
          <w:rFonts w:ascii="仿宋" w:hAnsi="仿宋" w:eastAsia="仿宋"/>
          <w:color w:val="000000"/>
          <w:sz w:val="32"/>
          <w:szCs w:val="32"/>
        </w:rPr>
      </w:pPr>
      <w:bookmarkStart w:id="76" w:name="_Toc15377222"/>
      <w:bookmarkStart w:id="77" w:name="_Toc23077"/>
      <w:r>
        <w:rPr>
          <w:rFonts w:hint="eastAsia" w:ascii="仿宋" w:hAnsi="仿宋" w:eastAsia="仿宋"/>
          <w:b/>
          <w:color w:val="000000"/>
          <w:sz w:val="32"/>
          <w:szCs w:val="32"/>
        </w:rPr>
        <w:t>（一）机关运行经费支出情况</w:t>
      </w:r>
      <w:bookmarkEnd w:id="76"/>
      <w:bookmarkEnd w:id="77"/>
    </w:p>
    <w:p>
      <w:pPr>
        <w:spacing w:line="600" w:lineRule="exact"/>
        <w:ind w:firstLine="640" w:firstLineChars="200"/>
        <w:rPr>
          <w:rFonts w:ascii="仿宋_GB2312" w:eastAsia="仿宋_GB2312"/>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年，区行政审批局机关运行经费支出</w:t>
      </w:r>
      <w:r>
        <w:rPr>
          <w:rFonts w:hint="eastAsia" w:ascii="仿宋" w:hAnsi="仿宋" w:eastAsia="仿宋"/>
          <w:color w:val="000000"/>
          <w:sz w:val="32"/>
          <w:szCs w:val="32"/>
          <w:lang w:val="en-US" w:eastAsia="zh-CN"/>
        </w:rPr>
        <w:t>17.41</w:t>
      </w:r>
      <w:r>
        <w:rPr>
          <w:rFonts w:hint="eastAsia" w:ascii="仿宋" w:hAnsi="仿宋" w:eastAsia="仿宋"/>
          <w:color w:val="000000"/>
          <w:sz w:val="32"/>
          <w:szCs w:val="32"/>
        </w:rPr>
        <w:t>万元，比</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1.74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9.99</w:t>
      </w:r>
      <w:r>
        <w:rPr>
          <w:rFonts w:ascii="仿宋" w:hAnsi="仿宋" w:eastAsia="仿宋"/>
          <w:color w:val="000000"/>
          <w:sz w:val="32"/>
          <w:szCs w:val="32"/>
        </w:rPr>
        <w:t>%</w:t>
      </w: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增加了人员经费</w:t>
      </w:r>
      <w:r>
        <w:rPr>
          <w:rFonts w:hint="eastAsia" w:ascii="仿宋" w:hAnsi="仿宋" w:eastAsia="仿宋"/>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8" w:name="_Toc24073"/>
      <w:bookmarkStart w:id="79" w:name="_Toc15377223"/>
      <w:r>
        <w:rPr>
          <w:rFonts w:hint="eastAsia" w:ascii="仿宋" w:hAnsi="仿宋" w:eastAsia="仿宋"/>
          <w:b/>
          <w:color w:val="000000"/>
          <w:sz w:val="32"/>
          <w:szCs w:val="32"/>
        </w:rPr>
        <w:t>（二）政府采购支出情况</w:t>
      </w:r>
      <w:bookmarkEnd w:id="78"/>
      <w:bookmarkEnd w:id="7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年，西区行政审批局政府采购支出总额0万元，其中：政府采购货物支出</w:t>
      </w:r>
      <w:r>
        <w:rPr>
          <w:rFonts w:hint="eastAsia" w:ascii="仿宋" w:hAnsi="仿宋" w:eastAsia="仿宋"/>
          <w:color w:val="000000"/>
          <w:sz w:val="32"/>
          <w:szCs w:val="32"/>
          <w:lang w:val="en-US" w:eastAsia="zh-CN"/>
        </w:rPr>
        <w:t>13.36</w:t>
      </w:r>
      <w:r>
        <w:rPr>
          <w:rFonts w:hint="eastAsia" w:ascii="仿宋" w:hAnsi="仿宋" w:eastAsia="仿宋"/>
          <w:color w:val="000000"/>
          <w:sz w:val="32"/>
          <w:szCs w:val="32"/>
        </w:rPr>
        <w:t>万元、政府采购工程支出0万元、政府采购服务支出0万元。授予中小企业合同金额0万元，占政府采购支出总额的0</w:t>
      </w:r>
      <w:r>
        <w:rPr>
          <w:rFonts w:ascii="仿宋" w:hAnsi="仿宋" w:eastAsia="仿宋"/>
          <w:color w:val="000000"/>
          <w:sz w:val="32"/>
          <w:szCs w:val="32"/>
        </w:rPr>
        <w:t>%</w:t>
      </w:r>
      <w:r>
        <w:rPr>
          <w:rFonts w:hint="eastAsia" w:ascii="仿宋" w:hAnsi="仿宋" w:eastAsia="仿宋"/>
          <w:color w:val="000000"/>
          <w:sz w:val="32"/>
          <w:szCs w:val="32"/>
        </w:rPr>
        <w:t>，其中：授予小微企业合同金额0万元，占政府采购支出总额的0</w:t>
      </w:r>
      <w:r>
        <w:rPr>
          <w:rFonts w:ascii="仿宋" w:hAnsi="仿宋" w:eastAsia="仿宋"/>
          <w:color w:val="000000"/>
          <w:sz w:val="32"/>
          <w:szCs w:val="32"/>
        </w:rPr>
        <w:t>%</w:t>
      </w:r>
      <w:r>
        <w:rPr>
          <w:rFonts w:hint="eastAsia" w:ascii="仿宋" w:hAnsi="仿宋" w:eastAsia="仿宋"/>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0" w:name="_Toc15377224"/>
      <w:bookmarkStart w:id="81" w:name="_Toc15317"/>
      <w:r>
        <w:rPr>
          <w:rFonts w:hint="eastAsia" w:ascii="仿宋" w:hAnsi="仿宋" w:eastAsia="仿宋"/>
          <w:b/>
          <w:color w:val="000000"/>
          <w:sz w:val="32"/>
          <w:szCs w:val="32"/>
        </w:rPr>
        <w:t>（三）国有资产占有使用情况</w:t>
      </w:r>
      <w:bookmarkEnd w:id="80"/>
      <w:bookmarkEnd w:id="81"/>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日，西区行政审批局共有车辆0辆，其中：主要领导干部用车0辆、机要通信用车0辆、应急保障用车0辆、其他用车0辆。单价</w:t>
      </w:r>
      <w:r>
        <w:rPr>
          <w:rFonts w:ascii="仿宋" w:hAnsi="仿宋" w:eastAsia="仿宋"/>
          <w:color w:val="000000"/>
          <w:sz w:val="32"/>
          <w:szCs w:val="32"/>
        </w:rPr>
        <w:t>50</w:t>
      </w:r>
      <w:r>
        <w:rPr>
          <w:rFonts w:hint="eastAsia" w:ascii="仿宋" w:hAnsi="仿宋" w:eastAsia="仿宋"/>
          <w:color w:val="000000"/>
          <w:sz w:val="32"/>
          <w:szCs w:val="32"/>
        </w:rPr>
        <w:t>万元以上通用设备0台（套），单价</w:t>
      </w:r>
      <w:r>
        <w:rPr>
          <w:rFonts w:ascii="仿宋" w:hAnsi="仿宋" w:eastAsia="仿宋"/>
          <w:color w:val="000000"/>
          <w:sz w:val="32"/>
          <w:szCs w:val="32"/>
        </w:rPr>
        <w:t>100</w:t>
      </w:r>
      <w:r>
        <w:rPr>
          <w:rFonts w:hint="eastAsia" w:ascii="仿宋" w:hAnsi="仿宋" w:eastAsia="仿宋"/>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2" w:name="_Toc7926"/>
      <w:r>
        <w:rPr>
          <w:rFonts w:hint="eastAsia" w:ascii="仿宋" w:hAnsi="仿宋" w:eastAsia="仿宋"/>
          <w:b/>
          <w:color w:val="000000"/>
          <w:sz w:val="32"/>
          <w:szCs w:val="32"/>
        </w:rPr>
        <w:t>（四）预算绩效管理情况。</w:t>
      </w:r>
      <w:bookmarkEnd w:id="82"/>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根据预算绩效管理要求，本部门在年初预算编制阶段，组织对局机关业务运行费开展了预算事前绩效评估，对</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个项目编制了绩效目标，预算执行过程中，选取</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个项目开展绩效监控，年终执行完毕后，对</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个项目开展了绩效目标完成情况梳理填报。</w:t>
      </w:r>
    </w:p>
    <w:p>
      <w:pPr>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本部门按要求对</w:t>
      </w:r>
      <w:r>
        <w:rPr>
          <w:rFonts w:hint="default" w:ascii="仿宋" w:hAnsi="仿宋" w:eastAsia="仿宋"/>
          <w:color w:val="000000"/>
          <w:sz w:val="32"/>
          <w:szCs w:val="32"/>
        </w:rPr>
        <w:t>2020年部门整体支出开展绩效自评，从评价情况来看，本单位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本部门还自行组织了5个项目支出绩效评价，从评价情况来看基本符合预算要求</w:t>
      </w:r>
      <w:r>
        <w:rPr>
          <w:rFonts w:hint="eastAsia" w:ascii="仿宋" w:hAnsi="仿宋" w:eastAsia="仿宋"/>
          <w:color w:val="000000"/>
          <w:sz w:val="32"/>
          <w:szCs w:val="32"/>
        </w:rPr>
        <w:t>。</w:t>
      </w:r>
    </w:p>
    <w:p>
      <w:pPr>
        <w:spacing w:line="360" w:lineRule="auto"/>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1.项目绩效目标完成情况。</w:t>
      </w:r>
    </w:p>
    <w:p>
      <w:pPr>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本部门在20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年度部门决算中反映“午餐补助”、“政务大厅基本运行经费”、“政府采购专项经费”、“政务服务专项经费”、 “政务大厅物业管理相关经费”、“政务服务一体化专项经费”</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个项目绩效目标实际完成情况。（本单位部门项目绩效目标个数在5个以上的，选取1个项目进行公开，目标个数在5个以下的，全部进行公开，公开内容包括选取的全部项目完成情况综述和完成情况表。</w:t>
      </w:r>
    </w:p>
    <w:p>
      <w:pPr>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（1）午餐补助项目绩效目标完成情况综述。项目全年预算数</w:t>
      </w:r>
      <w:r>
        <w:rPr>
          <w:rFonts w:hint="eastAsia" w:ascii="仿宋" w:hAnsi="仿宋" w:eastAsia="仿宋"/>
          <w:color w:val="000000"/>
          <w:sz w:val="32"/>
          <w:szCs w:val="32"/>
          <w:lang w:val="en-US" w:eastAsia="zh-CN"/>
        </w:rPr>
        <w:t>67.18</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67.18</w:t>
      </w:r>
      <w:r>
        <w:rPr>
          <w:rFonts w:hint="eastAsia" w:ascii="仿宋" w:hAnsi="仿宋" w:eastAsia="仿宋"/>
          <w:color w:val="000000"/>
          <w:sz w:val="32"/>
          <w:szCs w:val="32"/>
        </w:rPr>
        <w:t>万元，完成预算的100%。通过项目实施，主要用于</w:t>
      </w:r>
      <w:r>
        <w:rPr>
          <w:rFonts w:hint="eastAsia" w:ascii="仿宋" w:hAnsi="仿宋" w:eastAsia="仿宋"/>
          <w:color w:val="000000"/>
          <w:sz w:val="32"/>
          <w:szCs w:val="32"/>
          <w:lang w:eastAsia="zh-CN"/>
        </w:rPr>
        <w:t>大厅工作人员的午餐补助</w:t>
      </w:r>
      <w:r>
        <w:rPr>
          <w:rFonts w:hint="eastAsia" w:ascii="仿宋" w:hAnsi="仿宋" w:eastAsia="仿宋"/>
          <w:color w:val="000000"/>
          <w:sz w:val="32"/>
          <w:szCs w:val="32"/>
        </w:rPr>
        <w:t>，通过工作管理机制，扣减午餐补助，提高工作人员服务水平。</w:t>
      </w:r>
    </w:p>
    <w:p>
      <w:pPr>
        <w:spacing w:line="353" w:lineRule="auto"/>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（2）政务大厅基本运行经费项目绩效目标完成情况综述。项目全年预算数</w:t>
      </w:r>
      <w:r>
        <w:rPr>
          <w:rFonts w:hint="eastAsia" w:ascii="仿宋" w:hAnsi="仿宋" w:eastAsia="仿宋" w:cs="宋体"/>
          <w:kern w:val="0"/>
          <w:sz w:val="32"/>
          <w:szCs w:val="32"/>
          <w:lang w:val="en-US" w:eastAsia="zh-CN"/>
        </w:rPr>
        <w:t>39.6</w:t>
      </w:r>
      <w:r>
        <w:rPr>
          <w:rFonts w:hint="eastAsia" w:ascii="仿宋" w:hAnsi="仿宋" w:eastAsia="仿宋" w:cs="宋体"/>
          <w:kern w:val="0"/>
          <w:sz w:val="32"/>
          <w:szCs w:val="32"/>
        </w:rPr>
        <w:t>万元，执行数为</w:t>
      </w:r>
      <w:r>
        <w:rPr>
          <w:rFonts w:hint="eastAsia" w:ascii="仿宋" w:hAnsi="仿宋" w:eastAsia="仿宋" w:cs="宋体"/>
          <w:kern w:val="0"/>
          <w:sz w:val="32"/>
          <w:szCs w:val="32"/>
          <w:lang w:val="en-US" w:eastAsia="zh-CN"/>
        </w:rPr>
        <w:t>33.9万</w:t>
      </w:r>
      <w:r>
        <w:rPr>
          <w:rFonts w:hint="eastAsia" w:ascii="仿宋" w:hAnsi="仿宋" w:eastAsia="仿宋" w:cs="宋体"/>
          <w:kern w:val="0"/>
          <w:sz w:val="32"/>
          <w:szCs w:val="32"/>
        </w:rPr>
        <w:t>元，完成预算的</w:t>
      </w:r>
      <w:r>
        <w:rPr>
          <w:rFonts w:hint="eastAsia" w:ascii="仿宋" w:hAnsi="仿宋" w:eastAsia="仿宋" w:cs="宋体"/>
          <w:kern w:val="0"/>
          <w:sz w:val="32"/>
          <w:szCs w:val="32"/>
          <w:lang w:val="en-US" w:eastAsia="zh-CN"/>
        </w:rPr>
        <w:t>85.61</w:t>
      </w:r>
      <w:r>
        <w:rPr>
          <w:rFonts w:hint="eastAsia" w:ascii="仿宋" w:hAnsi="仿宋" w:eastAsia="仿宋" w:cs="宋体"/>
          <w:kern w:val="0"/>
          <w:sz w:val="32"/>
          <w:szCs w:val="32"/>
        </w:rPr>
        <w:t>%。通过项目实施，通过日常管理，维护运行，保证政务大厅办公、用水等日常运转，发现的主要问题：项目费用总量资金较少</w:t>
      </w:r>
      <w:r>
        <w:rPr>
          <w:rFonts w:hint="eastAsia" w:ascii="仿宋" w:hAnsi="仿宋" w:eastAsia="仿宋" w:cs="宋体"/>
          <w:kern w:val="0"/>
          <w:sz w:val="32"/>
          <w:szCs w:val="32"/>
          <w:lang w:eastAsia="zh-CN"/>
        </w:rPr>
        <w:t>，财政资金紧张，不能及时的拨付资金</w:t>
      </w:r>
      <w:r>
        <w:rPr>
          <w:rFonts w:hint="eastAsia" w:ascii="仿宋" w:hAnsi="仿宋" w:eastAsia="仿宋" w:cs="宋体"/>
          <w:kern w:val="0"/>
          <w:sz w:val="32"/>
          <w:szCs w:val="32"/>
        </w:rPr>
        <w:t>。下一步改进措施：</w:t>
      </w:r>
      <w:r>
        <w:rPr>
          <w:rFonts w:hint="eastAsia" w:ascii="仿宋" w:hAnsi="仿宋" w:eastAsia="仿宋" w:cs="宋体"/>
          <w:kern w:val="0"/>
          <w:sz w:val="32"/>
          <w:szCs w:val="32"/>
          <w:lang w:eastAsia="zh-CN"/>
        </w:rPr>
        <w:t>积极与财政联系，及时拨付各项资金。</w:t>
      </w:r>
    </w:p>
    <w:p>
      <w:pPr>
        <w:spacing w:line="353" w:lineRule="auto"/>
        <w:ind w:firstLine="640" w:firstLineChars="200"/>
        <w:rPr>
          <w:rFonts w:hint="default" w:ascii="仿宋" w:hAnsi="仿宋" w:eastAsia="仿宋" w:cs="宋体"/>
          <w:kern w:val="0"/>
          <w:sz w:val="32"/>
          <w:szCs w:val="32"/>
        </w:rPr>
      </w:pPr>
      <w:r>
        <w:rPr>
          <w:rFonts w:hint="eastAsia" w:ascii="仿宋" w:hAnsi="仿宋" w:eastAsia="仿宋" w:cs="宋体"/>
          <w:kern w:val="0"/>
          <w:sz w:val="32"/>
          <w:szCs w:val="32"/>
        </w:rPr>
        <w:t>（3）政府采购专项经费项目绩效目标</w:t>
      </w:r>
      <w:r>
        <w:rPr>
          <w:rFonts w:hint="eastAsia" w:ascii="仿宋_GB2312" w:hAnsi="仿宋_GB2312" w:eastAsia="仿宋_GB2312" w:cs="仿宋_GB2312"/>
          <w:sz w:val="32"/>
          <w:szCs w:val="32"/>
        </w:rPr>
        <w:t>完</w:t>
      </w:r>
      <w:r>
        <w:rPr>
          <w:rFonts w:hint="eastAsia" w:ascii="仿宋" w:hAnsi="仿宋" w:eastAsia="仿宋" w:cs="宋体"/>
          <w:kern w:val="0"/>
          <w:sz w:val="32"/>
          <w:szCs w:val="32"/>
        </w:rPr>
        <w:t>成情况综述。项目全年预算数</w:t>
      </w:r>
      <w:r>
        <w:rPr>
          <w:rFonts w:hint="eastAsia" w:ascii="仿宋" w:hAnsi="仿宋" w:eastAsia="仿宋" w:cs="宋体"/>
          <w:kern w:val="0"/>
          <w:sz w:val="32"/>
          <w:szCs w:val="32"/>
          <w:lang w:val="en-US" w:eastAsia="zh-CN"/>
        </w:rPr>
        <w:t>7.96</w:t>
      </w:r>
      <w:r>
        <w:rPr>
          <w:rFonts w:hint="eastAsia" w:ascii="仿宋" w:hAnsi="仿宋" w:eastAsia="仿宋" w:cs="宋体"/>
          <w:kern w:val="0"/>
          <w:sz w:val="32"/>
          <w:szCs w:val="32"/>
        </w:rPr>
        <w:t>万元，执行数为</w:t>
      </w:r>
      <w:r>
        <w:rPr>
          <w:rFonts w:hint="eastAsia" w:ascii="仿宋" w:hAnsi="仿宋" w:eastAsia="仿宋" w:cs="宋体"/>
          <w:kern w:val="0"/>
          <w:sz w:val="32"/>
          <w:szCs w:val="32"/>
          <w:lang w:val="en-US" w:eastAsia="zh-CN"/>
        </w:rPr>
        <w:t>7.96</w:t>
      </w:r>
      <w:r>
        <w:rPr>
          <w:rFonts w:hint="eastAsia" w:ascii="仿宋" w:hAnsi="仿宋" w:eastAsia="仿宋" w:cs="宋体"/>
          <w:kern w:val="0"/>
          <w:sz w:val="32"/>
          <w:szCs w:val="32"/>
        </w:rPr>
        <w:t>万元，完成预算的</w:t>
      </w:r>
      <w:r>
        <w:rPr>
          <w:rFonts w:hint="eastAsia" w:ascii="仿宋" w:hAnsi="仿宋" w:eastAsia="仿宋" w:cs="宋体"/>
          <w:kern w:val="0"/>
          <w:sz w:val="32"/>
          <w:szCs w:val="32"/>
          <w:lang w:val="en-US" w:eastAsia="zh-CN"/>
        </w:rPr>
        <w:t>100</w:t>
      </w:r>
      <w:r>
        <w:rPr>
          <w:rFonts w:hint="eastAsia" w:ascii="仿宋" w:hAnsi="仿宋" w:eastAsia="仿宋" w:cs="宋体"/>
          <w:kern w:val="0"/>
          <w:sz w:val="32"/>
          <w:szCs w:val="32"/>
        </w:rPr>
        <w:t>%。通通过项目实施，进行公共资源交易，公开、公平、公证，确保采购人工作正常运行，满足了单位办公需求。发现的主要问题：</w:t>
      </w:r>
      <w:r>
        <w:rPr>
          <w:rFonts w:hint="default" w:ascii="仿宋" w:hAnsi="仿宋" w:eastAsia="仿宋" w:cs="宋体"/>
          <w:kern w:val="0"/>
          <w:sz w:val="32"/>
          <w:szCs w:val="32"/>
        </w:rPr>
        <w:t>因为疫情，部分项目采购计划较晚，未能及时完成采购。下一步改进措施：加强采购计划执行进度</w:t>
      </w:r>
      <w:r>
        <w:rPr>
          <w:rFonts w:hint="eastAsia" w:ascii="仿宋" w:hAnsi="仿宋" w:eastAsia="仿宋" w:cs="宋体"/>
          <w:kern w:val="0"/>
          <w:sz w:val="32"/>
          <w:szCs w:val="32"/>
          <w:lang w:eastAsia="zh-CN"/>
        </w:rPr>
        <w:t>。</w:t>
      </w:r>
    </w:p>
    <w:p>
      <w:pPr>
        <w:spacing w:line="353"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）政务服务专项经费项目绩效目标完成情况综述。项目全年预算数</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万元，执行数为</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万元，完成预算的</w:t>
      </w:r>
      <w:r>
        <w:rPr>
          <w:rFonts w:hint="eastAsia" w:ascii="仿宋" w:hAnsi="仿宋" w:eastAsia="仿宋" w:cs="宋体"/>
          <w:kern w:val="0"/>
          <w:sz w:val="32"/>
          <w:szCs w:val="32"/>
          <w:lang w:val="en-US" w:eastAsia="zh-CN"/>
        </w:rPr>
        <w:t>100</w:t>
      </w:r>
      <w:r>
        <w:rPr>
          <w:rFonts w:hint="eastAsia" w:ascii="仿宋" w:hAnsi="仿宋" w:eastAsia="仿宋" w:cs="宋体"/>
          <w:kern w:val="0"/>
          <w:sz w:val="32"/>
          <w:szCs w:val="32"/>
        </w:rPr>
        <w:t>%。通过项目实施</w:t>
      </w:r>
      <w:r>
        <w:rPr>
          <w:rFonts w:hint="eastAsia" w:ascii="仿宋" w:hAnsi="仿宋" w:eastAsia="仿宋" w:cs="宋体"/>
          <w:kern w:val="0"/>
          <w:sz w:val="32"/>
          <w:szCs w:val="32"/>
          <w:lang w:eastAsia="zh-CN"/>
        </w:rPr>
        <w:t>对</w:t>
      </w:r>
      <w:r>
        <w:rPr>
          <w:rFonts w:hint="eastAsia" w:ascii="仿宋" w:hAnsi="仿宋" w:eastAsia="仿宋" w:cs="宋体"/>
          <w:kern w:val="0"/>
          <w:sz w:val="32"/>
          <w:szCs w:val="32"/>
        </w:rPr>
        <w:t>平台维护、软件升级</w:t>
      </w:r>
      <w:r>
        <w:rPr>
          <w:rFonts w:hint="eastAsia" w:ascii="仿宋" w:hAnsi="仿宋" w:eastAsia="仿宋" w:cs="宋体"/>
          <w:kern w:val="0"/>
          <w:sz w:val="32"/>
          <w:szCs w:val="32"/>
          <w:lang w:eastAsia="zh-CN"/>
        </w:rPr>
        <w:t>，实现全部政务服务事项正常办理，节约群众办事成本。</w:t>
      </w:r>
      <w:r>
        <w:rPr>
          <w:rFonts w:hint="eastAsia" w:ascii="仿宋" w:hAnsi="仿宋" w:eastAsia="仿宋" w:cs="宋体"/>
          <w:kern w:val="0"/>
          <w:sz w:val="32"/>
          <w:szCs w:val="32"/>
        </w:rPr>
        <w:t>通过项目实施，提高工作效率，保障大厅正常运行。发现的主要问题：财政资金紧张下一步改进措施：加强沟通，及时支付相关费用</w:t>
      </w:r>
    </w:p>
    <w:p>
      <w:pPr>
        <w:spacing w:line="353" w:lineRule="auto"/>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）政务大厅物业管理相关经费项目绩效目标完成情况综述。项目全年预算数</w:t>
      </w:r>
      <w:r>
        <w:rPr>
          <w:rFonts w:hint="eastAsia" w:ascii="仿宋" w:hAnsi="仿宋" w:eastAsia="仿宋" w:cs="宋体"/>
          <w:kern w:val="0"/>
          <w:sz w:val="32"/>
          <w:szCs w:val="32"/>
          <w:lang w:val="en-US" w:eastAsia="zh-CN"/>
        </w:rPr>
        <w:t>30.74</w:t>
      </w:r>
      <w:r>
        <w:rPr>
          <w:rFonts w:hint="eastAsia" w:ascii="仿宋" w:hAnsi="仿宋" w:eastAsia="仿宋" w:cs="宋体"/>
          <w:kern w:val="0"/>
          <w:sz w:val="32"/>
          <w:szCs w:val="32"/>
        </w:rPr>
        <w:t>万元，执行数为</w:t>
      </w:r>
      <w:r>
        <w:rPr>
          <w:rFonts w:hint="eastAsia" w:ascii="仿宋" w:hAnsi="仿宋" w:eastAsia="仿宋" w:cs="宋体"/>
          <w:kern w:val="0"/>
          <w:sz w:val="32"/>
          <w:szCs w:val="32"/>
          <w:lang w:val="en-US" w:eastAsia="zh-CN"/>
        </w:rPr>
        <w:t>30.74</w:t>
      </w:r>
      <w:r>
        <w:rPr>
          <w:rFonts w:hint="eastAsia" w:ascii="仿宋" w:hAnsi="仿宋" w:eastAsia="仿宋" w:cs="宋体"/>
          <w:kern w:val="0"/>
          <w:sz w:val="32"/>
          <w:szCs w:val="32"/>
        </w:rPr>
        <w:t>万元，完成预算的</w:t>
      </w:r>
      <w:r>
        <w:rPr>
          <w:rFonts w:hint="eastAsia" w:ascii="仿宋" w:hAnsi="仿宋" w:eastAsia="仿宋" w:cs="宋体"/>
          <w:kern w:val="0"/>
          <w:sz w:val="32"/>
          <w:szCs w:val="32"/>
          <w:lang w:val="en-US" w:eastAsia="zh-CN"/>
        </w:rPr>
        <w:t>100</w:t>
      </w:r>
      <w:r>
        <w:rPr>
          <w:rFonts w:hint="eastAsia" w:ascii="仿宋" w:hAnsi="仿宋" w:eastAsia="仿宋" w:cs="宋体"/>
          <w:kern w:val="0"/>
          <w:sz w:val="32"/>
          <w:szCs w:val="32"/>
        </w:rPr>
        <w:t>%。通过项目实施，通过专业物业公司统一管理，提长社会稳定性，提高群众安全感、满意度，发现的主要问题：财政资金紧张下一步改进措施：加强沟通，及时支付相关费用</w:t>
      </w:r>
      <w:r>
        <w:rPr>
          <w:rFonts w:hint="eastAsia" w:ascii="仿宋" w:hAnsi="仿宋" w:eastAsia="仿宋" w:cs="宋体"/>
          <w:kern w:val="0"/>
          <w:sz w:val="32"/>
          <w:szCs w:val="32"/>
          <w:lang w:eastAsia="zh-CN"/>
        </w:rPr>
        <w:t>。</w:t>
      </w:r>
    </w:p>
    <w:p>
      <w:pPr>
        <w:spacing w:line="353" w:lineRule="auto"/>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）政务服务一体化专项经费项目绩效目标完成情况综述。项目全年预算数</w:t>
      </w: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万元，执行数为</w:t>
      </w: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万元，完成预算的</w:t>
      </w:r>
      <w:r>
        <w:rPr>
          <w:rFonts w:hint="eastAsia" w:ascii="仿宋" w:hAnsi="仿宋" w:eastAsia="仿宋" w:cs="宋体"/>
          <w:kern w:val="0"/>
          <w:sz w:val="32"/>
          <w:szCs w:val="32"/>
          <w:lang w:val="en-US" w:eastAsia="zh-CN"/>
        </w:rPr>
        <w:t>100</w:t>
      </w:r>
      <w:r>
        <w:rPr>
          <w:rFonts w:hint="eastAsia" w:ascii="仿宋" w:hAnsi="仿宋" w:eastAsia="仿宋" w:cs="宋体"/>
          <w:kern w:val="0"/>
          <w:sz w:val="32"/>
          <w:szCs w:val="32"/>
        </w:rPr>
        <w:t>%。通过项目实施，全面实现相应目标任务保障</w:t>
      </w:r>
      <w:r>
        <w:rPr>
          <w:rFonts w:hint="eastAsia" w:ascii="仿宋" w:hAnsi="仿宋" w:eastAsia="仿宋" w:cs="宋体"/>
          <w:kern w:val="0"/>
          <w:sz w:val="32"/>
          <w:szCs w:val="32"/>
          <w:lang w:eastAsia="zh-CN"/>
        </w:rPr>
        <w:t>，实现全部政务服务事项正常办理，节约群众办事成本</w:t>
      </w:r>
      <w:r>
        <w:rPr>
          <w:rFonts w:hint="eastAsia" w:ascii="仿宋" w:hAnsi="仿宋" w:eastAsia="仿宋" w:cs="宋体"/>
          <w:kern w:val="0"/>
          <w:sz w:val="32"/>
          <w:szCs w:val="32"/>
        </w:rPr>
        <w:t>，发现的主要问题：财政资金紧张下一步改进措施：加强沟通，及时支付相关费用</w:t>
      </w:r>
      <w:r>
        <w:rPr>
          <w:rFonts w:hint="eastAsia" w:ascii="仿宋" w:hAnsi="仿宋" w:eastAsia="仿宋" w:cs="宋体"/>
          <w:kern w:val="0"/>
          <w:sz w:val="32"/>
          <w:szCs w:val="32"/>
          <w:lang w:eastAsia="zh-CN"/>
        </w:rPr>
        <w:t>。</w:t>
      </w:r>
    </w:p>
    <w:tbl>
      <w:tblPr>
        <w:tblStyle w:val="18"/>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午餐补助</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西区行政审批局</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67.18万元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67.18万元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67.18万元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67.18万元</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保障政务服务正常运行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全年保质保量完成区委区政府下达工作目标</w:t>
            </w:r>
          </w:p>
        </w:tc>
      </w:tr>
      <w:tr>
        <w:tblPrEx>
          <w:tblLayout w:type="fixed"/>
          <w:tblCellMar>
            <w:top w:w="0" w:type="dxa"/>
            <w:left w:w="0" w:type="dxa"/>
            <w:bottom w:w="0" w:type="dxa"/>
            <w:right w:w="0" w:type="dxa"/>
          </w:tblCellMar>
        </w:tblPrEx>
        <w:trPr>
          <w:trHeight w:val="724"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预期指标值</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包含数字及文字描述</w:t>
            </w:r>
            <w:r>
              <w:rPr>
                <w:rFonts w:ascii="宋体" w:hAnsi="宋体" w:cs="宋体"/>
                <w:color w:val="000000"/>
                <w:kern w:val="0"/>
                <w:sz w:val="18"/>
                <w:szCs w:val="18"/>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实际完成指标值</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包含数字及文字描述</w:t>
            </w:r>
            <w:r>
              <w:rPr>
                <w:rFonts w:ascii="宋体" w:hAnsi="宋体" w:cs="宋体"/>
                <w:color w:val="000000"/>
                <w:kern w:val="0"/>
                <w:sz w:val="18"/>
                <w:szCs w:val="18"/>
                <w:lang w:bidi="ar"/>
              </w:rPr>
              <w:t>)</w:t>
            </w:r>
          </w:p>
        </w:tc>
      </w:tr>
      <w:tr>
        <w:tblPrEx>
          <w:tblLayout w:type="fixed"/>
          <w:tblCellMar>
            <w:top w:w="0" w:type="dxa"/>
            <w:left w:w="0" w:type="dxa"/>
            <w:bottom w:w="0" w:type="dxa"/>
            <w:right w:w="0" w:type="dxa"/>
          </w:tblCellMar>
        </w:tblPrEx>
        <w:trPr>
          <w:trHeight w:val="42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午餐补助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608元/人/月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130人</w:t>
            </w:r>
          </w:p>
        </w:tc>
      </w:tr>
      <w:tr>
        <w:tblPrEx>
          <w:tblLayout w:type="fixed"/>
          <w:tblCellMar>
            <w:top w:w="0" w:type="dxa"/>
            <w:left w:w="0" w:type="dxa"/>
            <w:bottom w:w="0" w:type="dxa"/>
            <w:right w:w="0" w:type="dxa"/>
          </w:tblCellMar>
        </w:tblPrEx>
        <w:trPr>
          <w:trHeight w:val="78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指标1：错时上班，更好地服务企业及群众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朝九晚五，更好地为群众、企业服务。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节约时间成本，提高办事效率</w:t>
            </w:r>
          </w:p>
        </w:tc>
      </w:tr>
      <w:tr>
        <w:tblPrEx>
          <w:tblLayout w:type="fixed"/>
          <w:tblCellMar>
            <w:top w:w="0" w:type="dxa"/>
            <w:left w:w="0" w:type="dxa"/>
            <w:bottom w:w="0" w:type="dxa"/>
            <w:right w:w="0" w:type="dxa"/>
          </w:tblCellMar>
        </w:tblPrEx>
        <w:trPr>
          <w:trHeight w:val="70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指标2：提升工作管理水平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通过工作管理机制，扣减午餐补助，提高工作人员服务水平。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节约时间成本，提高办事效率</w:t>
            </w:r>
          </w:p>
        </w:tc>
      </w:tr>
      <w:tr>
        <w:tblPrEx>
          <w:tblLayout w:type="fixed"/>
          <w:tblCellMar>
            <w:top w:w="0" w:type="dxa"/>
            <w:left w:w="0" w:type="dxa"/>
            <w:bottom w:w="0" w:type="dxa"/>
            <w:right w:w="0" w:type="dxa"/>
          </w:tblCellMar>
        </w:tblPrEx>
        <w:trPr>
          <w:trHeight w:val="50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18"/>
                <w:szCs w:val="18"/>
                <w:lang w:bidi="ar"/>
              </w:rPr>
            </w:pPr>
            <w:r>
              <w:rPr>
                <w:rFonts w:hint="eastAsia" w:ascii="宋体" w:hAnsi="宋体" w:cs="宋体"/>
                <w:color w:val="000000"/>
                <w:kern w:val="0"/>
                <w:sz w:val="18"/>
                <w:szCs w:val="1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 xml:space="preserve"> 指标1：按管理制度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每月核算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2020年1-12月</w:t>
            </w:r>
          </w:p>
        </w:tc>
      </w:tr>
      <w:tr>
        <w:tblPrEx>
          <w:tblLayout w:type="fixed"/>
          <w:tblCellMar>
            <w:top w:w="0" w:type="dxa"/>
            <w:left w:w="0" w:type="dxa"/>
            <w:bottom w:w="0" w:type="dxa"/>
            <w:right w:w="0" w:type="dxa"/>
          </w:tblCellMar>
        </w:tblPrEx>
        <w:trPr>
          <w:trHeight w:val="61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严格预算执行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2020年预算90万元，追减22.82万元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2020年支付67.18万元</w:t>
            </w:r>
          </w:p>
        </w:tc>
      </w:tr>
      <w:tr>
        <w:tblPrEx>
          <w:tblLayout w:type="fixed"/>
          <w:tblCellMar>
            <w:top w:w="0" w:type="dxa"/>
            <w:left w:w="0" w:type="dxa"/>
            <w:bottom w:w="0" w:type="dxa"/>
            <w:right w:w="0" w:type="dxa"/>
          </w:tblCellMar>
        </w:tblPrEx>
        <w:trPr>
          <w:trHeight w:val="43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午餐补助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节约企业群众办事成本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提升工作实效、利企利民</w:t>
            </w:r>
          </w:p>
        </w:tc>
      </w:tr>
      <w:tr>
        <w:tblPrEx>
          <w:tblLayout w:type="fixed"/>
          <w:tblCellMar>
            <w:top w:w="0" w:type="dxa"/>
            <w:left w:w="0" w:type="dxa"/>
            <w:bottom w:w="0" w:type="dxa"/>
            <w:right w:w="0" w:type="dxa"/>
          </w:tblCellMar>
        </w:tblPrEx>
        <w:trPr>
          <w:trHeight w:val="59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午餐补助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优化办理时限，提升服务质量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有效提高工作水平，提升工作实效。</w:t>
            </w:r>
          </w:p>
        </w:tc>
      </w:tr>
      <w:tr>
        <w:tblPrEx>
          <w:tblLayout w:type="fixed"/>
          <w:tblCellMar>
            <w:top w:w="0" w:type="dxa"/>
            <w:left w:w="0" w:type="dxa"/>
            <w:bottom w:w="0" w:type="dxa"/>
            <w:right w:w="0" w:type="dxa"/>
          </w:tblCellMar>
        </w:tblPrEx>
        <w:trPr>
          <w:trHeight w:val="83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基本满意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100%</w:t>
            </w:r>
          </w:p>
        </w:tc>
      </w:tr>
    </w:tbl>
    <w:p>
      <w:pPr>
        <w:spacing w:line="580" w:lineRule="exact"/>
        <w:rPr>
          <w:rFonts w:ascii="仿宋_GB2312" w:hAnsi="仿宋_GB2312" w:eastAsia="仿宋_GB2312" w:cs="仿宋_GB2312"/>
          <w:sz w:val="32"/>
          <w:szCs w:val="32"/>
        </w:rPr>
      </w:pPr>
    </w:p>
    <w:tbl>
      <w:tblPr>
        <w:tblStyle w:val="18"/>
        <w:tblpPr w:leftFromText="180" w:rightFromText="180" w:vertAnchor="text" w:horzAnchor="page" w:tblpXSpec="center" w:tblpY="423"/>
        <w:tblOverlap w:val="never"/>
        <w:tblW w:w="10216" w:type="dxa"/>
        <w:jc w:val="center"/>
        <w:tblInd w:w="0" w:type="dxa"/>
        <w:tblLayout w:type="fixed"/>
        <w:tblCellMar>
          <w:top w:w="0" w:type="dxa"/>
          <w:left w:w="0" w:type="dxa"/>
          <w:bottom w:w="0" w:type="dxa"/>
          <w:right w:w="0" w:type="dxa"/>
        </w:tblCellMar>
      </w:tblPr>
      <w:tblGrid>
        <w:gridCol w:w="390"/>
        <w:gridCol w:w="1129"/>
        <w:gridCol w:w="123"/>
        <w:gridCol w:w="894"/>
        <w:gridCol w:w="67"/>
        <w:gridCol w:w="179"/>
        <w:gridCol w:w="1454"/>
        <w:gridCol w:w="739"/>
        <w:gridCol w:w="1911"/>
        <w:gridCol w:w="682"/>
        <w:gridCol w:w="107"/>
        <w:gridCol w:w="2541"/>
      </w:tblGrid>
      <w:tr>
        <w:tblPrEx>
          <w:tblLayout w:type="fixed"/>
          <w:tblCellMar>
            <w:top w:w="0" w:type="dxa"/>
            <w:left w:w="0" w:type="dxa"/>
            <w:bottom w:w="0" w:type="dxa"/>
            <w:right w:w="0" w:type="dxa"/>
          </w:tblCellMar>
        </w:tblPrEx>
        <w:trPr>
          <w:trHeight w:val="1034" w:hRule="atLeast"/>
          <w:jc w:val="center"/>
        </w:trPr>
        <w:tc>
          <w:tcPr>
            <w:tcW w:w="10216" w:type="dxa"/>
            <w:gridSpan w:val="12"/>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Layout w:type="fixed"/>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43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政务大厅基本运行经费</w:t>
            </w:r>
          </w:p>
        </w:tc>
      </w:tr>
      <w:tr>
        <w:tblPrEx>
          <w:tblLayout w:type="fixed"/>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43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西区行政审批局</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39.6万元</w:t>
            </w:r>
          </w:p>
        </w:tc>
        <w:tc>
          <w:tcPr>
            <w:tcW w:w="25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6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33.9万元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39.6万元</w:t>
            </w:r>
          </w:p>
        </w:tc>
        <w:tc>
          <w:tcPr>
            <w:tcW w:w="25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6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33.9万元</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5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6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58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524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58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58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网络等基础设施设备维修维护，办公绿化等日常工作运行</w:t>
            </w:r>
          </w:p>
        </w:tc>
        <w:tc>
          <w:tcPr>
            <w:tcW w:w="524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全年保质保量完成区委区政府下达工作目标</w:t>
            </w:r>
          </w:p>
        </w:tc>
      </w:tr>
      <w:tr>
        <w:tblPrEx>
          <w:tblLayout w:type="fixed"/>
          <w:tblCellMar>
            <w:top w:w="0" w:type="dxa"/>
            <w:left w:w="0" w:type="dxa"/>
            <w:bottom w:w="0" w:type="dxa"/>
            <w:right w:w="0" w:type="dxa"/>
          </w:tblCellMar>
        </w:tblPrEx>
        <w:trPr>
          <w:trHeight w:val="724"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一级指标</w:t>
            </w:r>
          </w:p>
        </w:tc>
        <w:tc>
          <w:tcPr>
            <w:tcW w:w="11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二级指标</w:t>
            </w:r>
          </w:p>
        </w:tc>
        <w:tc>
          <w:tcPr>
            <w:tcW w:w="2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三级指标</w:t>
            </w:r>
          </w:p>
        </w:tc>
        <w:tc>
          <w:tcPr>
            <w:tcW w:w="2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预期指标值</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包含数字及文字描述</w:t>
            </w:r>
            <w:r>
              <w:rPr>
                <w:rFonts w:ascii="宋体" w:hAnsi="宋体" w:cs="宋体"/>
                <w:color w:val="000000"/>
                <w:kern w:val="0"/>
                <w:sz w:val="18"/>
                <w:szCs w:val="18"/>
                <w:lang w:bidi="ar"/>
              </w:rPr>
              <w:t>)</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实际完成指标值</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包含数字及文字描述</w:t>
            </w:r>
            <w:r>
              <w:rPr>
                <w:rFonts w:ascii="宋体" w:hAnsi="宋体" w:cs="宋体"/>
                <w:color w:val="000000"/>
                <w:kern w:val="0"/>
                <w:sz w:val="18"/>
                <w:szCs w:val="18"/>
                <w:lang w:bidi="ar"/>
              </w:rPr>
              <w:t>)</w:t>
            </w:r>
          </w:p>
        </w:tc>
      </w:tr>
      <w:tr>
        <w:tblPrEx>
          <w:tblLayout w:type="fixed"/>
          <w:tblCellMar>
            <w:top w:w="0" w:type="dxa"/>
            <w:left w:w="0" w:type="dxa"/>
            <w:bottom w:w="0" w:type="dxa"/>
            <w:right w:w="0" w:type="dxa"/>
          </w:tblCellMar>
        </w:tblPrEx>
        <w:trPr>
          <w:trHeight w:val="3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1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2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工作运行经费</w:t>
            </w:r>
          </w:p>
        </w:tc>
        <w:tc>
          <w:tcPr>
            <w:tcW w:w="2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按照合同约定，支付日常运行费用</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100%</w:t>
            </w:r>
          </w:p>
        </w:tc>
      </w:tr>
      <w:tr>
        <w:tblPrEx>
          <w:tblLayout w:type="fixed"/>
          <w:tblCellMar>
            <w:top w:w="0" w:type="dxa"/>
            <w:left w:w="0" w:type="dxa"/>
            <w:bottom w:w="0" w:type="dxa"/>
            <w:right w:w="0" w:type="dxa"/>
          </w:tblCellMar>
        </w:tblPrEx>
        <w:trPr>
          <w:trHeight w:val="39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1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2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日常办公费</w:t>
            </w:r>
          </w:p>
        </w:tc>
        <w:tc>
          <w:tcPr>
            <w:tcW w:w="2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按照日常工作开展产生支付费用</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100%</w:t>
            </w:r>
          </w:p>
        </w:tc>
      </w:tr>
      <w:tr>
        <w:tblPrEx>
          <w:tblLayout w:type="fixed"/>
          <w:tblCellMar>
            <w:top w:w="0" w:type="dxa"/>
            <w:left w:w="0" w:type="dxa"/>
            <w:bottom w:w="0" w:type="dxa"/>
            <w:right w:w="0" w:type="dxa"/>
          </w:tblCellMar>
        </w:tblPrEx>
        <w:trPr>
          <w:trHeight w:val="70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1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2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确保大厅正常运行</w:t>
            </w:r>
          </w:p>
        </w:tc>
        <w:tc>
          <w:tcPr>
            <w:tcW w:w="2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通过日常管理，维护运行，保证政务大厅办公、用水等日常运转。</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100%</w:t>
            </w:r>
          </w:p>
        </w:tc>
      </w:tr>
      <w:tr>
        <w:tblPrEx>
          <w:tblLayout w:type="fixed"/>
          <w:tblCellMar>
            <w:top w:w="0" w:type="dxa"/>
            <w:left w:w="0" w:type="dxa"/>
            <w:bottom w:w="0" w:type="dxa"/>
            <w:right w:w="0" w:type="dxa"/>
          </w:tblCellMar>
        </w:tblPrEx>
        <w:trPr>
          <w:trHeight w:val="50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18"/>
                <w:szCs w:val="18"/>
                <w:lang w:bidi="ar"/>
              </w:rPr>
            </w:pPr>
            <w:r>
              <w:rPr>
                <w:rFonts w:hint="eastAsia" w:ascii="宋体" w:hAnsi="宋体" w:cs="宋体"/>
                <w:color w:val="000000"/>
                <w:kern w:val="0"/>
                <w:sz w:val="18"/>
                <w:szCs w:val="18"/>
                <w:lang w:bidi="ar"/>
              </w:rPr>
              <w:t>项目完成指标</w:t>
            </w:r>
          </w:p>
        </w:tc>
        <w:tc>
          <w:tcPr>
            <w:tcW w:w="11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时效指标</w:t>
            </w:r>
          </w:p>
        </w:tc>
        <w:tc>
          <w:tcPr>
            <w:tcW w:w="2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 xml:space="preserve"> 按工作要求</w:t>
            </w:r>
          </w:p>
        </w:tc>
        <w:tc>
          <w:tcPr>
            <w:tcW w:w="2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2020年1月至2020年12月</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2020年1-12月</w:t>
            </w:r>
          </w:p>
        </w:tc>
      </w:tr>
      <w:tr>
        <w:tblPrEx>
          <w:tblLayout w:type="fixed"/>
          <w:tblCellMar>
            <w:top w:w="0" w:type="dxa"/>
            <w:left w:w="0" w:type="dxa"/>
            <w:bottom w:w="0" w:type="dxa"/>
            <w:right w:w="0" w:type="dxa"/>
          </w:tblCellMar>
        </w:tblPrEx>
        <w:trPr>
          <w:trHeight w:val="63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1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时效指标</w:t>
            </w:r>
          </w:p>
        </w:tc>
        <w:tc>
          <w:tcPr>
            <w:tcW w:w="2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按合同约定</w:t>
            </w:r>
          </w:p>
        </w:tc>
        <w:tc>
          <w:tcPr>
            <w:tcW w:w="2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根据中心签订的维修维护等合同时间进行。</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2020年支付67.18万元</w:t>
            </w:r>
          </w:p>
        </w:tc>
      </w:tr>
      <w:tr>
        <w:tblPrEx>
          <w:tblLayout w:type="fixed"/>
          <w:tblCellMar>
            <w:top w:w="0" w:type="dxa"/>
            <w:left w:w="0" w:type="dxa"/>
            <w:bottom w:w="0" w:type="dxa"/>
            <w:right w:w="0" w:type="dxa"/>
          </w:tblCellMar>
        </w:tblPrEx>
        <w:trPr>
          <w:trHeight w:val="43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项目完成指标</w:t>
            </w:r>
          </w:p>
        </w:tc>
        <w:tc>
          <w:tcPr>
            <w:tcW w:w="11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成本指标</w:t>
            </w:r>
          </w:p>
        </w:tc>
        <w:tc>
          <w:tcPr>
            <w:tcW w:w="2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费用</w:t>
            </w:r>
          </w:p>
        </w:tc>
        <w:tc>
          <w:tcPr>
            <w:tcW w:w="2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2020年预算资金39.6万元</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2020年支出33.9万元，结余5.7万元</w:t>
            </w:r>
          </w:p>
        </w:tc>
      </w:tr>
      <w:tr>
        <w:tblPrEx>
          <w:tblLayout w:type="fixed"/>
          <w:tblCellMar>
            <w:top w:w="0" w:type="dxa"/>
            <w:left w:w="0" w:type="dxa"/>
            <w:bottom w:w="0" w:type="dxa"/>
            <w:right w:w="0" w:type="dxa"/>
          </w:tblCellMar>
        </w:tblPrEx>
        <w:trPr>
          <w:trHeight w:val="59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效益指标</w:t>
            </w:r>
          </w:p>
        </w:tc>
        <w:tc>
          <w:tcPr>
            <w:tcW w:w="11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社会效益</w:t>
            </w:r>
          </w:p>
        </w:tc>
        <w:tc>
          <w:tcPr>
            <w:tcW w:w="2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营造良好的政务服务环境</w:t>
            </w:r>
          </w:p>
        </w:tc>
        <w:tc>
          <w:tcPr>
            <w:tcW w:w="2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优化办理时限，提升服务质量</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有效提高工作水平，提升工作实效。</w:t>
            </w:r>
          </w:p>
        </w:tc>
      </w:tr>
      <w:tr>
        <w:tblPrEx>
          <w:tblLayout w:type="fixed"/>
          <w:tblCellMar>
            <w:top w:w="0" w:type="dxa"/>
            <w:left w:w="0" w:type="dxa"/>
            <w:bottom w:w="0" w:type="dxa"/>
            <w:right w:w="0" w:type="dxa"/>
          </w:tblCellMar>
        </w:tblPrEx>
        <w:trPr>
          <w:trHeight w:val="83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效益指标</w:t>
            </w:r>
          </w:p>
        </w:tc>
        <w:tc>
          <w:tcPr>
            <w:tcW w:w="11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社会效益</w:t>
            </w:r>
          </w:p>
        </w:tc>
        <w:tc>
          <w:tcPr>
            <w:tcW w:w="2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提升群众满意度</w:t>
            </w:r>
          </w:p>
        </w:tc>
        <w:tc>
          <w:tcPr>
            <w:tcW w:w="2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维护树立政府形象，获得社会公众认可。</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维护树立政府形象，获得社会公众认可。</w:t>
            </w:r>
          </w:p>
        </w:tc>
      </w:tr>
      <w:tr>
        <w:tblPrEx>
          <w:tblLayout w:type="fixed"/>
          <w:tblCellMar>
            <w:top w:w="0" w:type="dxa"/>
            <w:left w:w="0" w:type="dxa"/>
            <w:bottom w:w="0" w:type="dxa"/>
            <w:right w:w="0" w:type="dxa"/>
          </w:tblCellMar>
        </w:tblPrEx>
        <w:trPr>
          <w:trHeight w:val="83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满意度指标</w:t>
            </w:r>
          </w:p>
        </w:tc>
        <w:tc>
          <w:tcPr>
            <w:tcW w:w="11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服务对象满意度指标</w:t>
            </w:r>
          </w:p>
        </w:tc>
        <w:tc>
          <w:tcPr>
            <w:tcW w:w="2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服务对象企业群众满意度</w:t>
            </w:r>
          </w:p>
        </w:tc>
        <w:tc>
          <w:tcPr>
            <w:tcW w:w="2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抽样调查达到基本满意及以上。</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抽样调查达到基本满意及以上。</w:t>
            </w:r>
          </w:p>
        </w:tc>
      </w:tr>
      <w:tr>
        <w:tblPrEx>
          <w:tblLayout w:type="fixed"/>
          <w:tblCellMar>
            <w:top w:w="0" w:type="dxa"/>
            <w:left w:w="0" w:type="dxa"/>
            <w:bottom w:w="0" w:type="dxa"/>
            <w:right w:w="0" w:type="dxa"/>
          </w:tblCellMar>
        </w:tblPrEx>
        <w:trPr>
          <w:trHeight w:val="1034" w:hRule="atLeast"/>
          <w:jc w:val="center"/>
        </w:trPr>
        <w:tc>
          <w:tcPr>
            <w:tcW w:w="10216" w:type="dxa"/>
            <w:gridSpan w:val="12"/>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Layout w:type="fixed"/>
          <w:tblCellMar>
            <w:top w:w="0" w:type="dxa"/>
            <w:left w:w="0" w:type="dxa"/>
            <w:bottom w:w="0" w:type="dxa"/>
            <w:right w:w="0" w:type="dxa"/>
          </w:tblCellMar>
        </w:tblPrEx>
        <w:trPr>
          <w:trHeight w:val="276" w:hRule="atLeast"/>
          <w:jc w:val="center"/>
        </w:trPr>
        <w:tc>
          <w:tcPr>
            <w:tcW w:w="260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613"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政府采购专项经费</w:t>
            </w:r>
          </w:p>
        </w:tc>
      </w:tr>
      <w:tr>
        <w:tblPrEx>
          <w:tblLayout w:type="fixed"/>
          <w:tblCellMar>
            <w:top w:w="0" w:type="dxa"/>
            <w:left w:w="0" w:type="dxa"/>
            <w:bottom w:w="0" w:type="dxa"/>
            <w:right w:w="0" w:type="dxa"/>
          </w:tblCellMar>
        </w:tblPrEx>
        <w:trPr>
          <w:trHeight w:val="276" w:hRule="atLeast"/>
          <w:jc w:val="center"/>
        </w:trPr>
        <w:tc>
          <w:tcPr>
            <w:tcW w:w="260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613"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西区行政审批局</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21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16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7.96万元</w:t>
            </w:r>
          </w:p>
        </w:tc>
        <w:tc>
          <w:tcPr>
            <w:tcW w:w="33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6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7.96万元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21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16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7.96万元</w:t>
            </w:r>
          </w:p>
        </w:tc>
        <w:tc>
          <w:tcPr>
            <w:tcW w:w="33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6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7.96万元</w:t>
            </w:r>
          </w:p>
        </w:tc>
      </w:tr>
      <w:tr>
        <w:tblPrEx>
          <w:tblLayout w:type="fixed"/>
          <w:tblCellMar>
            <w:top w:w="0" w:type="dxa"/>
            <w:left w:w="0" w:type="dxa"/>
            <w:bottom w:w="0" w:type="dxa"/>
            <w:right w:w="0" w:type="dxa"/>
          </w:tblCellMar>
        </w:tblPrEx>
        <w:trPr>
          <w:trHeight w:val="10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21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16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33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6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384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598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58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384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rPr>
              <w:t>专家评审和需求论证等劳务费、专家评审工作餐、耗材等，确保我区采购任务顺利进行</w:t>
            </w:r>
          </w:p>
        </w:tc>
        <w:tc>
          <w:tcPr>
            <w:tcW w:w="598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进行公共资源交易，公开、公平、公正，满足了单位办公需求</w:t>
            </w:r>
          </w:p>
        </w:tc>
      </w:tr>
      <w:tr>
        <w:tblPrEx>
          <w:tblLayout w:type="fixed"/>
          <w:tblCellMar>
            <w:top w:w="0" w:type="dxa"/>
            <w:left w:w="0" w:type="dxa"/>
            <w:bottom w:w="0" w:type="dxa"/>
            <w:right w:w="0" w:type="dxa"/>
          </w:tblCellMar>
        </w:tblPrEx>
        <w:trPr>
          <w:trHeight w:val="724"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一级指标</w:t>
            </w:r>
          </w:p>
        </w:tc>
        <w:tc>
          <w:tcPr>
            <w:tcW w:w="10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二级指标</w:t>
            </w:r>
          </w:p>
        </w:tc>
        <w:tc>
          <w:tcPr>
            <w:tcW w:w="1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三级指标</w:t>
            </w:r>
          </w:p>
        </w:tc>
        <w:tc>
          <w:tcPr>
            <w:tcW w:w="2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预期指标值</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包含数字及文字描述</w:t>
            </w:r>
            <w:r>
              <w:rPr>
                <w:rFonts w:ascii="宋体" w:hAnsi="宋体" w:cs="宋体"/>
                <w:color w:val="000000"/>
                <w:kern w:val="0"/>
                <w:sz w:val="18"/>
                <w:szCs w:val="18"/>
                <w:lang w:bidi="ar"/>
              </w:rPr>
              <w:t>)</w:t>
            </w:r>
          </w:p>
        </w:tc>
        <w:tc>
          <w:tcPr>
            <w:tcW w:w="3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实际完成指标值</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包含数字及文字描述</w:t>
            </w:r>
            <w:r>
              <w:rPr>
                <w:rFonts w:ascii="宋体" w:hAnsi="宋体" w:cs="宋体"/>
                <w:color w:val="000000"/>
                <w:kern w:val="0"/>
                <w:sz w:val="18"/>
                <w:szCs w:val="18"/>
                <w:lang w:bidi="ar"/>
              </w:rPr>
              <w:t>)</w:t>
            </w:r>
          </w:p>
        </w:tc>
      </w:tr>
      <w:tr>
        <w:tblPrEx>
          <w:tblLayout w:type="fixed"/>
          <w:tblCellMar>
            <w:top w:w="0" w:type="dxa"/>
            <w:left w:w="0" w:type="dxa"/>
            <w:bottom w:w="0" w:type="dxa"/>
            <w:right w:w="0" w:type="dxa"/>
          </w:tblCellMar>
        </w:tblPrEx>
        <w:trPr>
          <w:trHeight w:val="53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0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1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评审劳务费标准</w:t>
            </w:r>
          </w:p>
        </w:tc>
        <w:tc>
          <w:tcPr>
            <w:tcW w:w="2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评审劳务费按最低标准每次每人400元</w:t>
            </w:r>
          </w:p>
        </w:tc>
        <w:tc>
          <w:tcPr>
            <w:tcW w:w="3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100%</w:t>
            </w:r>
          </w:p>
        </w:tc>
      </w:tr>
      <w:tr>
        <w:tblPrEx>
          <w:tblLayout w:type="fixed"/>
          <w:tblCellMar>
            <w:top w:w="0" w:type="dxa"/>
            <w:left w:w="0" w:type="dxa"/>
            <w:bottom w:w="0" w:type="dxa"/>
            <w:right w:w="0" w:type="dxa"/>
          </w:tblCellMar>
        </w:tblPrEx>
        <w:trPr>
          <w:trHeight w:val="11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0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1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办公经费</w:t>
            </w:r>
          </w:p>
        </w:tc>
        <w:tc>
          <w:tcPr>
            <w:tcW w:w="2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政府采购相关工作办公、耗材等费用，预计3万元。</w:t>
            </w:r>
          </w:p>
        </w:tc>
        <w:tc>
          <w:tcPr>
            <w:tcW w:w="3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保障政府采购活动顺利开展，通过询价、磋商、网上竞价等方式，完成采购任务69宗，成交金额928.57万元，节约财政资金19.91万元。</w:t>
            </w:r>
          </w:p>
        </w:tc>
      </w:tr>
      <w:tr>
        <w:tblPrEx>
          <w:tblLayout w:type="fixed"/>
          <w:tblCellMar>
            <w:top w:w="0" w:type="dxa"/>
            <w:left w:w="0" w:type="dxa"/>
            <w:bottom w:w="0" w:type="dxa"/>
            <w:right w:w="0" w:type="dxa"/>
          </w:tblCellMar>
        </w:tblPrEx>
        <w:trPr>
          <w:trHeight w:val="51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0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1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履行政府采购相关职能职责</w:t>
            </w:r>
          </w:p>
        </w:tc>
        <w:tc>
          <w:tcPr>
            <w:tcW w:w="2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按照政府采购工作流程开展</w:t>
            </w:r>
          </w:p>
        </w:tc>
        <w:tc>
          <w:tcPr>
            <w:tcW w:w="3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通过政府集中采购，规范政府采购行为，节约政府开支</w:t>
            </w:r>
          </w:p>
        </w:tc>
      </w:tr>
      <w:tr>
        <w:tblPrEx>
          <w:tblLayout w:type="fixed"/>
          <w:tblCellMar>
            <w:top w:w="0" w:type="dxa"/>
            <w:left w:w="0" w:type="dxa"/>
            <w:bottom w:w="0" w:type="dxa"/>
            <w:right w:w="0" w:type="dxa"/>
          </w:tblCellMar>
        </w:tblPrEx>
        <w:trPr>
          <w:trHeight w:val="50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18"/>
                <w:szCs w:val="18"/>
                <w:lang w:bidi="ar"/>
              </w:rPr>
            </w:pPr>
            <w:r>
              <w:rPr>
                <w:rFonts w:hint="eastAsia" w:ascii="宋体" w:hAnsi="宋体" w:cs="宋体"/>
                <w:color w:val="000000"/>
                <w:kern w:val="0"/>
                <w:sz w:val="18"/>
                <w:szCs w:val="18"/>
                <w:lang w:bidi="ar"/>
              </w:rPr>
              <w:t>项目完成指标</w:t>
            </w:r>
          </w:p>
        </w:tc>
        <w:tc>
          <w:tcPr>
            <w:tcW w:w="10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时效指标</w:t>
            </w:r>
          </w:p>
        </w:tc>
        <w:tc>
          <w:tcPr>
            <w:tcW w:w="1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 xml:space="preserve"> 按工作要求</w:t>
            </w:r>
          </w:p>
        </w:tc>
        <w:tc>
          <w:tcPr>
            <w:tcW w:w="2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2020年1月至2020年12月</w:t>
            </w:r>
          </w:p>
        </w:tc>
        <w:tc>
          <w:tcPr>
            <w:tcW w:w="3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2020年1-12月</w:t>
            </w:r>
          </w:p>
        </w:tc>
      </w:tr>
      <w:tr>
        <w:tblPrEx>
          <w:tblLayout w:type="fixed"/>
          <w:tblCellMar>
            <w:top w:w="0" w:type="dxa"/>
            <w:left w:w="0" w:type="dxa"/>
            <w:bottom w:w="0" w:type="dxa"/>
            <w:right w:w="0" w:type="dxa"/>
          </w:tblCellMar>
        </w:tblPrEx>
        <w:trPr>
          <w:trHeight w:val="63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0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时效指标</w:t>
            </w:r>
          </w:p>
        </w:tc>
        <w:tc>
          <w:tcPr>
            <w:tcW w:w="1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按合同约定</w:t>
            </w:r>
          </w:p>
        </w:tc>
        <w:tc>
          <w:tcPr>
            <w:tcW w:w="2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根据中心签订的维修维护等合同时间进行。</w:t>
            </w:r>
          </w:p>
        </w:tc>
        <w:tc>
          <w:tcPr>
            <w:tcW w:w="3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2020年支付67.18万元</w:t>
            </w:r>
          </w:p>
        </w:tc>
      </w:tr>
      <w:tr>
        <w:tblPrEx>
          <w:tblLayout w:type="fixed"/>
          <w:tblCellMar>
            <w:top w:w="0" w:type="dxa"/>
            <w:left w:w="0" w:type="dxa"/>
            <w:bottom w:w="0" w:type="dxa"/>
            <w:right w:w="0" w:type="dxa"/>
          </w:tblCellMar>
        </w:tblPrEx>
        <w:trPr>
          <w:trHeight w:val="43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项目完成指标</w:t>
            </w:r>
          </w:p>
        </w:tc>
        <w:tc>
          <w:tcPr>
            <w:tcW w:w="10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成本指标</w:t>
            </w:r>
          </w:p>
        </w:tc>
        <w:tc>
          <w:tcPr>
            <w:tcW w:w="1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费用</w:t>
            </w:r>
          </w:p>
        </w:tc>
        <w:tc>
          <w:tcPr>
            <w:tcW w:w="2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2020年预算资金7.96万元</w:t>
            </w:r>
          </w:p>
        </w:tc>
        <w:tc>
          <w:tcPr>
            <w:tcW w:w="3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2020年支付资金7.96万元</w:t>
            </w:r>
          </w:p>
        </w:tc>
      </w:tr>
      <w:tr>
        <w:tblPrEx>
          <w:tblLayout w:type="fixed"/>
          <w:tblCellMar>
            <w:top w:w="0" w:type="dxa"/>
            <w:left w:w="0" w:type="dxa"/>
            <w:bottom w:w="0" w:type="dxa"/>
            <w:right w:w="0" w:type="dxa"/>
          </w:tblCellMar>
        </w:tblPrEx>
        <w:trPr>
          <w:trHeight w:val="59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效益指标</w:t>
            </w:r>
          </w:p>
        </w:tc>
        <w:tc>
          <w:tcPr>
            <w:tcW w:w="10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经济效益</w:t>
            </w:r>
          </w:p>
        </w:tc>
        <w:tc>
          <w:tcPr>
            <w:tcW w:w="1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规范全区政府采购行为，节约采购资金</w:t>
            </w:r>
          </w:p>
        </w:tc>
        <w:tc>
          <w:tcPr>
            <w:tcW w:w="2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节省政府采购资金</w:t>
            </w:r>
          </w:p>
        </w:tc>
        <w:tc>
          <w:tcPr>
            <w:tcW w:w="3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节省政府采购资金</w:t>
            </w:r>
          </w:p>
        </w:tc>
      </w:tr>
      <w:tr>
        <w:tblPrEx>
          <w:tblLayout w:type="fixed"/>
          <w:tblCellMar>
            <w:top w:w="0" w:type="dxa"/>
            <w:left w:w="0" w:type="dxa"/>
            <w:bottom w:w="0" w:type="dxa"/>
            <w:right w:w="0" w:type="dxa"/>
          </w:tblCellMar>
        </w:tblPrEx>
        <w:trPr>
          <w:trHeight w:val="83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效益指标</w:t>
            </w:r>
          </w:p>
        </w:tc>
        <w:tc>
          <w:tcPr>
            <w:tcW w:w="10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社会效益</w:t>
            </w:r>
          </w:p>
        </w:tc>
        <w:tc>
          <w:tcPr>
            <w:tcW w:w="1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政府采购更加公开公正透明，杜绝暗箱操作</w:t>
            </w:r>
          </w:p>
        </w:tc>
        <w:tc>
          <w:tcPr>
            <w:tcW w:w="2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规范政府采购行为，提高企业群众满意度</w:t>
            </w:r>
          </w:p>
        </w:tc>
        <w:tc>
          <w:tcPr>
            <w:tcW w:w="3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规范政府采购行为，提高企业群众满意度</w:t>
            </w:r>
          </w:p>
        </w:tc>
      </w:tr>
      <w:tr>
        <w:tblPrEx>
          <w:tblLayout w:type="fixed"/>
          <w:tblCellMar>
            <w:top w:w="0" w:type="dxa"/>
            <w:left w:w="0" w:type="dxa"/>
            <w:bottom w:w="0" w:type="dxa"/>
            <w:right w:w="0" w:type="dxa"/>
          </w:tblCellMar>
        </w:tblPrEx>
        <w:trPr>
          <w:trHeight w:val="83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满意度指标</w:t>
            </w:r>
          </w:p>
        </w:tc>
        <w:tc>
          <w:tcPr>
            <w:tcW w:w="10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群众满意度</w:t>
            </w:r>
          </w:p>
        </w:tc>
        <w:tc>
          <w:tcPr>
            <w:tcW w:w="1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抽样调查满意度达到基本满意及以上</w:t>
            </w:r>
          </w:p>
        </w:tc>
        <w:tc>
          <w:tcPr>
            <w:tcW w:w="2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抽样调查满意度达到基本满意及以上</w:t>
            </w:r>
          </w:p>
        </w:tc>
        <w:tc>
          <w:tcPr>
            <w:tcW w:w="3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抽样调查达到基本满意及以上。</w:t>
            </w:r>
          </w:p>
        </w:tc>
      </w:tr>
      <w:tr>
        <w:tblPrEx>
          <w:tblLayout w:type="fixed"/>
          <w:tblCellMar>
            <w:top w:w="0" w:type="dxa"/>
            <w:left w:w="0" w:type="dxa"/>
            <w:bottom w:w="0" w:type="dxa"/>
            <w:right w:w="0" w:type="dxa"/>
          </w:tblCellMar>
        </w:tblPrEx>
        <w:trPr>
          <w:trHeight w:val="83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满意度指标</w:t>
            </w:r>
          </w:p>
        </w:tc>
        <w:tc>
          <w:tcPr>
            <w:tcW w:w="10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服务对象满意度指标</w:t>
            </w:r>
          </w:p>
        </w:tc>
        <w:tc>
          <w:tcPr>
            <w:tcW w:w="17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服务对象企业群众满意度</w:t>
            </w:r>
          </w:p>
        </w:tc>
        <w:tc>
          <w:tcPr>
            <w:tcW w:w="2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抽样调查达到基本满意及以上。</w:t>
            </w:r>
          </w:p>
        </w:tc>
        <w:tc>
          <w:tcPr>
            <w:tcW w:w="33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抽样调查达到基本满意及以上。</w:t>
            </w:r>
          </w:p>
        </w:tc>
      </w:tr>
    </w:tbl>
    <w:p>
      <w:pPr>
        <w:keepNext w:val="0"/>
        <w:keepLines w:val="0"/>
        <w:widowControl/>
        <w:suppressLineNumbers w:val="0"/>
        <w:jc w:val="left"/>
        <w:rPr>
          <w:rFonts w:hint="eastAsia" w:ascii="楷体_GB2312" w:hAnsi="楷体_GB2312" w:eastAsia="楷体_GB2312" w:cs="楷体_GB2312"/>
          <w:sz w:val="32"/>
          <w:szCs w:val="32"/>
        </w:rPr>
      </w:pPr>
    </w:p>
    <w:tbl>
      <w:tblPr>
        <w:tblStyle w:val="18"/>
        <w:tblpPr w:leftFromText="180" w:rightFromText="180" w:vertAnchor="text" w:horzAnchor="page" w:tblpXSpec="center" w:tblpY="423"/>
        <w:tblOverlap w:val="never"/>
        <w:tblW w:w="10216" w:type="dxa"/>
        <w:jc w:val="center"/>
        <w:tblInd w:w="0" w:type="dxa"/>
        <w:tblLayout w:type="fixed"/>
        <w:tblCellMar>
          <w:top w:w="0" w:type="dxa"/>
          <w:left w:w="0" w:type="dxa"/>
          <w:bottom w:w="0" w:type="dxa"/>
          <w:right w:w="0" w:type="dxa"/>
        </w:tblCellMar>
      </w:tblPr>
      <w:tblGrid>
        <w:gridCol w:w="390"/>
        <w:gridCol w:w="1252"/>
        <w:gridCol w:w="1140"/>
        <w:gridCol w:w="2193"/>
        <w:gridCol w:w="2593"/>
        <w:gridCol w:w="107"/>
        <w:gridCol w:w="2541"/>
      </w:tblGrid>
      <w:tr>
        <w:tblPrEx>
          <w:tblLayout w:type="fixed"/>
          <w:tblCellMar>
            <w:top w:w="0" w:type="dxa"/>
            <w:left w:w="0" w:type="dxa"/>
            <w:bottom w:w="0" w:type="dxa"/>
            <w:right w:w="0" w:type="dxa"/>
          </w:tblCellMar>
        </w:tblPrEx>
        <w:trPr>
          <w:trHeight w:val="1034" w:hRule="atLeast"/>
          <w:jc w:val="center"/>
        </w:trPr>
        <w:tc>
          <w:tcPr>
            <w:tcW w:w="10216"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43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政务服务专项经费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43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西区行政审批局</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5万元</w:t>
            </w: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6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5万元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5万元</w:t>
            </w: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6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5万元</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6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5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52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58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5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完成软件升级、功能完善、平台维护、党员活动室打造</w:t>
            </w:r>
          </w:p>
        </w:tc>
        <w:tc>
          <w:tcPr>
            <w:tcW w:w="52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全年保质保量完成区委区政府下达工作目标</w:t>
            </w:r>
          </w:p>
        </w:tc>
      </w:tr>
      <w:tr>
        <w:tblPrEx>
          <w:tblLayout w:type="fixed"/>
          <w:tblCellMar>
            <w:top w:w="0" w:type="dxa"/>
            <w:left w:w="0" w:type="dxa"/>
            <w:bottom w:w="0" w:type="dxa"/>
            <w:right w:w="0" w:type="dxa"/>
          </w:tblCellMar>
        </w:tblPrEx>
        <w:trPr>
          <w:trHeight w:val="724"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一级指标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二级指标</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三级指标</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预期指标值</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包含数字及文字描述</w:t>
            </w:r>
            <w:r>
              <w:rPr>
                <w:rFonts w:ascii="宋体" w:hAnsi="宋体" w:cs="宋体"/>
                <w:color w:val="000000"/>
                <w:kern w:val="0"/>
                <w:sz w:val="18"/>
                <w:szCs w:val="18"/>
                <w:lang w:bidi="ar"/>
              </w:rPr>
              <w:t>)</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实际完成指标值</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包含数字及文字描述</w:t>
            </w:r>
            <w:r>
              <w:rPr>
                <w:rFonts w:ascii="宋体" w:hAnsi="宋体" w:cs="宋体"/>
                <w:color w:val="000000"/>
                <w:kern w:val="0"/>
                <w:sz w:val="18"/>
                <w:szCs w:val="18"/>
                <w:lang w:bidi="ar"/>
              </w:rPr>
              <w:t>)</w:t>
            </w:r>
          </w:p>
        </w:tc>
      </w:tr>
      <w:tr>
        <w:tblPrEx>
          <w:tblLayout w:type="fixed"/>
          <w:tblCellMar>
            <w:top w:w="0" w:type="dxa"/>
            <w:left w:w="0" w:type="dxa"/>
            <w:bottom w:w="0" w:type="dxa"/>
            <w:right w:w="0" w:type="dxa"/>
          </w:tblCellMar>
        </w:tblPrEx>
        <w:trPr>
          <w:trHeight w:val="3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平台维护、软件升级</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平台维护、软件升级</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100%</w:t>
            </w:r>
          </w:p>
        </w:tc>
      </w:tr>
      <w:tr>
        <w:tblPrEx>
          <w:tblLayout w:type="fixed"/>
          <w:tblCellMar>
            <w:top w:w="0" w:type="dxa"/>
            <w:left w:w="0" w:type="dxa"/>
            <w:bottom w:w="0" w:type="dxa"/>
            <w:right w:w="0" w:type="dxa"/>
          </w:tblCellMar>
        </w:tblPrEx>
        <w:trPr>
          <w:trHeight w:val="70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平台维护、软件升级</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平台维护、软件升级</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100%</w:t>
            </w:r>
          </w:p>
        </w:tc>
      </w:tr>
      <w:tr>
        <w:tblPrEx>
          <w:tblLayout w:type="fixed"/>
          <w:tblCellMar>
            <w:top w:w="0" w:type="dxa"/>
            <w:left w:w="0" w:type="dxa"/>
            <w:bottom w:w="0" w:type="dxa"/>
            <w:right w:w="0" w:type="dxa"/>
          </w:tblCellMar>
        </w:tblPrEx>
        <w:trPr>
          <w:trHeight w:val="50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18"/>
                <w:szCs w:val="18"/>
                <w:lang w:bidi="ar"/>
              </w:rPr>
            </w:pPr>
            <w:r>
              <w:rPr>
                <w:rFonts w:hint="eastAsia" w:ascii="宋体" w:hAnsi="宋体" w:cs="宋体"/>
                <w:color w:val="000000"/>
                <w:kern w:val="0"/>
                <w:sz w:val="18"/>
                <w:szCs w:val="18"/>
                <w:lang w:bidi="ar"/>
              </w:rPr>
              <w:t>项目完成指标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时效指标</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 xml:space="preserve"> 按工作要求</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2020年1月至2020年12月</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2020年1-12月</w:t>
            </w:r>
          </w:p>
        </w:tc>
      </w:tr>
      <w:tr>
        <w:tblPrEx>
          <w:tblLayout w:type="fixed"/>
          <w:tblCellMar>
            <w:top w:w="0" w:type="dxa"/>
            <w:left w:w="0" w:type="dxa"/>
            <w:bottom w:w="0" w:type="dxa"/>
            <w:right w:w="0" w:type="dxa"/>
          </w:tblCellMar>
        </w:tblPrEx>
        <w:trPr>
          <w:trHeight w:val="43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项目完成指标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成本指标</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费用</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2020年预算资金5万元</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2020年支付资金5万元</w:t>
            </w:r>
          </w:p>
        </w:tc>
      </w:tr>
      <w:tr>
        <w:tblPrEx>
          <w:tblLayout w:type="fixed"/>
          <w:tblCellMar>
            <w:top w:w="0" w:type="dxa"/>
            <w:left w:w="0" w:type="dxa"/>
            <w:bottom w:w="0" w:type="dxa"/>
            <w:right w:w="0" w:type="dxa"/>
          </w:tblCellMar>
        </w:tblPrEx>
        <w:trPr>
          <w:trHeight w:val="59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效益指标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eastAsia="zh-CN" w:bidi="ar"/>
              </w:rPr>
              <w:t>经济</w:t>
            </w:r>
            <w:r>
              <w:rPr>
                <w:rFonts w:hint="eastAsia" w:ascii="宋体" w:hAnsi="宋体" w:cs="宋体"/>
                <w:color w:val="000000"/>
                <w:kern w:val="0"/>
                <w:sz w:val="18"/>
                <w:szCs w:val="18"/>
                <w:lang w:bidi="ar"/>
              </w:rPr>
              <w:t>效益</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线上运行</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实现全部政务服务事项正常办理，节约群众办事成本</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实现全部政务服务事项正常办理</w:t>
            </w:r>
          </w:p>
        </w:tc>
      </w:tr>
      <w:tr>
        <w:tblPrEx>
          <w:tblLayout w:type="fixed"/>
          <w:tblCellMar>
            <w:top w:w="0" w:type="dxa"/>
            <w:left w:w="0" w:type="dxa"/>
            <w:bottom w:w="0" w:type="dxa"/>
            <w:right w:w="0" w:type="dxa"/>
          </w:tblCellMar>
        </w:tblPrEx>
        <w:trPr>
          <w:trHeight w:val="83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效益指标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社会效益</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优化办理时限</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优化办理时限，提升服务质量</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通过一体化运行，有效提高工作水平，提升工作实效。</w:t>
            </w:r>
          </w:p>
        </w:tc>
      </w:tr>
      <w:tr>
        <w:tblPrEx>
          <w:tblLayout w:type="fixed"/>
          <w:tblCellMar>
            <w:top w:w="0" w:type="dxa"/>
            <w:left w:w="0" w:type="dxa"/>
            <w:bottom w:w="0" w:type="dxa"/>
            <w:right w:w="0" w:type="dxa"/>
          </w:tblCellMar>
        </w:tblPrEx>
        <w:trPr>
          <w:trHeight w:val="83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满意度指标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服务对象满意度指标</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抽样调查达到基本满意及以上。</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抽样调查达到基本满意及以上。</w:t>
            </w:r>
          </w:p>
        </w:tc>
      </w:tr>
      <w:tr>
        <w:tblPrEx>
          <w:tblLayout w:type="fixed"/>
          <w:tblCellMar>
            <w:top w:w="0" w:type="dxa"/>
            <w:left w:w="0" w:type="dxa"/>
            <w:bottom w:w="0" w:type="dxa"/>
            <w:right w:w="0" w:type="dxa"/>
          </w:tblCellMar>
        </w:tblPrEx>
        <w:trPr>
          <w:trHeight w:val="1034" w:hRule="atLeast"/>
          <w:jc w:val="center"/>
        </w:trPr>
        <w:tc>
          <w:tcPr>
            <w:tcW w:w="10216"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43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政务大厅物业管理相关经费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43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西区行政审批局</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30.74万元</w:t>
            </w: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6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30.74万元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30.74万元</w:t>
            </w: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6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30.74万元</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6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5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52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58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5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按照政务服务标准化建设要求，统一规范，保证政务服务大厅正常运转</w:t>
            </w:r>
          </w:p>
        </w:tc>
        <w:tc>
          <w:tcPr>
            <w:tcW w:w="52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基本达到预期目标</w:t>
            </w:r>
          </w:p>
        </w:tc>
      </w:tr>
      <w:tr>
        <w:tblPrEx>
          <w:tblLayout w:type="fixed"/>
          <w:tblCellMar>
            <w:top w:w="0" w:type="dxa"/>
            <w:left w:w="0" w:type="dxa"/>
            <w:bottom w:w="0" w:type="dxa"/>
            <w:right w:w="0" w:type="dxa"/>
          </w:tblCellMar>
        </w:tblPrEx>
        <w:trPr>
          <w:trHeight w:val="724"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一级指标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二级指标</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三级指标</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预期指标值</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包含数字及文字描述</w:t>
            </w:r>
            <w:r>
              <w:rPr>
                <w:rFonts w:ascii="宋体" w:hAnsi="宋体" w:cs="宋体"/>
                <w:color w:val="000000"/>
                <w:kern w:val="0"/>
                <w:sz w:val="18"/>
                <w:szCs w:val="18"/>
                <w:lang w:bidi="ar"/>
              </w:rPr>
              <w:t>)</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实际完成指标值</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包含数字及文字描述</w:t>
            </w:r>
            <w:r>
              <w:rPr>
                <w:rFonts w:ascii="宋体" w:hAnsi="宋体" w:cs="宋体"/>
                <w:color w:val="000000"/>
                <w:kern w:val="0"/>
                <w:sz w:val="18"/>
                <w:szCs w:val="18"/>
                <w:lang w:bidi="ar"/>
              </w:rPr>
              <w:t>)</w:t>
            </w:r>
          </w:p>
        </w:tc>
      </w:tr>
      <w:tr>
        <w:tblPrEx>
          <w:tblLayout w:type="fixed"/>
          <w:tblCellMar>
            <w:top w:w="0" w:type="dxa"/>
            <w:left w:w="0" w:type="dxa"/>
            <w:bottom w:w="0" w:type="dxa"/>
            <w:right w:w="0" w:type="dxa"/>
          </w:tblCellMar>
        </w:tblPrEx>
        <w:trPr>
          <w:trHeight w:val="3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数量指标</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管理费用</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按照合同约定，支付物业管理费</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按照合同约定，支付物业管理费</w:t>
            </w:r>
          </w:p>
        </w:tc>
      </w:tr>
      <w:tr>
        <w:tblPrEx>
          <w:tblLayout w:type="fixed"/>
          <w:tblCellMar>
            <w:top w:w="0" w:type="dxa"/>
            <w:left w:w="0" w:type="dxa"/>
            <w:bottom w:w="0" w:type="dxa"/>
            <w:right w:w="0" w:type="dxa"/>
          </w:tblCellMar>
        </w:tblPrEx>
        <w:trPr>
          <w:trHeight w:val="70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lang w:bidi="ar"/>
              </w:rPr>
              <w:t>项目完成指标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确保大厅服务环境整洁舒适</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通过专业物管，提升政务大厅服务软环境</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通过专业物管，提升政务大厅服务软环境</w:t>
            </w:r>
          </w:p>
        </w:tc>
      </w:tr>
      <w:tr>
        <w:tblPrEx>
          <w:tblLayout w:type="fixed"/>
          <w:tblCellMar>
            <w:top w:w="0" w:type="dxa"/>
            <w:left w:w="0" w:type="dxa"/>
            <w:bottom w:w="0" w:type="dxa"/>
            <w:right w:w="0" w:type="dxa"/>
          </w:tblCellMar>
        </w:tblPrEx>
        <w:trPr>
          <w:trHeight w:val="50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18"/>
                <w:szCs w:val="18"/>
                <w:lang w:bidi="ar"/>
              </w:rPr>
            </w:pPr>
            <w:r>
              <w:rPr>
                <w:rFonts w:hint="eastAsia" w:ascii="宋体" w:hAnsi="宋体" w:cs="宋体"/>
                <w:color w:val="000000"/>
                <w:kern w:val="0"/>
                <w:sz w:val="18"/>
                <w:szCs w:val="18"/>
                <w:lang w:bidi="ar"/>
              </w:rPr>
              <w:t>项目完成指标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质量指标</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确保大厅公共安全</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通过物业安保，提升大厅公共安全水平</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18"/>
                <w:szCs w:val="18"/>
              </w:rPr>
            </w:pPr>
            <w:r>
              <w:rPr>
                <w:rFonts w:hint="eastAsia" w:ascii="宋体" w:cs="宋体"/>
                <w:color w:val="000000"/>
                <w:sz w:val="18"/>
                <w:szCs w:val="18"/>
              </w:rPr>
              <w:t>通过物业安保，提升大厅公共安全水平</w:t>
            </w:r>
          </w:p>
        </w:tc>
      </w:tr>
      <w:tr>
        <w:tblPrEx>
          <w:tblLayout w:type="fixed"/>
          <w:tblCellMar>
            <w:top w:w="0" w:type="dxa"/>
            <w:left w:w="0" w:type="dxa"/>
            <w:bottom w:w="0" w:type="dxa"/>
            <w:right w:w="0" w:type="dxa"/>
          </w:tblCellMar>
        </w:tblPrEx>
        <w:trPr>
          <w:trHeight w:val="43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项目完成指标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时效指标</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按照合同约定</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2020年1月1日至2020年12月30日</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2020年1月1日至2020年12月30日</w:t>
            </w:r>
          </w:p>
        </w:tc>
      </w:tr>
      <w:tr>
        <w:tblPrEx>
          <w:tblLayout w:type="fixed"/>
          <w:tblCellMar>
            <w:top w:w="0" w:type="dxa"/>
            <w:left w:w="0" w:type="dxa"/>
            <w:bottom w:w="0" w:type="dxa"/>
            <w:right w:w="0" w:type="dxa"/>
          </w:tblCellMar>
        </w:tblPrEx>
        <w:trPr>
          <w:trHeight w:val="59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项目完成指标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eastAsia="zh-CN" w:bidi="ar"/>
              </w:rPr>
              <w:t>成本指标</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费用</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2020年预算资金30.74万元</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2020年支付资金330.74万元</w:t>
            </w:r>
          </w:p>
        </w:tc>
      </w:tr>
      <w:tr>
        <w:tblPrEx>
          <w:tblLayout w:type="fixed"/>
          <w:tblCellMar>
            <w:top w:w="0" w:type="dxa"/>
            <w:left w:w="0" w:type="dxa"/>
            <w:bottom w:w="0" w:type="dxa"/>
            <w:right w:w="0" w:type="dxa"/>
          </w:tblCellMar>
        </w:tblPrEx>
        <w:trPr>
          <w:trHeight w:val="83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效益指标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社会效益</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提升群众满意度</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为群众提升安全舒适的政务服务环境</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为群众提升安全舒适的政务服务环境</w:t>
            </w:r>
          </w:p>
        </w:tc>
      </w:tr>
      <w:tr>
        <w:tblPrEx>
          <w:tblLayout w:type="fixed"/>
          <w:tblCellMar>
            <w:top w:w="0" w:type="dxa"/>
            <w:left w:w="0" w:type="dxa"/>
            <w:bottom w:w="0" w:type="dxa"/>
            <w:right w:w="0" w:type="dxa"/>
          </w:tblCellMar>
        </w:tblPrEx>
        <w:trPr>
          <w:trHeight w:val="83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效益指标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社会效益</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提高社会稳定性</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通过专业物业公司统一管理，提长社会稳定性，提高群众安全感、满意度</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通过专业物业公司统一管理，提长社会稳定性，提高群众安全感、满意度</w:t>
            </w:r>
          </w:p>
        </w:tc>
      </w:tr>
      <w:tr>
        <w:tblPrEx>
          <w:tblLayout w:type="fixed"/>
          <w:tblCellMar>
            <w:top w:w="0" w:type="dxa"/>
            <w:left w:w="0" w:type="dxa"/>
            <w:bottom w:w="0" w:type="dxa"/>
            <w:right w:w="0" w:type="dxa"/>
          </w:tblCellMar>
        </w:tblPrEx>
        <w:trPr>
          <w:trHeight w:val="83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效益指标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社会效益</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不发生有影响的群体性事件</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确保应急处理突发事件</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确保应急处理突发事件</w:t>
            </w:r>
          </w:p>
        </w:tc>
      </w:tr>
      <w:tr>
        <w:tblPrEx>
          <w:tblLayout w:type="fixed"/>
          <w:tblCellMar>
            <w:top w:w="0" w:type="dxa"/>
            <w:left w:w="0" w:type="dxa"/>
            <w:bottom w:w="0" w:type="dxa"/>
            <w:right w:w="0" w:type="dxa"/>
          </w:tblCellMar>
        </w:tblPrEx>
        <w:trPr>
          <w:trHeight w:val="83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满意度指标</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服务对象满意度指标</w:t>
            </w:r>
          </w:p>
        </w:tc>
        <w:tc>
          <w:tcPr>
            <w:tcW w:w="2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服务对象满意度</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抽样调查达到基本满意及以上。</w:t>
            </w:r>
          </w:p>
        </w:tc>
        <w:tc>
          <w:tcPr>
            <w:tcW w:w="2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抽样调查达到基本满意及以上。</w:t>
            </w:r>
          </w:p>
        </w:tc>
      </w:tr>
    </w:tbl>
    <w:p>
      <w:pPr>
        <w:spacing w:line="580" w:lineRule="exact"/>
        <w:rPr>
          <w:rFonts w:ascii="仿宋_GB2312" w:hAnsi="仿宋_GB2312" w:eastAsia="仿宋_GB2312" w:cs="仿宋_GB2312"/>
          <w:sz w:val="32"/>
          <w:szCs w:val="32"/>
        </w:rPr>
      </w:pPr>
    </w:p>
    <w:p>
      <w:pPr>
        <w:spacing w:line="353"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2.部门绩效评价结果。</w:t>
      </w:r>
    </w:p>
    <w:p>
      <w:pPr>
        <w:spacing w:line="353"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本部门按要求对2020年部门整体支出绩效评价情况开展自评，《</w:t>
      </w:r>
      <w:r>
        <w:rPr>
          <w:rFonts w:hint="eastAsia" w:ascii="仿宋" w:hAnsi="仿宋" w:eastAsia="仿宋" w:cs="宋体"/>
          <w:kern w:val="0"/>
          <w:sz w:val="32"/>
          <w:szCs w:val="32"/>
          <w:lang w:eastAsia="zh-CN"/>
        </w:rPr>
        <w:t>西区行政审批局</w:t>
      </w:r>
      <w:r>
        <w:rPr>
          <w:rFonts w:hint="eastAsia" w:ascii="仿宋" w:hAnsi="仿宋" w:eastAsia="仿宋" w:cs="宋体"/>
          <w:kern w:val="0"/>
          <w:sz w:val="32"/>
          <w:szCs w:val="32"/>
        </w:rPr>
        <w:t>部门2020年部门整体支出绩效评价报告》见附件（附件1）。</w:t>
      </w:r>
    </w:p>
    <w:p>
      <w:pPr>
        <w:spacing w:line="353"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本部门自行组织对“政务大厅基本运行经费”</w:t>
      </w:r>
      <w:r>
        <w:rPr>
          <w:rFonts w:hint="eastAsia" w:ascii="仿宋" w:hAnsi="仿宋" w:eastAsia="仿宋" w:cs="宋体"/>
          <w:kern w:val="0"/>
          <w:sz w:val="32"/>
          <w:szCs w:val="32"/>
          <w:lang w:eastAsia="zh-CN"/>
        </w:rPr>
        <w:t>等</w:t>
      </w:r>
      <w:r>
        <w:rPr>
          <w:rFonts w:hint="eastAsia" w:ascii="仿宋" w:hAnsi="仿宋" w:eastAsia="仿宋" w:cs="宋体"/>
          <w:kern w:val="0"/>
          <w:sz w:val="32"/>
          <w:szCs w:val="32"/>
        </w:rPr>
        <w:t>项目开展了绩效评价，《政府采购专项经费项目2020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7"/>
          <w:rFonts w:ascii="黑体" w:hAnsi="黑体" w:eastAsia="黑体"/>
          <w:b w:val="0"/>
        </w:rPr>
      </w:pPr>
      <w:bookmarkStart w:id="83" w:name="_Toc15377225"/>
      <w:bookmarkStart w:id="84" w:name="_Toc5431"/>
      <w:bookmarkStart w:id="85" w:name="_Toc15396613"/>
      <w:r>
        <w:rPr>
          <w:rFonts w:hint="eastAsia" w:ascii="黑体" w:hAnsi="黑体" w:eastAsia="黑体"/>
          <w:color w:val="000000"/>
          <w:sz w:val="44"/>
          <w:szCs w:val="44"/>
        </w:rPr>
        <w:t>名</w:t>
      </w:r>
      <w:r>
        <w:rPr>
          <w:rStyle w:val="27"/>
          <w:rFonts w:hint="eastAsia" w:ascii="黑体" w:hAnsi="黑体" w:eastAsia="黑体"/>
          <w:b w:val="0"/>
        </w:rPr>
        <w:t>词解释</w:t>
      </w:r>
      <w:bookmarkEnd w:id="83"/>
      <w:bookmarkEnd w:id="84"/>
      <w:bookmarkEnd w:id="85"/>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支出（类）行政事业单位医疗（款）事业单位医疗（项）：指反映财政部门安排的事业单位基本医疗保险缴费经费，未参加医疗保险的事业单位的公费医疗经费，按国家规定享受离休人员待遇的医疗经费。</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卫生健康支出（类）行政事业单位医疗（款）公务员医疗补助（项）：指财政部门安排的公务员医疗补助支出。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5"/>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7"/>
          <w:rFonts w:ascii="黑体" w:hAnsi="黑体" w:eastAsia="黑体"/>
          <w:b w:val="0"/>
        </w:rPr>
      </w:pPr>
      <w:bookmarkStart w:id="86" w:name="_Toc15377226"/>
      <w:r>
        <w:rPr>
          <w:rFonts w:ascii="宋体"/>
          <w:b/>
          <w:color w:val="000000"/>
          <w:sz w:val="44"/>
          <w:szCs w:val="44"/>
        </w:rPr>
        <w:br w:type="page"/>
      </w:r>
      <w:bookmarkStart w:id="87" w:name="_Toc15396614"/>
      <w:bookmarkStart w:id="88" w:name="_Toc21493"/>
      <w:r>
        <w:rPr>
          <w:rFonts w:hint="eastAsia" w:ascii="黑体" w:hAnsi="黑体" w:eastAsia="黑体"/>
          <w:color w:val="000000"/>
          <w:sz w:val="44"/>
          <w:szCs w:val="44"/>
        </w:rPr>
        <w:t>第</w:t>
      </w:r>
      <w:r>
        <w:rPr>
          <w:rStyle w:val="27"/>
          <w:rFonts w:hint="eastAsia" w:ascii="黑体" w:hAnsi="黑体" w:eastAsia="黑体"/>
          <w:b w:val="0"/>
        </w:rPr>
        <w:t>四部分 附件</w:t>
      </w:r>
      <w:bookmarkEnd w:id="87"/>
      <w:bookmarkEnd w:id="88"/>
    </w:p>
    <w:p>
      <w:pPr>
        <w:spacing w:line="600" w:lineRule="exact"/>
        <w:jc w:val="left"/>
        <w:outlineLvl w:val="0"/>
        <w:rPr>
          <w:rFonts w:hint="eastAsia" w:ascii="黑体" w:hAnsi="黑体" w:eastAsia="黑体" w:cs="黑体"/>
          <w:sz w:val="32"/>
          <w:szCs w:val="32"/>
        </w:rPr>
      </w:pPr>
      <w:bookmarkStart w:id="89" w:name="_Toc29163"/>
      <w:r>
        <w:rPr>
          <w:rFonts w:hint="eastAsia" w:ascii="黑体" w:hAnsi="黑体" w:eastAsia="黑体" w:cs="黑体"/>
          <w:sz w:val="32"/>
          <w:szCs w:val="32"/>
        </w:rPr>
        <w:t>附件1</w:t>
      </w:r>
      <w:bookmarkEnd w:id="89"/>
    </w:p>
    <w:p>
      <w:pPr>
        <w:spacing w:line="600" w:lineRule="exact"/>
        <w:jc w:val="center"/>
        <w:rPr>
          <w:rFonts w:hint="eastAsia" w:ascii="方正小标宋简体" w:hAnsi="宋体" w:eastAsia="方正小标宋简体"/>
          <w:color w:val="000000"/>
          <w:kern w:val="0"/>
          <w:sz w:val="40"/>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西区行政审批局</w:t>
      </w: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 w:hAnsi="仿宋" w:eastAsia="仿宋" w:cs="宋体"/>
          <w:color w:val="333333"/>
          <w:kern w:val="0"/>
          <w:sz w:val="32"/>
          <w:szCs w:val="32"/>
          <w:lang w:val="zh-CN"/>
        </w:rPr>
      </w:pPr>
      <w:r>
        <w:rPr>
          <w:rFonts w:hint="eastAsia" w:ascii="仿宋" w:hAnsi="仿宋" w:eastAsia="仿宋" w:cs="宋体"/>
          <w:color w:val="333333"/>
          <w:kern w:val="0"/>
          <w:sz w:val="32"/>
          <w:szCs w:val="32"/>
        </w:rPr>
        <w:t>攀枝花市西区行政审批局（简称区行政审批局）是攀枝花市西区人民政府工作部门，为正科级。区行政审批局贯彻落实党中央关于行政审批、政务服务工作的方针政策和省委、市委、区委的决策部署，在履行职责过程中坚持和加强党对行政审批、政务服务工作的集中统一领导。</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pStyle w:val="7"/>
        <w:adjustRightInd w:val="0"/>
        <w:snapToGrid w:val="0"/>
        <w:spacing w:line="353" w:lineRule="auto"/>
        <w:ind w:firstLine="640" w:firstLineChars="200"/>
        <w:rPr>
          <w:rFonts w:hint="eastAsia" w:ascii="仿宋" w:hAnsi="仿宋" w:eastAsia="仿宋" w:cs="宋体"/>
          <w:color w:val="333333"/>
          <w:kern w:val="0"/>
          <w:sz w:val="32"/>
          <w:szCs w:val="32"/>
          <w:lang w:val="en-US" w:eastAsia="zh-CN" w:bidi="ar-SA"/>
        </w:rPr>
      </w:pPr>
      <w:r>
        <w:rPr>
          <w:rFonts w:hint="eastAsia" w:ascii="仿宋" w:hAnsi="仿宋" w:eastAsia="仿宋" w:cs="宋体"/>
          <w:color w:val="333333"/>
          <w:kern w:val="0"/>
          <w:sz w:val="32"/>
          <w:szCs w:val="32"/>
          <w:lang w:val="en-US" w:eastAsia="zh-CN" w:bidi="ar-SA"/>
        </w:rPr>
        <w:t xml:space="preserve">1.组织拟订全区政务服务、行政审批制度改革的发展规划、政策和措施并组织、指导实施。 </w:t>
      </w:r>
    </w:p>
    <w:p>
      <w:pPr>
        <w:pStyle w:val="7"/>
        <w:adjustRightInd w:val="0"/>
        <w:snapToGrid w:val="0"/>
        <w:spacing w:line="353" w:lineRule="auto"/>
        <w:ind w:firstLine="640" w:firstLineChars="200"/>
        <w:rPr>
          <w:rFonts w:hint="eastAsia" w:ascii="仿宋" w:hAnsi="仿宋" w:eastAsia="仿宋" w:cs="宋体"/>
          <w:color w:val="333333"/>
          <w:kern w:val="0"/>
          <w:sz w:val="32"/>
          <w:szCs w:val="32"/>
          <w:lang w:val="en-US" w:eastAsia="zh-CN" w:bidi="ar-SA"/>
        </w:rPr>
      </w:pPr>
      <w:r>
        <w:rPr>
          <w:rFonts w:hint="eastAsia" w:ascii="仿宋" w:hAnsi="仿宋" w:eastAsia="仿宋" w:cs="宋体"/>
          <w:color w:val="333333"/>
          <w:kern w:val="0"/>
          <w:sz w:val="32"/>
          <w:szCs w:val="32"/>
          <w:lang w:val="en-US" w:eastAsia="zh-CN" w:bidi="ar-SA"/>
        </w:rPr>
        <w:t xml:space="preserve">2.按照省、市、区部署和要求，推进相对集中行政许可权改革。负责对划转的行政许可事项进行集中办理；规范行政审批行为，优化办事流程，推进行政审批标准化建设和依法规范公开运行；协调审批事项涉及的各职能部门完成现场勘查、技术论证、社会听证、行政性收费等。 </w:t>
      </w:r>
    </w:p>
    <w:p>
      <w:pPr>
        <w:pStyle w:val="7"/>
        <w:adjustRightInd w:val="0"/>
        <w:snapToGrid w:val="0"/>
        <w:spacing w:line="353" w:lineRule="auto"/>
        <w:ind w:firstLine="640" w:firstLineChars="200"/>
        <w:rPr>
          <w:rFonts w:hint="eastAsia" w:ascii="仿宋" w:hAnsi="仿宋" w:eastAsia="仿宋" w:cs="宋体"/>
          <w:color w:val="333333"/>
          <w:kern w:val="0"/>
          <w:sz w:val="32"/>
          <w:szCs w:val="32"/>
          <w:lang w:val="en-US" w:eastAsia="zh-CN" w:bidi="ar-SA"/>
        </w:rPr>
      </w:pPr>
      <w:r>
        <w:rPr>
          <w:rFonts w:hint="eastAsia" w:ascii="仿宋" w:hAnsi="仿宋" w:eastAsia="仿宋" w:cs="宋体"/>
          <w:color w:val="333333"/>
          <w:kern w:val="0"/>
          <w:sz w:val="32"/>
          <w:szCs w:val="32"/>
          <w:lang w:val="en-US" w:eastAsia="zh-CN" w:bidi="ar-SA"/>
        </w:rPr>
        <w:t>3.负责政务服务管理工作。指导、协调并推进全区政务服务体系建设。指导、协调和监督区级部门（单位）政务服务工作。指导、监督相关电子政务服务平台建设和运行工作。</w:t>
      </w:r>
    </w:p>
    <w:p>
      <w:pPr>
        <w:pStyle w:val="7"/>
        <w:adjustRightInd w:val="0"/>
        <w:snapToGrid w:val="0"/>
        <w:spacing w:line="353" w:lineRule="auto"/>
        <w:ind w:firstLine="640" w:firstLineChars="200"/>
        <w:rPr>
          <w:rFonts w:hint="eastAsia" w:ascii="仿宋" w:hAnsi="仿宋" w:eastAsia="仿宋" w:cs="宋体"/>
          <w:color w:val="333333"/>
          <w:kern w:val="0"/>
          <w:sz w:val="32"/>
          <w:szCs w:val="32"/>
          <w:lang w:val="en-US" w:eastAsia="zh-CN" w:bidi="ar-SA"/>
        </w:rPr>
      </w:pPr>
      <w:r>
        <w:rPr>
          <w:rFonts w:hint="eastAsia" w:ascii="仿宋" w:hAnsi="仿宋" w:eastAsia="仿宋" w:cs="宋体"/>
          <w:color w:val="333333"/>
          <w:kern w:val="0"/>
          <w:sz w:val="32"/>
          <w:szCs w:val="32"/>
          <w:lang w:val="en-US" w:eastAsia="zh-CN" w:bidi="ar-SA"/>
        </w:rPr>
        <w:t>4.负责指导、协调、监督、考核进驻部门（单位）的政务服务工作，审核进驻政务服务事项。对部门（单位）独立设置的办事大厅进行业务指导和监督。</w:t>
      </w:r>
    </w:p>
    <w:p>
      <w:pPr>
        <w:pStyle w:val="7"/>
        <w:adjustRightInd w:val="0"/>
        <w:snapToGrid w:val="0"/>
        <w:spacing w:line="353" w:lineRule="auto"/>
        <w:ind w:firstLine="640" w:firstLineChars="200"/>
        <w:rPr>
          <w:rFonts w:hint="eastAsia" w:ascii="仿宋" w:hAnsi="仿宋" w:eastAsia="仿宋" w:cs="宋体"/>
          <w:color w:val="333333"/>
          <w:kern w:val="0"/>
          <w:sz w:val="32"/>
          <w:szCs w:val="32"/>
          <w:lang w:val="en-US" w:eastAsia="zh-CN" w:bidi="ar-SA"/>
        </w:rPr>
      </w:pPr>
      <w:r>
        <w:rPr>
          <w:rFonts w:hint="eastAsia" w:ascii="仿宋" w:hAnsi="仿宋" w:eastAsia="仿宋" w:cs="宋体"/>
          <w:color w:val="333333"/>
          <w:kern w:val="0"/>
          <w:sz w:val="32"/>
          <w:szCs w:val="32"/>
          <w:lang w:val="en-US" w:eastAsia="zh-CN" w:bidi="ar-SA"/>
        </w:rPr>
        <w:t>5.负责职责范围内的安全生产和职业健康、生态环境保护、审批服务便民化等工作。</w:t>
      </w:r>
    </w:p>
    <w:p>
      <w:pPr>
        <w:pStyle w:val="7"/>
        <w:adjustRightInd w:val="0"/>
        <w:snapToGrid w:val="0"/>
        <w:spacing w:line="353" w:lineRule="auto"/>
        <w:ind w:firstLine="640" w:firstLineChars="200"/>
        <w:rPr>
          <w:rFonts w:hint="eastAsia" w:ascii="仿宋" w:hAnsi="仿宋" w:eastAsia="仿宋" w:cs="宋体"/>
          <w:color w:val="333333"/>
          <w:kern w:val="0"/>
          <w:sz w:val="32"/>
          <w:szCs w:val="32"/>
          <w:lang w:val="en-US" w:eastAsia="zh-CN" w:bidi="ar-SA"/>
        </w:rPr>
      </w:pPr>
      <w:r>
        <w:rPr>
          <w:rFonts w:hint="eastAsia" w:ascii="仿宋" w:hAnsi="仿宋" w:eastAsia="仿宋" w:cs="宋体"/>
          <w:color w:val="333333"/>
          <w:kern w:val="0"/>
          <w:sz w:val="32"/>
          <w:szCs w:val="32"/>
          <w:lang w:val="en-US" w:eastAsia="zh-CN" w:bidi="ar-SA"/>
        </w:rPr>
        <w:t>6.完成区委、区政府交办的其他任务。</w:t>
      </w:r>
    </w:p>
    <w:p>
      <w:pPr>
        <w:widowControl/>
        <w:adjustRightInd w:val="0"/>
        <w:snapToGrid w:val="0"/>
        <w:spacing w:line="580" w:lineRule="exact"/>
        <w:ind w:firstLine="640" w:firstLineChars="200"/>
        <w:contextualSpacing/>
        <w:jc w:val="left"/>
        <w:rPr>
          <w:rFonts w:hint="eastAsia" w:ascii="仿宋" w:hAnsi="仿宋" w:eastAsia="仿宋" w:cs="宋体"/>
          <w:color w:val="333333"/>
          <w:kern w:val="0"/>
          <w:sz w:val="32"/>
          <w:szCs w:val="32"/>
          <w:lang w:val="zh-CN" w:eastAsia="zh-CN" w:bidi="ar-SA"/>
        </w:rPr>
      </w:pPr>
      <w:r>
        <w:rPr>
          <w:rFonts w:hint="eastAsia" w:ascii="仿宋" w:hAnsi="仿宋" w:eastAsia="仿宋" w:cs="宋体"/>
          <w:color w:val="333333"/>
          <w:kern w:val="0"/>
          <w:sz w:val="32"/>
          <w:szCs w:val="32"/>
          <w:lang w:val="en-US" w:eastAsia="zh-CN" w:bidi="ar-SA"/>
        </w:rPr>
        <w:t>7.职能转变。坚持以人民为中心的发展思想，以方便企业和群众办事为目标，努力提高政务服务质量和效率。规范行政审批行为，优化办事流程，加快推进审批服务便民化相关举措，持续开展减证便民行动，积极推进政务服务“一网、一 门、一次”改革。</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pStyle w:val="7"/>
        <w:adjustRightInd w:val="0"/>
        <w:snapToGrid w:val="0"/>
        <w:spacing w:line="353" w:lineRule="auto"/>
        <w:ind w:firstLine="640" w:firstLineChars="200"/>
        <w:rPr>
          <w:rFonts w:hint="eastAsia" w:ascii="仿宋" w:hAnsi="仿宋" w:eastAsia="仿宋" w:cs="宋体"/>
          <w:color w:val="333333"/>
          <w:kern w:val="0"/>
          <w:sz w:val="32"/>
          <w:szCs w:val="32"/>
          <w:lang w:val="en-US" w:eastAsia="zh-CN" w:bidi="ar-SA"/>
        </w:rPr>
      </w:pPr>
      <w:r>
        <w:rPr>
          <w:rFonts w:hint="eastAsia" w:ascii="仿宋" w:hAnsi="仿宋" w:eastAsia="仿宋" w:cs="宋体"/>
          <w:color w:val="333333"/>
          <w:kern w:val="0"/>
          <w:sz w:val="32"/>
          <w:szCs w:val="32"/>
          <w:lang w:val="en-US" w:eastAsia="zh-CN" w:bidi="ar-SA"/>
        </w:rPr>
        <w:t>西区行政审批局内设4股1办，分别是办公室、政务服务管理股（政策法规股）、审批服务股、行政审批一股、行政审批二股。</w:t>
      </w:r>
    </w:p>
    <w:p>
      <w:pPr>
        <w:widowControl/>
        <w:adjustRightInd w:val="0"/>
        <w:snapToGrid w:val="0"/>
        <w:spacing w:line="580" w:lineRule="exact"/>
        <w:ind w:firstLine="640" w:firstLineChars="200"/>
        <w:contextualSpacing/>
        <w:jc w:val="left"/>
        <w:rPr>
          <w:rFonts w:hint="eastAsia" w:ascii="仿宋" w:hAnsi="仿宋" w:eastAsia="仿宋" w:cs="宋体"/>
          <w:color w:val="333333"/>
          <w:kern w:val="0"/>
          <w:sz w:val="32"/>
          <w:szCs w:val="32"/>
          <w:lang w:val="en-US" w:eastAsia="zh-CN" w:bidi="ar-SA"/>
        </w:rPr>
      </w:pPr>
      <w:r>
        <w:rPr>
          <w:rFonts w:hint="eastAsia" w:ascii="仿宋" w:hAnsi="仿宋" w:eastAsia="仿宋" w:cs="宋体"/>
          <w:color w:val="333333"/>
          <w:kern w:val="0"/>
          <w:sz w:val="32"/>
          <w:szCs w:val="32"/>
          <w:lang w:val="en-US" w:eastAsia="zh-CN" w:bidi="ar-SA"/>
        </w:rPr>
        <w:t>西区行政审批局机关编制17个，其中公务员6人、事业编制8人，代管西区政府采购服务中心编制3人；实有人员14人（公务员编制5人，事业编制9人）。</w:t>
      </w:r>
    </w:p>
    <w:p>
      <w:pPr>
        <w:widowControl/>
        <w:adjustRightInd w:val="0"/>
        <w:snapToGrid w:val="0"/>
        <w:spacing w:line="580" w:lineRule="exact"/>
        <w:ind w:firstLine="64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eastAsia" w:ascii="仿宋" w:hAnsi="仿宋" w:eastAsia="仿宋" w:cs="宋体"/>
          <w:color w:val="333333"/>
          <w:kern w:val="0"/>
          <w:sz w:val="32"/>
          <w:szCs w:val="32"/>
          <w:lang w:val="zh-CN"/>
        </w:rPr>
      </w:pPr>
      <w:r>
        <w:rPr>
          <w:rFonts w:hint="eastAsia" w:ascii="仿宋" w:hAnsi="仿宋" w:eastAsia="仿宋" w:cs="宋体"/>
          <w:color w:val="333333"/>
          <w:kern w:val="0"/>
          <w:sz w:val="32"/>
          <w:szCs w:val="32"/>
        </w:rPr>
        <w:t>2020年全年预算数384.49万元（含上年结转项目收入93.3万元），其中：基本支出224.01万元、项目支出160.48万元。1-12月财政拨款收入381.75万元，其中：基本支出拨款221.27万元，占全年预算数的58%；项目支出拨款160.48万元，占全年预算数的42%。</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hint="eastAsia" w:ascii="仿宋_GB2312" w:hAnsi="仿宋" w:eastAsia="仿宋_GB2312"/>
          <w:sz w:val="32"/>
          <w:szCs w:val="32"/>
        </w:rPr>
      </w:pPr>
      <w:r>
        <w:rPr>
          <w:rFonts w:hint="eastAsia" w:ascii="仿宋" w:hAnsi="仿宋" w:eastAsia="仿宋" w:cs="宋体"/>
          <w:color w:val="333333"/>
          <w:kern w:val="0"/>
          <w:sz w:val="32"/>
          <w:szCs w:val="32"/>
        </w:rPr>
        <w:t>2020年1-12月财政拨款支出总计376.05万元，占全年预算数的98%。其中：基本支出221.27万元，占全年预算数的58%；项目支出154.78万元，占全年预算数的40%</w:t>
      </w:r>
      <w:r>
        <w:rPr>
          <w:rFonts w:hint="eastAsia" w:ascii="仿宋" w:hAnsi="仿宋" w:eastAsia="仿宋" w:cs="宋体"/>
          <w:color w:val="333333"/>
          <w:kern w:val="0"/>
          <w:sz w:val="32"/>
          <w:szCs w:val="32"/>
          <w:lang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宋体"/>
          <w:color w:val="333333"/>
          <w:kern w:val="0"/>
          <w:sz w:val="32"/>
          <w:szCs w:val="32"/>
        </w:rPr>
        <w:t>西区行政审批局严格按照财政局预算规定执行，并要求各用款部门按工作实际申报用款预算，并提供对应依据及绩效目标。预算编制严格在线录入，预算动态全程在区财政监控下进行；预算执行严格按照工作进度和工作流程进行有计划推进，要求执行进度与绩效挂钩，保证工作推进力度，且无违反财经纪律的问题发生。</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宋体"/>
          <w:color w:val="333333"/>
          <w:kern w:val="0"/>
          <w:sz w:val="32"/>
          <w:szCs w:val="32"/>
        </w:rPr>
        <w:t>单位内部按照工作完成的目标计划和推进力度，在绩效目标考核中予以倾斜，评价结果和应用结果都及时反馈给各股室负责人。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（一）评价结论。</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w:t>
      </w:r>
      <w:r>
        <w:rPr>
          <w:rFonts w:hint="eastAsia" w:ascii="仿宋" w:hAnsi="仿宋" w:eastAsia="仿宋" w:cs="宋体"/>
          <w:color w:val="333333"/>
          <w:kern w:val="0"/>
          <w:sz w:val="32"/>
          <w:szCs w:val="32"/>
          <w:lang w:val="en-US" w:eastAsia="zh-CN"/>
        </w:rPr>
        <w:t>020</w:t>
      </w:r>
      <w:r>
        <w:rPr>
          <w:rFonts w:hint="eastAsia" w:ascii="仿宋" w:hAnsi="仿宋" w:eastAsia="仿宋" w:cs="宋体"/>
          <w:color w:val="333333"/>
          <w:kern w:val="0"/>
          <w:sz w:val="32"/>
          <w:szCs w:val="32"/>
        </w:rPr>
        <w:t>年度西区行政审批局各项经费达到对应的绩效目标，圆满完成各项目规定工作任务。</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（二）存在问题。</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主要体现在经费保障始终维持在较低水平线。</w:t>
      </w:r>
      <w:r>
        <w:rPr>
          <w:rFonts w:hint="eastAsia" w:ascii="微软雅黑" w:hAnsi="微软雅黑" w:eastAsia="微软雅黑" w:cs="宋体"/>
          <w:color w:val="333333"/>
          <w:kern w:val="0"/>
          <w:sz w:val="23"/>
          <w:szCs w:val="23"/>
        </w:rPr>
        <w:t> </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（三）改进建议。</w:t>
      </w:r>
    </w:p>
    <w:p>
      <w:pPr>
        <w:widowControl/>
        <w:adjustRightInd w:val="0"/>
        <w:snapToGrid w:val="0"/>
        <w:spacing w:line="580" w:lineRule="exact"/>
        <w:ind w:firstLine="640" w:firstLineChars="200"/>
        <w:contextualSpacing/>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建议加大项目预算的投入。</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600" w:lineRule="exact"/>
        <w:jc w:val="left"/>
        <w:outlineLvl w:val="0"/>
        <w:rPr>
          <w:rFonts w:hint="eastAsia" w:ascii="黑体" w:hAnsi="黑体" w:eastAsia="黑体" w:cs="黑体"/>
          <w:sz w:val="32"/>
          <w:szCs w:val="32"/>
        </w:rPr>
      </w:pPr>
      <w:bookmarkStart w:id="90" w:name="_Toc3432"/>
      <w:r>
        <w:rPr>
          <w:rFonts w:hint="eastAsia" w:ascii="黑体" w:hAnsi="黑体" w:eastAsia="黑体" w:cs="黑体"/>
          <w:sz w:val="32"/>
          <w:szCs w:val="32"/>
        </w:rPr>
        <w:t>附件2</w:t>
      </w:r>
      <w:bookmarkEnd w:id="90"/>
    </w:p>
    <w:p>
      <w:pPr>
        <w:widowControl/>
        <w:spacing w:line="600" w:lineRule="atLeast"/>
        <w:jc w:val="center"/>
        <w:rPr>
          <w:rFonts w:hint="eastAsia"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20</w:t>
      </w:r>
      <w:r>
        <w:rPr>
          <w:rFonts w:hint="eastAsia" w:ascii="方正小标宋简体" w:hAnsi="微软雅黑" w:eastAsia="方正小标宋简体" w:cs="宋体"/>
          <w:color w:val="333333"/>
          <w:kern w:val="0"/>
          <w:sz w:val="44"/>
          <w:szCs w:val="44"/>
          <w:lang w:val="en-US" w:eastAsia="zh-CN"/>
        </w:rPr>
        <w:t>20</w:t>
      </w:r>
      <w:r>
        <w:rPr>
          <w:rFonts w:hint="eastAsia" w:ascii="方正小标宋简体" w:hAnsi="微软雅黑" w:eastAsia="方正小标宋简体" w:cs="宋体"/>
          <w:color w:val="333333"/>
          <w:kern w:val="0"/>
          <w:sz w:val="44"/>
          <w:szCs w:val="44"/>
        </w:rPr>
        <w:t>年市西区行政审批局</w:t>
      </w:r>
    </w:p>
    <w:p>
      <w:pPr>
        <w:widowControl/>
        <w:spacing w:line="600" w:lineRule="atLeast"/>
        <w:jc w:val="center"/>
        <w:rPr>
          <w:rFonts w:ascii="微软雅黑" w:hAnsi="微软雅黑" w:eastAsia="微软雅黑" w:cs="宋体"/>
          <w:color w:val="333333"/>
          <w:kern w:val="0"/>
          <w:sz w:val="23"/>
          <w:szCs w:val="23"/>
        </w:rPr>
      </w:pPr>
      <w:r>
        <w:rPr>
          <w:rFonts w:hint="eastAsia" w:ascii="方正小标宋简体" w:hAnsi="微软雅黑" w:eastAsia="方正小标宋简体" w:cs="宋体"/>
          <w:color w:val="333333"/>
          <w:kern w:val="0"/>
          <w:sz w:val="44"/>
          <w:szCs w:val="44"/>
          <w:lang w:eastAsia="zh-CN"/>
        </w:rPr>
        <w:t>政府采购</w:t>
      </w:r>
      <w:r>
        <w:rPr>
          <w:rFonts w:hint="eastAsia" w:ascii="方正小标宋简体" w:hAnsi="微软雅黑" w:eastAsia="方正小标宋简体" w:cs="宋体"/>
          <w:color w:val="333333"/>
          <w:kern w:val="0"/>
          <w:sz w:val="44"/>
          <w:szCs w:val="44"/>
        </w:rPr>
        <w:t>项目绩效评价报告</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ascii="微软雅黑" w:hAnsi="微软雅黑" w:eastAsia="微软雅黑" w:cs="微软雅黑"/>
          <w:i w:val="0"/>
          <w:caps w:val="0"/>
          <w:color w:val="555555"/>
          <w:spacing w:val="0"/>
          <w:sz w:val="24"/>
          <w:szCs w:val="24"/>
        </w:rPr>
      </w:pPr>
      <w:r>
        <w:rPr>
          <w:rFonts w:ascii="黑体" w:hAnsi="宋体" w:eastAsia="黑体" w:cs="黑体"/>
          <w:i w:val="0"/>
          <w:caps w:val="0"/>
          <w:color w:val="555555"/>
          <w:spacing w:val="0"/>
          <w:sz w:val="32"/>
          <w:szCs w:val="32"/>
          <w:shd w:val="clear" w:fill="FFFFFF"/>
        </w:rPr>
        <w:t>一、项目概况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ascii="楷体_GB2312" w:hAnsi="楷体_GB2312" w:eastAsia="楷体_GB2312" w:cs="楷体_GB2312"/>
          <w:i w:val="0"/>
          <w:caps w:val="0"/>
          <w:color w:val="555555"/>
          <w:spacing w:val="0"/>
          <w:sz w:val="32"/>
          <w:szCs w:val="32"/>
          <w:shd w:val="clear" w:fill="FFFFFF"/>
        </w:rPr>
        <w:t>（一）项目基本情况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ascii="Times New Roman" w:hAnsi="Times New Roman" w:eastAsia="微软雅黑" w:cs="Times New Roman"/>
          <w:i w:val="0"/>
          <w:caps w:val="0"/>
          <w:color w:val="555555"/>
          <w:spacing w:val="0"/>
          <w:sz w:val="32"/>
          <w:szCs w:val="32"/>
          <w:shd w:val="clear" w:fill="FFFFFF"/>
        </w:rPr>
        <w:t>1</w:t>
      </w:r>
      <w:r>
        <w:rPr>
          <w:rFonts w:ascii="仿宋_GB2312" w:hAnsi="仿宋_GB2312" w:eastAsia="仿宋_GB2312" w:cs="仿宋_GB2312"/>
          <w:i w:val="0"/>
          <w:caps w:val="0"/>
          <w:color w:val="555555"/>
          <w:spacing w:val="0"/>
          <w:sz w:val="32"/>
          <w:szCs w:val="32"/>
          <w:shd w:val="clear" w:fill="FFFFFF"/>
        </w:rPr>
        <w:t>．</w:t>
      </w:r>
      <w:r>
        <w:rPr>
          <w:rFonts w:hint="eastAsia" w:ascii="仿宋_GB2312" w:hAnsi="仿宋_GB2312" w:eastAsia="仿宋_GB2312" w:cs="仿宋_GB2312"/>
          <w:i w:val="0"/>
          <w:caps w:val="0"/>
          <w:color w:val="555555"/>
          <w:spacing w:val="0"/>
          <w:sz w:val="32"/>
          <w:szCs w:val="32"/>
          <w:shd w:val="clear" w:fill="FFFFFF"/>
          <w:lang w:eastAsia="zh-CN"/>
        </w:rPr>
        <w:t>西区</w:t>
      </w:r>
      <w:r>
        <w:rPr>
          <w:rFonts w:ascii="仿宋_GB2312" w:hAnsi="仿宋_GB2312" w:eastAsia="仿宋_GB2312" w:cs="仿宋_GB2312"/>
          <w:i w:val="0"/>
          <w:caps w:val="0"/>
          <w:color w:val="555555"/>
          <w:spacing w:val="0"/>
          <w:sz w:val="32"/>
          <w:szCs w:val="32"/>
          <w:shd w:val="clear" w:fill="FFFFFF"/>
        </w:rPr>
        <w:t>政府采购服务中心是该项目的具体实施主体。</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2</w:t>
      </w:r>
      <w:r>
        <w:rPr>
          <w:rFonts w:hint="default" w:ascii="仿宋_GB2312" w:hAnsi="仿宋_GB2312" w:eastAsia="仿宋_GB2312" w:cs="仿宋_GB2312"/>
          <w:i w:val="0"/>
          <w:caps w:val="0"/>
          <w:color w:val="555555"/>
          <w:spacing w:val="0"/>
          <w:sz w:val="32"/>
          <w:szCs w:val="32"/>
          <w:shd w:val="clear" w:fill="FFFFFF"/>
        </w:rPr>
        <w:t>．项目立项、资金申报的依据是：根据</w:t>
      </w:r>
      <w:r>
        <w:rPr>
          <w:rFonts w:hint="eastAsia" w:ascii="仿宋_GB2312" w:hAnsi="仿宋_GB2312" w:eastAsia="仿宋_GB2312" w:cs="仿宋_GB2312"/>
          <w:i w:val="0"/>
          <w:caps w:val="0"/>
          <w:color w:val="555555"/>
          <w:spacing w:val="0"/>
          <w:sz w:val="32"/>
          <w:szCs w:val="32"/>
          <w:shd w:val="clear" w:fill="FFFFFF"/>
          <w:lang w:eastAsia="zh-CN"/>
        </w:rPr>
        <w:t>西</w:t>
      </w:r>
      <w:r>
        <w:rPr>
          <w:rFonts w:hint="default" w:ascii="仿宋_GB2312" w:hAnsi="仿宋_GB2312" w:eastAsia="仿宋_GB2312" w:cs="仿宋_GB2312"/>
          <w:i w:val="0"/>
          <w:caps w:val="0"/>
          <w:color w:val="555555"/>
          <w:spacing w:val="0"/>
          <w:sz w:val="32"/>
          <w:szCs w:val="32"/>
          <w:shd w:val="clear" w:fill="FFFFFF"/>
        </w:rPr>
        <w:t>区政府采购服务中心的基本职能职责，按工作需求编制预算。</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3</w:t>
      </w:r>
      <w:r>
        <w:rPr>
          <w:rFonts w:hint="default" w:ascii="仿宋_GB2312" w:hAnsi="仿宋_GB2312" w:eastAsia="仿宋_GB2312" w:cs="仿宋_GB2312"/>
          <w:i w:val="0"/>
          <w:caps w:val="0"/>
          <w:color w:val="555555"/>
          <w:spacing w:val="0"/>
          <w:sz w:val="32"/>
          <w:szCs w:val="32"/>
          <w:shd w:val="clear" w:fill="FFFFFF"/>
        </w:rPr>
        <w:t>．资金管理办法制定情况，资金支持具体项目的条件、范围与支持方式概况。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按照财政专项资金管理办法，我单位严格执行财务制度，遵循专款专用。此资金用于政务采购工作等方面的支出。</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4</w:t>
      </w:r>
      <w:r>
        <w:rPr>
          <w:rFonts w:hint="default" w:ascii="仿宋_GB2312" w:hAnsi="仿宋_GB2312" w:eastAsia="仿宋_GB2312" w:cs="仿宋_GB2312"/>
          <w:i w:val="0"/>
          <w:caps w:val="0"/>
          <w:color w:val="555555"/>
          <w:spacing w:val="0"/>
          <w:sz w:val="32"/>
          <w:szCs w:val="32"/>
          <w:shd w:val="clear" w:fill="FFFFFF"/>
        </w:rPr>
        <w:t>．资金分配的原则及考虑因素：专款专用、独立核算的管理原则，此资金只能用于专家评审、需求论证等劳务费、专家评审工作餐、办公耗材等方面的支出。</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楷体_GB2312" w:hAnsi="楷体_GB2312" w:eastAsia="楷体_GB2312" w:cs="楷体_GB2312"/>
          <w:i w:val="0"/>
          <w:caps w:val="0"/>
          <w:color w:val="555555"/>
          <w:spacing w:val="0"/>
          <w:sz w:val="32"/>
          <w:szCs w:val="32"/>
          <w:shd w:val="clear" w:fill="FFFFFF"/>
        </w:rPr>
        <w:t>（二）项目绩效目标</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1</w:t>
      </w:r>
      <w:r>
        <w:rPr>
          <w:rFonts w:hint="default" w:ascii="仿宋_GB2312" w:hAnsi="仿宋_GB2312" w:eastAsia="仿宋_GB2312" w:cs="仿宋_GB2312"/>
          <w:i w:val="0"/>
          <w:caps w:val="0"/>
          <w:color w:val="555555"/>
          <w:spacing w:val="0"/>
          <w:sz w:val="32"/>
          <w:szCs w:val="32"/>
          <w:shd w:val="clear" w:fill="FFFFFF"/>
        </w:rPr>
        <w:t>．项目主要内容：政府采购工作经费。</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2</w:t>
      </w:r>
      <w:r>
        <w:rPr>
          <w:rFonts w:hint="default" w:ascii="仿宋_GB2312" w:hAnsi="仿宋_GB2312" w:eastAsia="仿宋_GB2312" w:cs="仿宋_GB2312"/>
          <w:i w:val="0"/>
          <w:caps w:val="0"/>
          <w:color w:val="555555"/>
          <w:spacing w:val="0"/>
          <w:sz w:val="32"/>
          <w:szCs w:val="32"/>
          <w:shd w:val="clear" w:fill="FFFFFF"/>
        </w:rPr>
        <w:t>．项目应实现的具体绩效目标，包括目标的量化、细化情况以及项目实施进度计划等：全年专家评审、需求论证等劳务费、专家评审工作餐、办公耗材等方面，此项目已按照计划认真落实。</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both"/>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3</w:t>
      </w:r>
      <w:r>
        <w:rPr>
          <w:rFonts w:hint="default" w:ascii="仿宋_GB2312" w:hAnsi="仿宋_GB2312" w:eastAsia="仿宋_GB2312" w:cs="仿宋_GB2312"/>
          <w:i w:val="0"/>
          <w:caps w:val="0"/>
          <w:color w:val="555555"/>
          <w:spacing w:val="0"/>
          <w:sz w:val="32"/>
          <w:szCs w:val="32"/>
          <w:shd w:val="clear" w:fill="FFFFFF"/>
        </w:rPr>
        <w:t>．分析评价申报内容是否与实际相符，申报目标是否合理可行：通过自评，申报内容与实际相符，申报目标合理可行。</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楷体_GB2312" w:hAnsi="楷体_GB2312" w:eastAsia="楷体_GB2312" w:cs="楷体_GB2312"/>
          <w:i w:val="0"/>
          <w:caps w:val="0"/>
          <w:color w:val="555555"/>
          <w:spacing w:val="0"/>
          <w:sz w:val="32"/>
          <w:szCs w:val="32"/>
          <w:shd w:val="clear" w:fill="FFFFFF"/>
        </w:rPr>
        <w:t>（三）项目自评步骤及方法。</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一是通过政府采购情况及效果进行评价；二是从执行政府采购的单位满意度进行评价。</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eastAsia" w:ascii="黑体" w:hAnsi="宋体" w:eastAsia="黑体" w:cs="黑体"/>
          <w:i w:val="0"/>
          <w:caps w:val="0"/>
          <w:color w:val="555555"/>
          <w:spacing w:val="0"/>
          <w:sz w:val="32"/>
          <w:szCs w:val="32"/>
          <w:shd w:val="clear" w:fill="FFFFFF"/>
        </w:rPr>
        <w:t>二、项目资金申报及使用情况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楷体_GB2312" w:hAnsi="楷体_GB2312" w:eastAsia="楷体_GB2312" w:cs="楷体_GB2312"/>
          <w:i w:val="0"/>
          <w:caps w:val="0"/>
          <w:color w:val="555555"/>
          <w:spacing w:val="0"/>
          <w:sz w:val="32"/>
          <w:szCs w:val="32"/>
          <w:shd w:val="clear" w:fill="FFFFFF"/>
        </w:rPr>
        <w:t>（一）项目资金申报及批复情况。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该项目在上年末进行预算工作时申报，年初</w:t>
      </w:r>
      <w:r>
        <w:rPr>
          <w:rFonts w:hint="eastAsia" w:ascii="仿宋_GB2312" w:hAnsi="仿宋_GB2312" w:eastAsia="仿宋_GB2312" w:cs="仿宋_GB2312"/>
          <w:i w:val="0"/>
          <w:caps w:val="0"/>
          <w:color w:val="555555"/>
          <w:spacing w:val="0"/>
          <w:sz w:val="32"/>
          <w:szCs w:val="32"/>
          <w:shd w:val="clear" w:fill="FFFFFF"/>
          <w:lang w:eastAsia="zh-CN"/>
        </w:rPr>
        <w:t>西</w:t>
      </w:r>
      <w:r>
        <w:rPr>
          <w:rFonts w:hint="default" w:ascii="仿宋_GB2312" w:hAnsi="仿宋_GB2312" w:eastAsia="仿宋_GB2312" w:cs="仿宋_GB2312"/>
          <w:i w:val="0"/>
          <w:caps w:val="0"/>
          <w:color w:val="555555"/>
          <w:spacing w:val="0"/>
          <w:sz w:val="32"/>
          <w:szCs w:val="32"/>
          <w:shd w:val="clear" w:fill="FFFFFF"/>
        </w:rPr>
        <w:t>区财政局下达批复及指标</w:t>
      </w:r>
      <w:r>
        <w:rPr>
          <w:rFonts w:hint="eastAsia" w:ascii="仿宋_GB2312" w:hAnsi="仿宋_GB2312" w:eastAsia="仿宋_GB2312" w:cs="仿宋_GB2312"/>
          <w:i w:val="0"/>
          <w:caps w:val="0"/>
          <w:color w:val="555555"/>
          <w:spacing w:val="0"/>
          <w:sz w:val="32"/>
          <w:szCs w:val="32"/>
          <w:shd w:val="clear" w:fill="FFFFFF"/>
          <w:lang w:val="en-US" w:eastAsia="zh-CN"/>
        </w:rPr>
        <w:t>7.96</w:t>
      </w:r>
      <w:r>
        <w:rPr>
          <w:rFonts w:hint="default" w:ascii="仿宋_GB2312" w:hAnsi="仿宋_GB2312" w:eastAsia="仿宋_GB2312" w:cs="仿宋_GB2312"/>
          <w:i w:val="0"/>
          <w:caps w:val="0"/>
          <w:color w:val="555555"/>
          <w:spacing w:val="0"/>
          <w:sz w:val="32"/>
          <w:szCs w:val="32"/>
          <w:shd w:val="clear" w:fill="FFFFFF"/>
        </w:rPr>
        <w:t>万元。</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楷体_GB2312" w:hAnsi="楷体_GB2312" w:eastAsia="楷体_GB2312" w:cs="楷体_GB2312"/>
          <w:i w:val="0"/>
          <w:caps w:val="0"/>
          <w:color w:val="555555"/>
          <w:spacing w:val="0"/>
          <w:sz w:val="32"/>
          <w:szCs w:val="32"/>
          <w:shd w:val="clear" w:fill="FFFFFF"/>
        </w:rPr>
        <w:t>（二）资金计划、到位及使用情况。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1</w:t>
      </w:r>
      <w:r>
        <w:rPr>
          <w:rFonts w:hint="default" w:ascii="楷体_GB2312" w:hAnsi="楷体_GB2312" w:eastAsia="楷体_GB2312" w:cs="楷体_GB2312"/>
          <w:i w:val="0"/>
          <w:caps w:val="0"/>
          <w:color w:val="555555"/>
          <w:spacing w:val="0"/>
          <w:sz w:val="32"/>
          <w:szCs w:val="32"/>
          <w:shd w:val="clear" w:fill="FFFFFF"/>
        </w:rPr>
        <w:t>．资金计划。</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该项目为区级预算项目经费。</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2</w:t>
      </w:r>
      <w:r>
        <w:rPr>
          <w:rFonts w:hint="default" w:ascii="楷体_GB2312" w:hAnsi="楷体_GB2312" w:eastAsia="楷体_GB2312" w:cs="楷体_GB2312"/>
          <w:i w:val="0"/>
          <w:caps w:val="0"/>
          <w:color w:val="555555"/>
          <w:spacing w:val="0"/>
          <w:sz w:val="32"/>
          <w:szCs w:val="32"/>
          <w:shd w:val="clear" w:fill="FFFFFF"/>
        </w:rPr>
        <w:t>．资金到位。</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该项目指标已全部到位。</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3</w:t>
      </w:r>
      <w:r>
        <w:rPr>
          <w:rFonts w:hint="default" w:ascii="楷体_GB2312" w:hAnsi="楷体_GB2312" w:eastAsia="楷体_GB2312" w:cs="楷体_GB2312"/>
          <w:i w:val="0"/>
          <w:caps w:val="0"/>
          <w:color w:val="555555"/>
          <w:spacing w:val="0"/>
          <w:sz w:val="32"/>
          <w:szCs w:val="32"/>
          <w:shd w:val="clear" w:fill="FFFFFF"/>
        </w:rPr>
        <w:t>．资金使用。</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本单位根据工作开展情况支付</w:t>
      </w:r>
      <w:r>
        <w:rPr>
          <w:rFonts w:hint="default" w:ascii="楷体_GB2312" w:hAnsi="楷体_GB2312" w:eastAsia="楷体_GB2312" w:cs="楷体_GB2312"/>
          <w:i w:val="0"/>
          <w:caps w:val="0"/>
          <w:color w:val="555555"/>
          <w:spacing w:val="0"/>
          <w:sz w:val="32"/>
          <w:szCs w:val="32"/>
          <w:shd w:val="clear" w:fill="FFFFFF"/>
        </w:rPr>
        <w:t>，</w:t>
      </w:r>
      <w:r>
        <w:rPr>
          <w:rFonts w:hint="default" w:ascii="仿宋_GB2312" w:hAnsi="仿宋_GB2312" w:eastAsia="仿宋_GB2312" w:cs="仿宋_GB2312"/>
          <w:i w:val="0"/>
          <w:caps w:val="0"/>
          <w:color w:val="555555"/>
          <w:spacing w:val="0"/>
          <w:sz w:val="32"/>
          <w:szCs w:val="32"/>
          <w:shd w:val="clear" w:fill="FFFFFF"/>
        </w:rPr>
        <w:t>该项目资金2020年使用</w:t>
      </w:r>
      <w:r>
        <w:rPr>
          <w:rFonts w:hint="eastAsia" w:ascii="仿宋_GB2312" w:hAnsi="仿宋_GB2312" w:eastAsia="仿宋_GB2312" w:cs="仿宋_GB2312"/>
          <w:i w:val="0"/>
          <w:caps w:val="0"/>
          <w:color w:val="555555"/>
          <w:spacing w:val="0"/>
          <w:sz w:val="32"/>
          <w:szCs w:val="32"/>
          <w:shd w:val="clear" w:fill="FFFFFF"/>
          <w:lang w:val="en-US" w:eastAsia="zh-CN"/>
        </w:rPr>
        <w:t>7.96</w:t>
      </w:r>
      <w:r>
        <w:rPr>
          <w:rFonts w:hint="default" w:ascii="仿宋_GB2312" w:hAnsi="仿宋_GB2312" w:eastAsia="仿宋_GB2312" w:cs="仿宋_GB2312"/>
          <w:i w:val="0"/>
          <w:caps w:val="0"/>
          <w:color w:val="555555"/>
          <w:spacing w:val="0"/>
          <w:sz w:val="32"/>
          <w:szCs w:val="32"/>
          <w:shd w:val="clear" w:fill="FFFFFF"/>
        </w:rPr>
        <w:t>万元。资金的支付范围、支付标准、支付依据等合规合法。</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楷体_GB2312" w:hAnsi="楷体_GB2312" w:eastAsia="楷体_GB2312" w:cs="楷体_GB2312"/>
          <w:i w:val="0"/>
          <w:caps w:val="0"/>
          <w:color w:val="555555"/>
          <w:spacing w:val="0"/>
          <w:sz w:val="32"/>
          <w:szCs w:val="32"/>
          <w:shd w:val="clear" w:fill="FFFFFF"/>
        </w:rPr>
        <w:t>（三）项目财务管理情况。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有健全的财务制度，项目预算、资金拨付严格按照财务管理制度进行管理。保证专款专用，资金发放复查由财务人员按照财务制度进行资金的审核、支付和核算，在具体支付时，手续是完善的，不存在虚假会计凭证的情况，严格执行财务管理制度，财务处理及时，核算规范。</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eastAsia" w:ascii="黑体" w:hAnsi="宋体" w:eastAsia="黑体" w:cs="黑体"/>
          <w:i w:val="0"/>
          <w:caps w:val="0"/>
          <w:color w:val="555555"/>
          <w:spacing w:val="0"/>
          <w:sz w:val="32"/>
          <w:szCs w:val="32"/>
          <w:shd w:val="clear" w:fill="FFFFFF"/>
        </w:rPr>
        <w:t>三、项目实施及管理情况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结合项目组织实施管理办法，重点围绕以下内容进行分析评价，并对自评中发现的问题分析说明。</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1720" w:right="0" w:hanging="1080"/>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（三） </w:t>
      </w:r>
      <w:r>
        <w:rPr>
          <w:rFonts w:hint="default" w:ascii="楷体_GB2312" w:hAnsi="楷体_GB2312" w:eastAsia="楷体_GB2312" w:cs="楷体_GB2312"/>
          <w:i w:val="0"/>
          <w:caps w:val="0"/>
          <w:color w:val="555555"/>
          <w:spacing w:val="0"/>
          <w:sz w:val="32"/>
          <w:szCs w:val="32"/>
          <w:shd w:val="clear" w:fill="FFFFFF"/>
        </w:rPr>
        <w:t>项目组织架构及实施流程</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1.</w:t>
      </w:r>
      <w:r>
        <w:rPr>
          <w:rFonts w:hint="default" w:ascii="仿宋_GB2312" w:hAnsi="仿宋_GB2312" w:eastAsia="仿宋_GB2312" w:cs="仿宋_GB2312"/>
          <w:i w:val="0"/>
          <w:caps w:val="0"/>
          <w:color w:val="555555"/>
          <w:spacing w:val="0"/>
          <w:sz w:val="32"/>
          <w:szCs w:val="32"/>
          <w:shd w:val="clear" w:fill="FFFFFF"/>
        </w:rPr>
        <w:t>根据预算项目批复，下达项目经费，预算单位进行项目实施计划。</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2.</w:t>
      </w:r>
      <w:r>
        <w:rPr>
          <w:rFonts w:hint="default" w:ascii="仿宋_GB2312" w:hAnsi="仿宋_GB2312" w:eastAsia="仿宋_GB2312" w:cs="仿宋_GB2312"/>
          <w:i w:val="0"/>
          <w:caps w:val="0"/>
          <w:color w:val="555555"/>
          <w:spacing w:val="0"/>
          <w:sz w:val="32"/>
          <w:szCs w:val="32"/>
          <w:shd w:val="clear" w:fill="FFFFFF"/>
        </w:rPr>
        <w:t>拨付时根据工作完成情况，报分管领导审核同意，呈报单位主要负责人审批同意后支付。</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楷体_GB2312" w:hAnsi="楷体_GB2312" w:eastAsia="楷体_GB2312" w:cs="楷体_GB2312"/>
          <w:i w:val="0"/>
          <w:caps w:val="0"/>
          <w:color w:val="555555"/>
          <w:spacing w:val="0"/>
          <w:sz w:val="32"/>
          <w:szCs w:val="32"/>
          <w:shd w:val="clear" w:fill="FFFFFF"/>
        </w:rPr>
        <w:t>（二）项目管理情况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项目是区财政纳入年度预算，严格按照项目要求及财经法律法规等要求落实的</w:t>
      </w:r>
      <w:r>
        <w:rPr>
          <w:rFonts w:hint="default" w:ascii="楷体_GB2312" w:hAnsi="楷体_GB2312" w:eastAsia="楷体_GB2312" w:cs="楷体_GB2312"/>
          <w:i w:val="0"/>
          <w:caps w:val="0"/>
          <w:color w:val="555555"/>
          <w:spacing w:val="0"/>
          <w:sz w:val="32"/>
          <w:szCs w:val="32"/>
          <w:shd w:val="clear" w:fill="FFFFFF"/>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640" w:right="0" w:firstLine="0"/>
        <w:rPr>
          <w:rFonts w:hint="eastAsia" w:ascii="微软雅黑" w:hAnsi="微软雅黑" w:eastAsia="微软雅黑" w:cs="微软雅黑"/>
          <w:i w:val="0"/>
          <w:caps w:val="0"/>
          <w:color w:val="555555"/>
          <w:spacing w:val="0"/>
          <w:sz w:val="24"/>
          <w:szCs w:val="24"/>
        </w:rPr>
      </w:pPr>
      <w:r>
        <w:rPr>
          <w:rFonts w:hint="default" w:ascii="楷体_GB2312" w:hAnsi="楷体_GB2312" w:eastAsia="楷体_GB2312" w:cs="楷体_GB2312"/>
          <w:i w:val="0"/>
          <w:caps w:val="0"/>
          <w:color w:val="555555"/>
          <w:spacing w:val="0"/>
          <w:sz w:val="32"/>
          <w:szCs w:val="32"/>
          <w:shd w:val="clear" w:fill="FFFFFF"/>
        </w:rPr>
        <w:t>（三）项目监管情况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项目完成情况每年都要向上级财政部门填写相关的绩效分析评价，并上报相关对口管理部门检查。</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eastAsia" w:ascii="黑体" w:hAnsi="宋体" w:eastAsia="黑体" w:cs="黑体"/>
          <w:i w:val="0"/>
          <w:caps w:val="0"/>
          <w:color w:val="555555"/>
          <w:spacing w:val="0"/>
          <w:sz w:val="32"/>
          <w:szCs w:val="32"/>
          <w:shd w:val="clear" w:fill="FFFFFF"/>
        </w:rPr>
        <w:t>四、项目绩效情况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楷体_GB2312" w:hAnsi="楷体_GB2312" w:eastAsia="楷体_GB2312" w:cs="楷体_GB2312"/>
          <w:i w:val="0"/>
          <w:caps w:val="0"/>
          <w:color w:val="555555"/>
          <w:spacing w:val="0"/>
          <w:sz w:val="32"/>
          <w:szCs w:val="32"/>
          <w:shd w:val="clear" w:fill="FFFFFF"/>
        </w:rPr>
        <w:t>（一）项目完成情况。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0" w:lineRule="atLeast"/>
        <w:ind w:left="0" w:right="0" w:firstLine="640"/>
        <w:rPr>
          <w:rFonts w:hint="eastAsia" w:ascii="微软雅黑" w:hAnsi="微软雅黑" w:eastAsia="微软雅黑" w:cs="微软雅黑"/>
          <w:i w:val="0"/>
          <w:caps w:val="0"/>
          <w:color w:val="555555"/>
          <w:spacing w:val="0"/>
          <w:sz w:val="24"/>
          <w:szCs w:val="24"/>
        </w:rPr>
      </w:pPr>
      <w:r>
        <w:rPr>
          <w:rFonts w:hint="eastAsia" w:ascii="仿宋_GB2312" w:hAnsi="仿宋_GB2312" w:eastAsia="仿宋_GB2312" w:cs="仿宋_GB2312"/>
          <w:i w:val="0"/>
          <w:caps w:val="0"/>
          <w:color w:val="555555"/>
          <w:spacing w:val="0"/>
          <w:sz w:val="32"/>
          <w:szCs w:val="32"/>
          <w:shd w:val="clear" w:fill="FFFFFF"/>
          <w:lang w:val="en-US" w:eastAsia="zh-CN"/>
        </w:rPr>
        <w:t>1.</w:t>
      </w:r>
      <w:r>
        <w:rPr>
          <w:rFonts w:hint="default" w:ascii="仿宋_GB2312" w:hAnsi="仿宋_GB2312" w:eastAsia="仿宋_GB2312" w:cs="仿宋_GB2312"/>
          <w:i w:val="0"/>
          <w:caps w:val="0"/>
          <w:color w:val="555555"/>
          <w:spacing w:val="0"/>
          <w:sz w:val="32"/>
          <w:szCs w:val="32"/>
          <w:shd w:val="clear" w:fill="FFFFFF"/>
        </w:rPr>
        <w:t>数量指标：评审劳务费标准、专家需求论证、评审次数等，实际执行率</w:t>
      </w:r>
      <w:r>
        <w:rPr>
          <w:rFonts w:hint="eastAsia" w:ascii="仿宋_GB2312" w:hAnsi="仿宋_GB2312" w:eastAsia="仿宋_GB2312" w:cs="仿宋_GB2312"/>
          <w:i w:val="0"/>
          <w:caps w:val="0"/>
          <w:color w:val="555555"/>
          <w:spacing w:val="0"/>
          <w:sz w:val="32"/>
          <w:szCs w:val="32"/>
          <w:shd w:val="clear" w:fill="FFFFFF"/>
          <w:lang w:val="en-US" w:eastAsia="zh-CN"/>
        </w:rPr>
        <w:t>10</w:t>
      </w:r>
      <w:r>
        <w:rPr>
          <w:rFonts w:hint="default" w:ascii="仿宋_GB2312" w:hAnsi="仿宋_GB2312" w:eastAsia="仿宋_GB2312" w:cs="仿宋_GB2312"/>
          <w:i w:val="0"/>
          <w:caps w:val="0"/>
          <w:color w:val="555555"/>
          <w:spacing w:val="0"/>
          <w:sz w:val="32"/>
          <w:szCs w:val="32"/>
          <w:shd w:val="clear" w:fill="FFFFFF"/>
        </w:rPr>
        <w:t>0%。</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0" w:lineRule="atLeast"/>
        <w:ind w:left="0" w:right="0" w:firstLine="640"/>
        <w:rPr>
          <w:rFonts w:hint="eastAsia" w:ascii="微软雅黑" w:hAnsi="微软雅黑" w:eastAsia="微软雅黑" w:cs="微软雅黑"/>
          <w:i w:val="0"/>
          <w:caps w:val="0"/>
          <w:color w:val="555555"/>
          <w:spacing w:val="0"/>
          <w:sz w:val="24"/>
          <w:szCs w:val="24"/>
        </w:rPr>
      </w:pPr>
      <w:r>
        <w:rPr>
          <w:rFonts w:hint="eastAsia" w:ascii="仿宋_GB2312" w:hAnsi="仿宋_GB2312" w:eastAsia="仿宋_GB2312" w:cs="仿宋_GB2312"/>
          <w:i w:val="0"/>
          <w:caps w:val="0"/>
          <w:color w:val="555555"/>
          <w:spacing w:val="0"/>
          <w:sz w:val="32"/>
          <w:szCs w:val="32"/>
          <w:shd w:val="clear" w:fill="FFFFFF"/>
          <w:lang w:val="en-US" w:eastAsia="zh-CN"/>
        </w:rPr>
        <w:t>2.</w:t>
      </w:r>
      <w:r>
        <w:rPr>
          <w:rFonts w:hint="default" w:ascii="仿宋_GB2312" w:hAnsi="仿宋_GB2312" w:eastAsia="仿宋_GB2312" w:cs="仿宋_GB2312"/>
          <w:i w:val="0"/>
          <w:caps w:val="0"/>
          <w:color w:val="555555"/>
          <w:spacing w:val="0"/>
          <w:sz w:val="32"/>
          <w:szCs w:val="32"/>
          <w:shd w:val="clear" w:fill="FFFFFF"/>
        </w:rPr>
        <w:t>质量指标：完成区财政下达的采购计划，实际执行率100%。</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0" w:lineRule="atLeast"/>
        <w:ind w:left="630" w:right="0" w:firstLine="0"/>
        <w:rPr>
          <w:rFonts w:hint="eastAsia" w:ascii="微软雅黑" w:hAnsi="微软雅黑" w:eastAsia="微软雅黑" w:cs="微软雅黑"/>
          <w:i w:val="0"/>
          <w:caps w:val="0"/>
          <w:color w:val="555555"/>
          <w:spacing w:val="0"/>
          <w:sz w:val="24"/>
          <w:szCs w:val="24"/>
        </w:rPr>
      </w:pPr>
      <w:r>
        <w:rPr>
          <w:rFonts w:hint="eastAsia" w:ascii="仿宋_GB2312" w:hAnsi="仿宋_GB2312" w:eastAsia="仿宋_GB2312" w:cs="仿宋_GB2312"/>
          <w:i w:val="0"/>
          <w:caps w:val="0"/>
          <w:color w:val="555555"/>
          <w:spacing w:val="0"/>
          <w:sz w:val="32"/>
          <w:szCs w:val="32"/>
          <w:shd w:val="clear" w:fill="FFFFFF"/>
          <w:lang w:val="en-US" w:eastAsia="zh-CN"/>
        </w:rPr>
        <w:t>3.</w:t>
      </w:r>
      <w:r>
        <w:rPr>
          <w:rFonts w:hint="default" w:ascii="仿宋_GB2312" w:hAnsi="仿宋_GB2312" w:eastAsia="仿宋_GB2312" w:cs="仿宋_GB2312"/>
          <w:i w:val="0"/>
          <w:caps w:val="0"/>
          <w:color w:val="555555"/>
          <w:spacing w:val="0"/>
          <w:sz w:val="32"/>
          <w:szCs w:val="32"/>
          <w:shd w:val="clear" w:fill="FFFFFF"/>
        </w:rPr>
        <w:t>时效指标：项目实施时间为2020年1月至12月。</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80" w:lineRule="atLeast"/>
        <w:ind w:left="0" w:right="0" w:firstLine="640"/>
        <w:rPr>
          <w:rFonts w:hint="eastAsia" w:ascii="微软雅黑" w:hAnsi="微软雅黑" w:eastAsia="微软雅黑" w:cs="微软雅黑"/>
          <w:i w:val="0"/>
          <w:caps w:val="0"/>
          <w:color w:val="555555"/>
          <w:spacing w:val="0"/>
          <w:sz w:val="24"/>
          <w:szCs w:val="24"/>
        </w:rPr>
      </w:pPr>
      <w:r>
        <w:rPr>
          <w:rFonts w:hint="eastAsia" w:ascii="仿宋_GB2312" w:hAnsi="仿宋_GB2312" w:eastAsia="仿宋_GB2312" w:cs="仿宋_GB2312"/>
          <w:i w:val="0"/>
          <w:caps w:val="0"/>
          <w:color w:val="555555"/>
          <w:spacing w:val="0"/>
          <w:sz w:val="32"/>
          <w:szCs w:val="32"/>
          <w:shd w:val="clear" w:fill="FFFFFF"/>
          <w:lang w:val="en-US" w:eastAsia="zh-CN"/>
        </w:rPr>
        <w:t>4.</w:t>
      </w:r>
      <w:r>
        <w:rPr>
          <w:rFonts w:hint="default" w:ascii="仿宋_GB2312" w:hAnsi="仿宋_GB2312" w:eastAsia="仿宋_GB2312" w:cs="仿宋_GB2312"/>
          <w:i w:val="0"/>
          <w:caps w:val="0"/>
          <w:color w:val="555555"/>
          <w:spacing w:val="0"/>
          <w:sz w:val="32"/>
          <w:szCs w:val="32"/>
          <w:shd w:val="clear" w:fill="FFFFFF"/>
        </w:rPr>
        <w:t>成本指标：专家评审和需求论证等劳务费及工作餐、耗材等支出</w:t>
      </w:r>
      <w:r>
        <w:rPr>
          <w:rFonts w:hint="eastAsia" w:ascii="仿宋_GB2312" w:hAnsi="仿宋_GB2312" w:eastAsia="仿宋_GB2312" w:cs="仿宋_GB2312"/>
          <w:i w:val="0"/>
          <w:caps w:val="0"/>
          <w:color w:val="555555"/>
          <w:spacing w:val="0"/>
          <w:sz w:val="32"/>
          <w:szCs w:val="32"/>
          <w:shd w:val="clear" w:fill="FFFFFF"/>
          <w:lang w:val="en-US" w:eastAsia="zh-CN"/>
        </w:rPr>
        <w:t>7.96</w:t>
      </w:r>
      <w:r>
        <w:rPr>
          <w:rFonts w:hint="default" w:ascii="仿宋_GB2312" w:hAnsi="仿宋_GB2312" w:eastAsia="仿宋_GB2312" w:cs="仿宋_GB2312"/>
          <w:i w:val="0"/>
          <w:caps w:val="0"/>
          <w:color w:val="555555"/>
          <w:spacing w:val="0"/>
          <w:sz w:val="32"/>
          <w:szCs w:val="32"/>
          <w:shd w:val="clear" w:fill="FFFFFF"/>
        </w:rPr>
        <w:t>万元。</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1720" w:right="0" w:hanging="1080"/>
        <w:rPr>
          <w:rFonts w:hint="eastAsia" w:ascii="微软雅黑" w:hAnsi="微软雅黑" w:eastAsia="微软雅黑" w:cs="微软雅黑"/>
          <w:i w:val="0"/>
          <w:caps w:val="0"/>
          <w:color w:val="555555"/>
          <w:spacing w:val="0"/>
          <w:sz w:val="24"/>
          <w:szCs w:val="24"/>
        </w:rPr>
      </w:pPr>
      <w:r>
        <w:rPr>
          <w:rFonts w:hint="default" w:ascii="楷体_GB2312" w:hAnsi="楷体_GB2312" w:eastAsia="楷体_GB2312" w:cs="楷体_GB2312"/>
          <w:i w:val="0"/>
          <w:caps w:val="0"/>
          <w:color w:val="555555"/>
          <w:spacing w:val="0"/>
          <w:sz w:val="32"/>
          <w:szCs w:val="32"/>
          <w:shd w:val="clear" w:fill="FFFFFF"/>
        </w:rPr>
        <w:t>（</w:t>
      </w:r>
      <w:r>
        <w:rPr>
          <w:rFonts w:hint="eastAsia" w:ascii="楷体_GB2312" w:hAnsi="楷体_GB2312" w:eastAsia="楷体_GB2312" w:cs="楷体_GB2312"/>
          <w:i w:val="0"/>
          <w:caps w:val="0"/>
          <w:color w:val="555555"/>
          <w:spacing w:val="0"/>
          <w:sz w:val="32"/>
          <w:szCs w:val="32"/>
          <w:shd w:val="clear" w:fill="FFFFFF"/>
          <w:lang w:val="en-US" w:eastAsia="zh-CN"/>
        </w:rPr>
        <w:t>二</w:t>
      </w:r>
      <w:r>
        <w:rPr>
          <w:rFonts w:hint="default" w:ascii="楷体_GB2312" w:hAnsi="楷体_GB2312" w:eastAsia="楷体_GB2312" w:cs="楷体_GB2312"/>
          <w:i w:val="0"/>
          <w:caps w:val="0"/>
          <w:color w:val="555555"/>
          <w:spacing w:val="0"/>
          <w:sz w:val="32"/>
          <w:szCs w:val="32"/>
          <w:shd w:val="clear" w:fill="FFFFFF"/>
        </w:rPr>
        <w:t>） 项目效益情况。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经济效益指标：无。</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社会效益指标：按时完成采购计划，确保采购人工作正常运行。</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生态效益指标：无。</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可持续影响指标：无。</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服务对象满意度指标：服务对象满意度达</w:t>
      </w:r>
      <w:r>
        <w:rPr>
          <w:rFonts w:hint="default" w:ascii="Times New Roman" w:hAnsi="Times New Roman" w:eastAsia="微软雅黑" w:cs="Times New Roman"/>
          <w:i w:val="0"/>
          <w:caps w:val="0"/>
          <w:color w:val="555555"/>
          <w:spacing w:val="0"/>
          <w:sz w:val="32"/>
          <w:szCs w:val="32"/>
          <w:shd w:val="clear" w:fill="FFFFFF"/>
        </w:rPr>
        <w:t>95%</w:t>
      </w:r>
      <w:r>
        <w:rPr>
          <w:rFonts w:hint="default" w:ascii="仿宋_GB2312" w:hAnsi="仿宋_GB2312" w:eastAsia="仿宋_GB2312" w:cs="仿宋_GB2312"/>
          <w:i w:val="0"/>
          <w:caps w:val="0"/>
          <w:color w:val="555555"/>
          <w:spacing w:val="0"/>
          <w:sz w:val="32"/>
          <w:szCs w:val="32"/>
          <w:shd w:val="clear" w:fill="FFFFFF"/>
        </w:rPr>
        <w:t>及以上。</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eastAsia" w:ascii="黑体" w:hAnsi="宋体" w:eastAsia="黑体" w:cs="黑体"/>
          <w:i w:val="0"/>
          <w:caps w:val="0"/>
          <w:color w:val="555555"/>
          <w:spacing w:val="0"/>
          <w:sz w:val="32"/>
          <w:szCs w:val="32"/>
          <w:shd w:val="clear" w:fill="FFFFFF"/>
        </w:rPr>
        <w:t>五、评价结论及建议</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楷体_GB2312" w:hAnsi="楷体_GB2312" w:eastAsia="楷体_GB2312" w:cs="楷体_GB2312"/>
          <w:i w:val="0"/>
          <w:caps w:val="0"/>
          <w:color w:val="555555"/>
          <w:spacing w:val="0"/>
          <w:sz w:val="32"/>
          <w:szCs w:val="32"/>
          <w:shd w:val="clear" w:fill="FFFFFF"/>
        </w:rPr>
        <w:t>（一）评价结论。</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1.</w:t>
      </w:r>
      <w:r>
        <w:rPr>
          <w:rFonts w:hint="default" w:ascii="仿宋_GB2312" w:hAnsi="仿宋_GB2312" w:eastAsia="仿宋_GB2312" w:cs="仿宋_GB2312"/>
          <w:i w:val="0"/>
          <w:caps w:val="0"/>
          <w:color w:val="555555"/>
          <w:spacing w:val="0"/>
          <w:sz w:val="32"/>
          <w:szCs w:val="32"/>
          <w:shd w:val="clear" w:fill="FFFFFF"/>
        </w:rPr>
        <w:t>预算执行率：资金投入使用权重</w:t>
      </w:r>
      <w:r>
        <w:rPr>
          <w:rFonts w:hint="default" w:ascii="Times New Roman" w:hAnsi="Times New Roman" w:eastAsia="微软雅黑" w:cs="Times New Roman"/>
          <w:i w:val="0"/>
          <w:caps w:val="0"/>
          <w:color w:val="555555"/>
          <w:spacing w:val="0"/>
          <w:sz w:val="32"/>
          <w:szCs w:val="32"/>
          <w:shd w:val="clear" w:fill="FFFFFF"/>
        </w:rPr>
        <w:t>10</w:t>
      </w:r>
      <w:r>
        <w:rPr>
          <w:rFonts w:hint="default" w:ascii="仿宋_GB2312" w:hAnsi="仿宋_GB2312" w:eastAsia="仿宋_GB2312" w:cs="仿宋_GB2312"/>
          <w:i w:val="0"/>
          <w:caps w:val="0"/>
          <w:color w:val="555555"/>
          <w:spacing w:val="0"/>
          <w:sz w:val="32"/>
          <w:szCs w:val="32"/>
          <w:shd w:val="clear" w:fill="FFFFFF"/>
        </w:rPr>
        <w:t>分，各项指标未能全部达到预期目标值，自评得分</w:t>
      </w:r>
      <w:r>
        <w:rPr>
          <w:rFonts w:hint="eastAsia" w:ascii="Times New Roman" w:hAnsi="Times New Roman" w:eastAsia="仿宋_GB2312" w:cs="Times New Roman"/>
          <w:i w:val="0"/>
          <w:caps w:val="0"/>
          <w:color w:val="555555"/>
          <w:spacing w:val="0"/>
          <w:sz w:val="32"/>
          <w:szCs w:val="32"/>
          <w:shd w:val="clear" w:fill="FFFFFF"/>
          <w:lang w:val="en-US" w:eastAsia="zh-CN"/>
        </w:rPr>
        <w:t>10</w:t>
      </w:r>
      <w:r>
        <w:rPr>
          <w:rFonts w:hint="default" w:ascii="仿宋_GB2312" w:hAnsi="仿宋_GB2312" w:eastAsia="仿宋_GB2312" w:cs="仿宋_GB2312"/>
          <w:i w:val="0"/>
          <w:caps w:val="0"/>
          <w:color w:val="555555"/>
          <w:spacing w:val="0"/>
          <w:sz w:val="32"/>
          <w:szCs w:val="32"/>
          <w:shd w:val="clear" w:fill="FFFFFF"/>
        </w:rPr>
        <w:t>分。</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2.</w:t>
      </w:r>
      <w:r>
        <w:rPr>
          <w:rFonts w:hint="default" w:ascii="仿宋_GB2312" w:hAnsi="仿宋_GB2312" w:eastAsia="仿宋_GB2312" w:cs="仿宋_GB2312"/>
          <w:i w:val="0"/>
          <w:caps w:val="0"/>
          <w:color w:val="555555"/>
          <w:spacing w:val="0"/>
          <w:sz w:val="32"/>
          <w:szCs w:val="32"/>
          <w:shd w:val="clear" w:fill="FFFFFF"/>
        </w:rPr>
        <w:t>产出与效益指标：权重</w:t>
      </w:r>
      <w:r>
        <w:rPr>
          <w:rFonts w:hint="default" w:ascii="Times New Roman" w:hAnsi="Times New Roman" w:eastAsia="微软雅黑" w:cs="Times New Roman"/>
          <w:i w:val="0"/>
          <w:caps w:val="0"/>
          <w:color w:val="555555"/>
          <w:spacing w:val="0"/>
          <w:sz w:val="32"/>
          <w:szCs w:val="32"/>
          <w:shd w:val="clear" w:fill="FFFFFF"/>
        </w:rPr>
        <w:t>80</w:t>
      </w:r>
      <w:r>
        <w:rPr>
          <w:rFonts w:hint="default" w:ascii="仿宋_GB2312" w:hAnsi="仿宋_GB2312" w:eastAsia="仿宋_GB2312" w:cs="仿宋_GB2312"/>
          <w:i w:val="0"/>
          <w:caps w:val="0"/>
          <w:color w:val="555555"/>
          <w:spacing w:val="0"/>
          <w:sz w:val="32"/>
          <w:szCs w:val="32"/>
          <w:shd w:val="clear" w:fill="FFFFFF"/>
        </w:rPr>
        <w:t>分，得分</w:t>
      </w:r>
      <w:r>
        <w:rPr>
          <w:rFonts w:hint="eastAsia" w:ascii="Times New Roman" w:hAnsi="Times New Roman" w:eastAsia="仿宋_GB2312" w:cs="Times New Roman"/>
          <w:i w:val="0"/>
          <w:caps w:val="0"/>
          <w:color w:val="555555"/>
          <w:spacing w:val="0"/>
          <w:sz w:val="32"/>
          <w:szCs w:val="32"/>
          <w:shd w:val="clear" w:fill="FFFFFF"/>
          <w:lang w:val="en-US" w:eastAsia="zh-CN"/>
        </w:rPr>
        <w:t>80</w:t>
      </w:r>
      <w:r>
        <w:rPr>
          <w:rFonts w:hint="default" w:ascii="仿宋_GB2312" w:hAnsi="仿宋_GB2312" w:eastAsia="仿宋_GB2312" w:cs="仿宋_GB2312"/>
          <w:i w:val="0"/>
          <w:caps w:val="0"/>
          <w:color w:val="555555"/>
          <w:spacing w:val="0"/>
          <w:sz w:val="32"/>
          <w:szCs w:val="32"/>
          <w:shd w:val="clear" w:fill="FFFFFF"/>
        </w:rPr>
        <w:t>分。分别为：产出数量权重</w:t>
      </w:r>
      <w:r>
        <w:rPr>
          <w:rFonts w:hint="default" w:ascii="Times New Roman" w:hAnsi="Times New Roman" w:eastAsia="微软雅黑" w:cs="Times New Roman"/>
          <w:i w:val="0"/>
          <w:caps w:val="0"/>
          <w:color w:val="555555"/>
          <w:spacing w:val="0"/>
          <w:sz w:val="32"/>
          <w:szCs w:val="32"/>
          <w:shd w:val="clear" w:fill="FFFFFF"/>
        </w:rPr>
        <w:t>20%</w:t>
      </w:r>
      <w:r>
        <w:rPr>
          <w:rFonts w:hint="default" w:ascii="仿宋_GB2312" w:hAnsi="仿宋_GB2312" w:eastAsia="仿宋_GB2312" w:cs="仿宋_GB2312"/>
          <w:i w:val="0"/>
          <w:caps w:val="0"/>
          <w:color w:val="555555"/>
          <w:spacing w:val="0"/>
          <w:sz w:val="32"/>
          <w:szCs w:val="32"/>
          <w:shd w:val="clear" w:fill="FFFFFF"/>
        </w:rPr>
        <w:t>，自评得分</w:t>
      </w:r>
      <w:r>
        <w:rPr>
          <w:rFonts w:hint="eastAsia" w:ascii="Times New Roman" w:hAnsi="Times New Roman" w:eastAsia="仿宋_GB2312" w:cs="Times New Roman"/>
          <w:i w:val="0"/>
          <w:caps w:val="0"/>
          <w:color w:val="555555"/>
          <w:spacing w:val="0"/>
          <w:sz w:val="32"/>
          <w:szCs w:val="32"/>
          <w:shd w:val="clear" w:fill="FFFFFF"/>
          <w:lang w:val="en-US" w:eastAsia="zh-CN"/>
        </w:rPr>
        <w:t>20</w:t>
      </w:r>
      <w:r>
        <w:rPr>
          <w:rFonts w:hint="default" w:ascii="仿宋_GB2312" w:hAnsi="仿宋_GB2312" w:eastAsia="仿宋_GB2312" w:cs="仿宋_GB2312"/>
          <w:i w:val="0"/>
          <w:caps w:val="0"/>
          <w:color w:val="555555"/>
          <w:spacing w:val="0"/>
          <w:sz w:val="32"/>
          <w:szCs w:val="32"/>
          <w:shd w:val="clear" w:fill="FFFFFF"/>
        </w:rPr>
        <w:t>分；产出质量设计权重</w:t>
      </w:r>
      <w:r>
        <w:rPr>
          <w:rFonts w:hint="default" w:ascii="Times New Roman" w:hAnsi="Times New Roman" w:eastAsia="微软雅黑" w:cs="Times New Roman"/>
          <w:i w:val="0"/>
          <w:caps w:val="0"/>
          <w:color w:val="555555"/>
          <w:spacing w:val="0"/>
          <w:sz w:val="32"/>
          <w:szCs w:val="32"/>
          <w:shd w:val="clear" w:fill="FFFFFF"/>
        </w:rPr>
        <w:t>10%</w:t>
      </w:r>
      <w:r>
        <w:rPr>
          <w:rFonts w:hint="default" w:ascii="仿宋_GB2312" w:hAnsi="仿宋_GB2312" w:eastAsia="仿宋_GB2312" w:cs="仿宋_GB2312"/>
          <w:i w:val="0"/>
          <w:caps w:val="0"/>
          <w:color w:val="555555"/>
          <w:spacing w:val="0"/>
          <w:sz w:val="32"/>
          <w:szCs w:val="32"/>
          <w:shd w:val="clear" w:fill="FFFFFF"/>
        </w:rPr>
        <w:t>，自评得分</w:t>
      </w:r>
      <w:r>
        <w:rPr>
          <w:rFonts w:hint="default" w:ascii="Times New Roman" w:hAnsi="Times New Roman" w:eastAsia="微软雅黑" w:cs="Times New Roman"/>
          <w:i w:val="0"/>
          <w:caps w:val="0"/>
          <w:color w:val="555555"/>
          <w:spacing w:val="0"/>
          <w:sz w:val="32"/>
          <w:szCs w:val="32"/>
          <w:shd w:val="clear" w:fill="FFFFFF"/>
        </w:rPr>
        <w:t>10</w:t>
      </w:r>
      <w:r>
        <w:rPr>
          <w:rFonts w:hint="default" w:ascii="仿宋_GB2312" w:hAnsi="仿宋_GB2312" w:eastAsia="仿宋_GB2312" w:cs="仿宋_GB2312"/>
          <w:i w:val="0"/>
          <w:caps w:val="0"/>
          <w:color w:val="555555"/>
          <w:spacing w:val="0"/>
          <w:sz w:val="32"/>
          <w:szCs w:val="32"/>
          <w:shd w:val="clear" w:fill="FFFFFF"/>
        </w:rPr>
        <w:t>分；产出时效设计权重</w:t>
      </w:r>
      <w:r>
        <w:rPr>
          <w:rFonts w:hint="default" w:ascii="Times New Roman" w:hAnsi="Times New Roman" w:eastAsia="微软雅黑" w:cs="Times New Roman"/>
          <w:i w:val="0"/>
          <w:caps w:val="0"/>
          <w:color w:val="555555"/>
          <w:spacing w:val="0"/>
          <w:sz w:val="32"/>
          <w:szCs w:val="32"/>
          <w:shd w:val="clear" w:fill="FFFFFF"/>
        </w:rPr>
        <w:t>10%</w:t>
      </w:r>
      <w:r>
        <w:rPr>
          <w:rFonts w:hint="default" w:ascii="仿宋_GB2312" w:hAnsi="仿宋_GB2312" w:eastAsia="仿宋_GB2312" w:cs="仿宋_GB2312"/>
          <w:i w:val="0"/>
          <w:caps w:val="0"/>
          <w:color w:val="555555"/>
          <w:spacing w:val="0"/>
          <w:sz w:val="32"/>
          <w:szCs w:val="32"/>
          <w:shd w:val="clear" w:fill="FFFFFF"/>
        </w:rPr>
        <w:t>，自评得分</w:t>
      </w:r>
      <w:r>
        <w:rPr>
          <w:rFonts w:hint="default" w:ascii="Times New Roman" w:hAnsi="Times New Roman" w:eastAsia="微软雅黑" w:cs="Times New Roman"/>
          <w:i w:val="0"/>
          <w:caps w:val="0"/>
          <w:color w:val="555555"/>
          <w:spacing w:val="0"/>
          <w:sz w:val="32"/>
          <w:szCs w:val="32"/>
          <w:shd w:val="clear" w:fill="FFFFFF"/>
        </w:rPr>
        <w:t>10</w:t>
      </w:r>
      <w:r>
        <w:rPr>
          <w:rFonts w:hint="default" w:ascii="仿宋_GB2312" w:hAnsi="仿宋_GB2312" w:eastAsia="仿宋_GB2312" w:cs="仿宋_GB2312"/>
          <w:i w:val="0"/>
          <w:caps w:val="0"/>
          <w:color w:val="555555"/>
          <w:spacing w:val="0"/>
          <w:sz w:val="32"/>
          <w:szCs w:val="32"/>
          <w:shd w:val="clear" w:fill="FFFFFF"/>
        </w:rPr>
        <w:t>分；产出成本设计权重</w:t>
      </w:r>
      <w:r>
        <w:rPr>
          <w:rFonts w:hint="default" w:ascii="Times New Roman" w:hAnsi="Times New Roman" w:eastAsia="微软雅黑" w:cs="Times New Roman"/>
          <w:i w:val="0"/>
          <w:caps w:val="0"/>
          <w:color w:val="555555"/>
          <w:spacing w:val="0"/>
          <w:sz w:val="32"/>
          <w:szCs w:val="32"/>
          <w:shd w:val="clear" w:fill="FFFFFF"/>
        </w:rPr>
        <w:t>10%</w:t>
      </w:r>
      <w:r>
        <w:rPr>
          <w:rFonts w:hint="default" w:ascii="仿宋_GB2312" w:hAnsi="仿宋_GB2312" w:eastAsia="仿宋_GB2312" w:cs="仿宋_GB2312"/>
          <w:i w:val="0"/>
          <w:caps w:val="0"/>
          <w:color w:val="555555"/>
          <w:spacing w:val="0"/>
          <w:sz w:val="32"/>
          <w:szCs w:val="32"/>
          <w:shd w:val="clear" w:fill="FFFFFF"/>
        </w:rPr>
        <w:t>，自评得分</w:t>
      </w:r>
      <w:r>
        <w:rPr>
          <w:rFonts w:hint="eastAsia" w:ascii="Times New Roman" w:hAnsi="Times New Roman" w:eastAsia="仿宋_GB2312" w:cs="Times New Roman"/>
          <w:i w:val="0"/>
          <w:caps w:val="0"/>
          <w:color w:val="555555"/>
          <w:spacing w:val="0"/>
          <w:sz w:val="32"/>
          <w:szCs w:val="32"/>
          <w:shd w:val="clear" w:fill="FFFFFF"/>
          <w:lang w:val="en-US" w:eastAsia="zh-CN"/>
        </w:rPr>
        <w:t>10</w:t>
      </w:r>
      <w:r>
        <w:rPr>
          <w:rFonts w:hint="default" w:ascii="仿宋_GB2312" w:hAnsi="仿宋_GB2312" w:eastAsia="仿宋_GB2312" w:cs="仿宋_GB2312"/>
          <w:i w:val="0"/>
          <w:caps w:val="0"/>
          <w:color w:val="555555"/>
          <w:spacing w:val="0"/>
          <w:sz w:val="32"/>
          <w:szCs w:val="32"/>
          <w:shd w:val="clear" w:fill="FFFFFF"/>
        </w:rPr>
        <w:t>分；</w:t>
      </w:r>
      <w:r>
        <w:rPr>
          <w:rFonts w:hint="default" w:ascii="仿宋" w:hAnsi="仿宋" w:eastAsia="仿宋" w:cs="宋体"/>
          <w:color w:val="333333"/>
          <w:kern w:val="0"/>
          <w:sz w:val="32"/>
          <w:szCs w:val="32"/>
          <w:lang w:val="en-US" w:eastAsia="zh-CN" w:bidi="ar-SA"/>
        </w:rPr>
        <w:t>社会效益</w:t>
      </w:r>
      <w:r>
        <w:rPr>
          <w:rFonts w:hint="default" w:ascii="仿宋_GB2312" w:hAnsi="仿宋_GB2312" w:eastAsia="仿宋_GB2312" w:cs="仿宋_GB2312"/>
          <w:i w:val="0"/>
          <w:caps w:val="0"/>
          <w:color w:val="555555"/>
          <w:spacing w:val="0"/>
          <w:sz w:val="32"/>
          <w:szCs w:val="32"/>
          <w:shd w:val="clear" w:fill="FFFFFF"/>
        </w:rPr>
        <w:t>设计权重</w:t>
      </w:r>
      <w:r>
        <w:rPr>
          <w:rFonts w:hint="default" w:ascii="Times New Roman" w:hAnsi="Times New Roman" w:eastAsia="微软雅黑" w:cs="Times New Roman"/>
          <w:i w:val="0"/>
          <w:caps w:val="0"/>
          <w:color w:val="555555"/>
          <w:spacing w:val="0"/>
          <w:sz w:val="32"/>
          <w:szCs w:val="32"/>
          <w:shd w:val="clear" w:fill="FFFFFF"/>
        </w:rPr>
        <w:t>30%</w:t>
      </w:r>
      <w:r>
        <w:rPr>
          <w:rFonts w:hint="default" w:ascii="仿宋_GB2312" w:hAnsi="仿宋_GB2312" w:eastAsia="仿宋_GB2312" w:cs="仿宋_GB2312"/>
          <w:i w:val="0"/>
          <w:caps w:val="0"/>
          <w:color w:val="555555"/>
          <w:spacing w:val="0"/>
          <w:sz w:val="32"/>
          <w:szCs w:val="32"/>
          <w:shd w:val="clear" w:fill="FFFFFF"/>
        </w:rPr>
        <w:t>，自评得分</w:t>
      </w:r>
      <w:r>
        <w:rPr>
          <w:rFonts w:hint="eastAsia" w:ascii="Times New Roman" w:hAnsi="Times New Roman" w:eastAsia="微软雅黑" w:cs="Times New Roman"/>
          <w:i w:val="0"/>
          <w:caps w:val="0"/>
          <w:color w:val="555555"/>
          <w:spacing w:val="0"/>
          <w:sz w:val="32"/>
          <w:szCs w:val="32"/>
          <w:shd w:val="clear" w:fill="FFFFFF"/>
          <w:lang w:val="en-US" w:eastAsia="zh-CN"/>
        </w:rPr>
        <w:t>30</w:t>
      </w:r>
      <w:r>
        <w:rPr>
          <w:rFonts w:hint="default" w:ascii="仿宋_GB2312" w:hAnsi="仿宋_GB2312" w:eastAsia="仿宋_GB2312" w:cs="仿宋_GB2312"/>
          <w:i w:val="0"/>
          <w:caps w:val="0"/>
          <w:color w:val="555555"/>
          <w:spacing w:val="0"/>
          <w:sz w:val="32"/>
          <w:szCs w:val="32"/>
          <w:shd w:val="clear" w:fill="FFFFFF"/>
        </w:rPr>
        <w:t>分。</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Times New Roman" w:hAnsi="Times New Roman" w:eastAsia="微软雅黑" w:cs="Times New Roman"/>
          <w:i w:val="0"/>
          <w:caps w:val="0"/>
          <w:color w:val="555555"/>
          <w:spacing w:val="0"/>
          <w:sz w:val="32"/>
          <w:szCs w:val="32"/>
          <w:shd w:val="clear" w:fill="FFFFFF"/>
        </w:rPr>
        <w:t>3.</w:t>
      </w:r>
      <w:r>
        <w:rPr>
          <w:rFonts w:hint="default" w:ascii="仿宋_GB2312" w:hAnsi="仿宋_GB2312" w:eastAsia="仿宋_GB2312" w:cs="仿宋_GB2312"/>
          <w:i w:val="0"/>
          <w:caps w:val="0"/>
          <w:color w:val="555555"/>
          <w:spacing w:val="0"/>
          <w:sz w:val="32"/>
          <w:szCs w:val="32"/>
          <w:shd w:val="clear" w:fill="FFFFFF"/>
        </w:rPr>
        <w:t>满意度指标：满意度指标设计权重</w:t>
      </w:r>
      <w:r>
        <w:rPr>
          <w:rFonts w:hint="default" w:ascii="Times New Roman" w:hAnsi="Times New Roman" w:eastAsia="微软雅黑" w:cs="Times New Roman"/>
          <w:i w:val="0"/>
          <w:caps w:val="0"/>
          <w:color w:val="555555"/>
          <w:spacing w:val="0"/>
          <w:sz w:val="32"/>
          <w:szCs w:val="32"/>
          <w:shd w:val="clear" w:fill="FFFFFF"/>
        </w:rPr>
        <w:t>10%</w:t>
      </w:r>
      <w:r>
        <w:rPr>
          <w:rFonts w:hint="default" w:ascii="仿宋_GB2312" w:hAnsi="仿宋_GB2312" w:eastAsia="仿宋_GB2312" w:cs="仿宋_GB2312"/>
          <w:i w:val="0"/>
          <w:caps w:val="0"/>
          <w:color w:val="555555"/>
          <w:spacing w:val="0"/>
          <w:sz w:val="32"/>
          <w:szCs w:val="32"/>
          <w:shd w:val="clear" w:fill="FFFFFF"/>
        </w:rPr>
        <w:t>，自评得分</w:t>
      </w:r>
      <w:r>
        <w:rPr>
          <w:rFonts w:hint="eastAsia" w:ascii="Times New Roman" w:hAnsi="Times New Roman" w:eastAsia="仿宋_GB2312" w:cs="Times New Roman"/>
          <w:i w:val="0"/>
          <w:caps w:val="0"/>
          <w:color w:val="555555"/>
          <w:spacing w:val="0"/>
          <w:sz w:val="32"/>
          <w:szCs w:val="32"/>
          <w:shd w:val="clear" w:fill="FFFFFF"/>
          <w:lang w:val="en-US" w:eastAsia="zh-CN"/>
        </w:rPr>
        <w:t>10</w:t>
      </w:r>
      <w:r>
        <w:rPr>
          <w:rFonts w:hint="default" w:ascii="仿宋_GB2312" w:hAnsi="仿宋_GB2312" w:eastAsia="仿宋_GB2312" w:cs="仿宋_GB2312"/>
          <w:i w:val="0"/>
          <w:caps w:val="0"/>
          <w:color w:val="555555"/>
          <w:spacing w:val="0"/>
          <w:sz w:val="32"/>
          <w:szCs w:val="32"/>
          <w:shd w:val="clear" w:fill="FFFFFF"/>
        </w:rPr>
        <w:t>分。</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根据对</w:t>
      </w:r>
      <w:r>
        <w:rPr>
          <w:rFonts w:hint="default" w:ascii="Times New Roman" w:hAnsi="Times New Roman" w:eastAsia="微软雅黑" w:cs="Times New Roman"/>
          <w:i w:val="0"/>
          <w:caps w:val="0"/>
          <w:color w:val="555555"/>
          <w:spacing w:val="0"/>
          <w:sz w:val="32"/>
          <w:szCs w:val="32"/>
          <w:shd w:val="clear" w:fill="FFFFFF"/>
        </w:rPr>
        <w:t>20</w:t>
      </w:r>
      <w:r>
        <w:rPr>
          <w:rFonts w:hint="default" w:ascii="Times New Roman" w:hAnsi="Times New Roman" w:eastAsia="仿宋_GB2312" w:cs="Times New Roman"/>
          <w:i w:val="0"/>
          <w:caps w:val="0"/>
          <w:color w:val="555555"/>
          <w:spacing w:val="0"/>
          <w:sz w:val="32"/>
          <w:szCs w:val="32"/>
          <w:shd w:val="clear" w:fill="FFFFFF"/>
        </w:rPr>
        <w:t>20</w:t>
      </w:r>
      <w:r>
        <w:rPr>
          <w:rFonts w:hint="default" w:ascii="仿宋_GB2312" w:hAnsi="仿宋_GB2312" w:eastAsia="仿宋_GB2312" w:cs="仿宋_GB2312"/>
          <w:i w:val="0"/>
          <w:caps w:val="0"/>
          <w:color w:val="555555"/>
          <w:spacing w:val="0"/>
          <w:sz w:val="32"/>
          <w:szCs w:val="32"/>
          <w:shd w:val="clear" w:fill="FFFFFF"/>
        </w:rPr>
        <w:t>年“政府采购工作经费”项目总结和自查，项目支出绩效自评成绩为</w:t>
      </w:r>
      <w:r>
        <w:rPr>
          <w:rFonts w:hint="eastAsia" w:ascii="Times New Roman" w:hAnsi="Times New Roman" w:eastAsia="仿宋_GB2312" w:cs="Times New Roman"/>
          <w:i w:val="0"/>
          <w:caps w:val="0"/>
          <w:color w:val="555555"/>
          <w:spacing w:val="0"/>
          <w:sz w:val="32"/>
          <w:szCs w:val="32"/>
          <w:shd w:val="clear" w:fill="FFFFFF"/>
          <w:lang w:val="en-US" w:eastAsia="zh-CN"/>
        </w:rPr>
        <w:t>100</w:t>
      </w:r>
      <w:r>
        <w:rPr>
          <w:rFonts w:hint="default" w:ascii="仿宋_GB2312" w:hAnsi="仿宋_GB2312" w:eastAsia="仿宋_GB2312" w:cs="仿宋_GB2312"/>
          <w:i w:val="0"/>
          <w:caps w:val="0"/>
          <w:color w:val="555555"/>
          <w:spacing w:val="0"/>
          <w:sz w:val="32"/>
          <w:szCs w:val="32"/>
          <w:shd w:val="clear" w:fill="FFFFFF"/>
        </w:rPr>
        <w:t>分，自评等级为良好。</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楷体_GB2312" w:hAnsi="楷体_GB2312" w:eastAsia="楷体_GB2312" w:cs="楷体_GB2312"/>
          <w:i w:val="0"/>
          <w:caps w:val="0"/>
          <w:color w:val="555555"/>
          <w:spacing w:val="0"/>
          <w:sz w:val="32"/>
          <w:szCs w:val="32"/>
          <w:shd w:val="clear" w:fill="FFFFFF"/>
        </w:rPr>
        <w:t>（二）存在的问题。</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仿宋_GB2312" w:hAnsi="仿宋_GB2312" w:eastAsia="仿宋_GB2312" w:cs="仿宋_GB2312"/>
          <w:i w:val="0"/>
          <w:caps w:val="0"/>
          <w:color w:val="555555"/>
          <w:spacing w:val="0"/>
          <w:sz w:val="32"/>
          <w:szCs w:val="32"/>
          <w:shd w:val="clear" w:fill="FFFFFF"/>
        </w:rPr>
        <w:t>无。</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caps w:val="0"/>
          <w:color w:val="555555"/>
          <w:spacing w:val="0"/>
          <w:sz w:val="24"/>
          <w:szCs w:val="24"/>
        </w:rPr>
      </w:pPr>
      <w:r>
        <w:rPr>
          <w:rFonts w:hint="default" w:ascii="楷体_GB2312" w:hAnsi="楷体_GB2312" w:eastAsia="楷体_GB2312" w:cs="楷体_GB2312"/>
          <w:i w:val="0"/>
          <w:caps w:val="0"/>
          <w:color w:val="555555"/>
          <w:spacing w:val="0"/>
          <w:sz w:val="32"/>
          <w:szCs w:val="32"/>
          <w:shd w:val="clear" w:fill="FFFFFF"/>
        </w:rPr>
        <w:t>（三）相关建议。</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Style w:val="27"/>
          <w:rFonts w:ascii="微软雅黑" w:hAnsi="微软雅黑" w:eastAsia="微软雅黑" w:cs="宋体"/>
          <w:b w:val="0"/>
          <w:bCs w:val="0"/>
          <w:color w:val="333333"/>
          <w:kern w:val="0"/>
          <w:sz w:val="23"/>
          <w:szCs w:val="23"/>
        </w:rPr>
      </w:pPr>
      <w:r>
        <w:rPr>
          <w:rFonts w:hint="default" w:ascii="仿宋_GB2312" w:hAnsi="仿宋_GB2312" w:eastAsia="仿宋_GB2312" w:cs="仿宋_GB2312"/>
          <w:i w:val="0"/>
          <w:caps w:val="0"/>
          <w:color w:val="555555"/>
          <w:spacing w:val="0"/>
          <w:sz w:val="32"/>
          <w:szCs w:val="32"/>
          <w:shd w:val="clear" w:fill="FFFFFF"/>
        </w:rPr>
        <w:t>无</w:t>
      </w:r>
      <w:r>
        <w:rPr>
          <w:rFonts w:hint="eastAsia" w:ascii="仿宋" w:hAnsi="仿宋" w:eastAsia="仿宋" w:cs="宋体"/>
          <w:color w:val="333333"/>
          <w:kern w:val="0"/>
          <w:sz w:val="32"/>
          <w:szCs w:val="32"/>
        </w:rPr>
        <w:t>。</w:t>
      </w:r>
    </w:p>
    <w:p>
      <w:pPr>
        <w:adjustRightInd w:val="0"/>
        <w:snapToGrid w:val="0"/>
        <w:spacing w:line="600" w:lineRule="exact"/>
        <w:ind w:firstLine="640" w:firstLineChars="200"/>
        <w:rPr>
          <w:rFonts w:ascii="仿宋_GB2312" w:hAnsi="宋体" w:eastAsia="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7"/>
          <w:rFonts w:ascii="黑体" w:hAnsi="黑体" w:eastAsia="黑体"/>
          <w:b w:val="0"/>
        </w:rPr>
      </w:pPr>
      <w:r>
        <w:rPr>
          <w:rStyle w:val="27"/>
          <w:rFonts w:ascii="黑体" w:hAnsi="黑体" w:eastAsia="黑体"/>
          <w:b w:val="0"/>
        </w:rPr>
        <w:br w:type="page"/>
      </w:r>
    </w:p>
    <w:p>
      <w:pPr>
        <w:spacing w:line="600" w:lineRule="exact"/>
        <w:jc w:val="center"/>
        <w:outlineLvl w:val="0"/>
        <w:rPr>
          <w:rFonts w:ascii="仿宋" w:hAnsi="仿宋" w:eastAsia="仿宋"/>
          <w:b/>
          <w:color w:val="000000"/>
          <w:sz w:val="44"/>
          <w:szCs w:val="44"/>
        </w:rPr>
      </w:pPr>
      <w:bookmarkStart w:id="91" w:name="_Toc3845"/>
      <w:bookmarkStart w:id="92"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86"/>
      <w:bookmarkEnd w:id="91"/>
      <w:bookmarkEnd w:id="92"/>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hint="eastAsia" w:ascii="仿宋" w:hAnsi="仿宋" w:eastAsia="仿宋"/>
          <w:b w:val="0"/>
          <w:color w:val="000000"/>
        </w:rPr>
      </w:pPr>
      <w:bookmarkStart w:id="93" w:name="_Toc15396619"/>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ascii="仿宋" w:hAnsi="仿宋" w:eastAsia="仿宋"/>
          <w:color w:val="000000"/>
        </w:rPr>
      </w:pPr>
      <w:bookmarkStart w:id="94" w:name="_Toc12647"/>
      <w:r>
        <w:rPr>
          <w:rFonts w:hint="eastAsia" w:ascii="仿宋" w:hAnsi="仿宋" w:eastAsia="仿宋"/>
          <w:b w:val="0"/>
          <w:color w:val="000000"/>
        </w:rPr>
        <w:t>一、收</w:t>
      </w:r>
      <w:r>
        <w:rPr>
          <w:rStyle w:val="28"/>
          <w:rFonts w:hint="eastAsia" w:ascii="仿宋" w:hAnsi="仿宋" w:eastAsia="仿宋"/>
          <w:b w:val="0"/>
          <w:bCs w:val="0"/>
        </w:rPr>
        <w:t>入支出决算总表</w:t>
      </w:r>
      <w:bookmarkEnd w:id="93"/>
      <w:bookmarkEnd w:id="94"/>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ascii="仿宋" w:hAnsi="仿宋" w:eastAsia="仿宋"/>
          <w:color w:val="000000"/>
        </w:rPr>
      </w:pPr>
      <w:bookmarkStart w:id="95" w:name="_Toc10820"/>
      <w:bookmarkStart w:id="96"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95"/>
      <w:bookmarkEnd w:id="96"/>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ascii="仿宋" w:hAnsi="仿宋" w:eastAsia="仿宋"/>
          <w:color w:val="000000"/>
        </w:rPr>
      </w:pPr>
      <w:bookmarkStart w:id="97" w:name="_Toc15396621"/>
      <w:bookmarkStart w:id="98" w:name="_Toc24210"/>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97"/>
      <w:bookmarkEnd w:id="98"/>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ascii="仿宋" w:hAnsi="仿宋" w:eastAsia="仿宋"/>
          <w:b w:val="0"/>
          <w:color w:val="000000"/>
        </w:rPr>
      </w:pPr>
      <w:bookmarkStart w:id="99" w:name="_Toc26658"/>
      <w:bookmarkStart w:id="100"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99"/>
      <w:bookmarkEnd w:id="100"/>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Style w:val="28"/>
          <w:rFonts w:ascii="仿宋" w:hAnsi="仿宋" w:eastAsia="仿宋"/>
          <w:b w:val="0"/>
          <w:bCs w:val="0"/>
        </w:rPr>
      </w:pPr>
      <w:bookmarkStart w:id="101" w:name="_Toc3698"/>
      <w:bookmarkStart w:id="102"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101"/>
      <w:bookmarkEnd w:id="102"/>
      <w:bookmarkStart w:id="103" w:name="_Toc15396624"/>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ascii="仿宋" w:hAnsi="仿宋" w:eastAsia="仿宋"/>
          <w:color w:val="000000"/>
        </w:rPr>
      </w:pPr>
      <w:bookmarkStart w:id="104" w:name="_Toc28469"/>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103"/>
      <w:bookmarkEnd w:id="104"/>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ascii="仿宋" w:hAnsi="仿宋" w:eastAsia="仿宋"/>
          <w:color w:val="000000"/>
        </w:rPr>
      </w:pPr>
      <w:bookmarkStart w:id="105" w:name="_Toc15302"/>
      <w:bookmarkStart w:id="106"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105"/>
      <w:bookmarkEnd w:id="106"/>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ascii="仿宋" w:hAnsi="仿宋" w:eastAsia="仿宋"/>
          <w:color w:val="000000"/>
        </w:rPr>
      </w:pPr>
      <w:bookmarkStart w:id="107" w:name="_Toc2996"/>
      <w:bookmarkStart w:id="108"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107"/>
      <w:bookmarkEnd w:id="108"/>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ascii="仿宋" w:hAnsi="仿宋" w:eastAsia="仿宋"/>
          <w:color w:val="000000"/>
        </w:rPr>
      </w:pPr>
      <w:bookmarkStart w:id="109" w:name="_Toc13433"/>
      <w:bookmarkStart w:id="110"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109"/>
      <w:bookmarkEnd w:id="110"/>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ascii="仿宋" w:hAnsi="仿宋" w:eastAsia="仿宋"/>
          <w:color w:val="000000"/>
        </w:rPr>
      </w:pPr>
      <w:bookmarkStart w:id="111" w:name="_Toc15396628"/>
      <w:bookmarkStart w:id="112" w:name="_Toc1063"/>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111"/>
      <w:bookmarkEnd w:id="112"/>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ascii="仿宋" w:hAnsi="仿宋" w:eastAsia="仿宋"/>
          <w:color w:val="000000"/>
        </w:rPr>
      </w:pPr>
      <w:bookmarkStart w:id="113" w:name="_Toc15396629"/>
      <w:bookmarkStart w:id="114" w:name="_Toc15385"/>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113"/>
      <w:bookmarkEnd w:id="114"/>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ascii="仿宋" w:hAnsi="仿宋" w:eastAsia="仿宋"/>
          <w:color w:val="000000"/>
        </w:rPr>
      </w:pPr>
      <w:bookmarkStart w:id="115" w:name="_Toc15396630"/>
      <w:bookmarkStart w:id="116" w:name="_Toc20611"/>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115"/>
      <w:bookmarkEnd w:id="116"/>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Style w:val="28"/>
          <w:rFonts w:hint="eastAsia" w:ascii="仿宋" w:hAnsi="仿宋" w:eastAsia="仿宋"/>
          <w:b w:val="0"/>
          <w:bCs w:val="0"/>
        </w:rPr>
      </w:pPr>
      <w:bookmarkStart w:id="117" w:name="_Toc2803"/>
      <w:bookmarkStart w:id="118" w:name="_Toc15396631"/>
      <w:r>
        <w:rPr>
          <w:rStyle w:val="28"/>
          <w:rFonts w:hint="eastAsia" w:ascii="仿宋" w:hAnsi="仿宋" w:eastAsia="仿宋"/>
          <w:b w:val="0"/>
          <w:bCs w:val="0"/>
        </w:rPr>
        <w:t>十三、国有资本经营预算财政拨款收入支出决算表</w:t>
      </w:r>
      <w:bookmarkEnd w:id="117"/>
      <w:bookmarkStart w:id="119" w:name="_Toc12103"/>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ascii="仿宋" w:hAnsi="仿宋" w:eastAsia="仿宋"/>
          <w:color w:val="000000" w:themeColor="text1"/>
        </w:rPr>
      </w:pPr>
      <w:r>
        <w:rPr>
          <w:rFonts w:hint="eastAsia" w:ascii="仿宋" w:hAnsi="仿宋" w:eastAsia="仿宋"/>
          <w:b w:val="0"/>
          <w:color w:val="000000"/>
          <w:lang w:val="en-US" w:eastAsia="zh-CN"/>
        </w:rPr>
        <w:t>十四、</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118"/>
      <w:bookmarkEnd w:id="119"/>
    </w:p>
    <w:p>
      <w:pPr>
        <w:pStyle w:val="3"/>
        <w:keepNext/>
        <w:keepLines/>
        <w:pageBreakBefore w:val="0"/>
        <w:widowControl w:val="0"/>
        <w:kinsoku/>
        <w:wordWrap/>
        <w:overflowPunct/>
        <w:topLinePunct w:val="0"/>
        <w:autoSpaceDE/>
        <w:autoSpaceDN/>
        <w:bidi w:val="0"/>
        <w:adjustRightInd/>
        <w:snapToGrid/>
        <w:spacing w:before="0" w:after="0" w:line="353" w:lineRule="auto"/>
        <w:textAlignment w:val="auto"/>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28</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1BE1"/>
    <w:rsid w:val="0006487A"/>
    <w:rsid w:val="00065F8F"/>
    <w:rsid w:val="00070A43"/>
    <w:rsid w:val="000768F2"/>
    <w:rsid w:val="0009184B"/>
    <w:rsid w:val="00094236"/>
    <w:rsid w:val="0009593C"/>
    <w:rsid w:val="00097322"/>
    <w:rsid w:val="000A6A92"/>
    <w:rsid w:val="000B047F"/>
    <w:rsid w:val="000B5923"/>
    <w:rsid w:val="000B5A48"/>
    <w:rsid w:val="000B6EF3"/>
    <w:rsid w:val="000B6FF3"/>
    <w:rsid w:val="000C09C8"/>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B5651"/>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3810"/>
    <w:rsid w:val="00335A74"/>
    <w:rsid w:val="0036561B"/>
    <w:rsid w:val="0037013F"/>
    <w:rsid w:val="00380C92"/>
    <w:rsid w:val="003A484F"/>
    <w:rsid w:val="003A4883"/>
    <w:rsid w:val="003B0BE0"/>
    <w:rsid w:val="003B0C1B"/>
    <w:rsid w:val="003B1580"/>
    <w:rsid w:val="003B688C"/>
    <w:rsid w:val="003C0291"/>
    <w:rsid w:val="003C39AE"/>
    <w:rsid w:val="003C7B60"/>
    <w:rsid w:val="003D0C0F"/>
    <w:rsid w:val="003D1FB2"/>
    <w:rsid w:val="003D66DA"/>
    <w:rsid w:val="003E1157"/>
    <w:rsid w:val="003E1310"/>
    <w:rsid w:val="003E6F55"/>
    <w:rsid w:val="003E778F"/>
    <w:rsid w:val="00406254"/>
    <w:rsid w:val="00416CD4"/>
    <w:rsid w:val="004223DE"/>
    <w:rsid w:val="0043363E"/>
    <w:rsid w:val="00434489"/>
    <w:rsid w:val="00437085"/>
    <w:rsid w:val="00443880"/>
    <w:rsid w:val="004464F4"/>
    <w:rsid w:val="00471401"/>
    <w:rsid w:val="00473F31"/>
    <w:rsid w:val="0048263A"/>
    <w:rsid w:val="00487E5D"/>
    <w:rsid w:val="004A711F"/>
    <w:rsid w:val="004B199D"/>
    <w:rsid w:val="004B4690"/>
    <w:rsid w:val="004B4A97"/>
    <w:rsid w:val="004D1DAA"/>
    <w:rsid w:val="004E0A2D"/>
    <w:rsid w:val="004E206B"/>
    <w:rsid w:val="004E6DF7"/>
    <w:rsid w:val="004E7EA6"/>
    <w:rsid w:val="004F0FBD"/>
    <w:rsid w:val="004F403E"/>
    <w:rsid w:val="00505A47"/>
    <w:rsid w:val="00512FDA"/>
    <w:rsid w:val="005168F9"/>
    <w:rsid w:val="00520DA0"/>
    <w:rsid w:val="005664BB"/>
    <w:rsid w:val="00566FFA"/>
    <w:rsid w:val="0057481D"/>
    <w:rsid w:val="00575598"/>
    <w:rsid w:val="00575F0B"/>
    <w:rsid w:val="0058486E"/>
    <w:rsid w:val="00585B33"/>
    <w:rsid w:val="0059014D"/>
    <w:rsid w:val="005B5C64"/>
    <w:rsid w:val="005C6BD0"/>
    <w:rsid w:val="005C6C4C"/>
    <w:rsid w:val="005D1C8B"/>
    <w:rsid w:val="005D468D"/>
    <w:rsid w:val="005D5CED"/>
    <w:rsid w:val="005F1A4C"/>
    <w:rsid w:val="005F1E78"/>
    <w:rsid w:val="00602C3E"/>
    <w:rsid w:val="00605688"/>
    <w:rsid w:val="006070AF"/>
    <w:rsid w:val="00607E6C"/>
    <w:rsid w:val="006101B1"/>
    <w:rsid w:val="00610B69"/>
    <w:rsid w:val="00614E44"/>
    <w:rsid w:val="0061743F"/>
    <w:rsid w:val="0062270A"/>
    <w:rsid w:val="00622830"/>
    <w:rsid w:val="0062364E"/>
    <w:rsid w:val="00623DA0"/>
    <w:rsid w:val="00630AEF"/>
    <w:rsid w:val="006325F8"/>
    <w:rsid w:val="00633463"/>
    <w:rsid w:val="00634C9A"/>
    <w:rsid w:val="006440E4"/>
    <w:rsid w:val="00656DEC"/>
    <w:rsid w:val="00657FCB"/>
    <w:rsid w:val="0066343B"/>
    <w:rsid w:val="00664777"/>
    <w:rsid w:val="006748A4"/>
    <w:rsid w:val="00681A31"/>
    <w:rsid w:val="00683E73"/>
    <w:rsid w:val="006A3141"/>
    <w:rsid w:val="006A5E34"/>
    <w:rsid w:val="006B2422"/>
    <w:rsid w:val="006B2B9A"/>
    <w:rsid w:val="006C1937"/>
    <w:rsid w:val="006C5B23"/>
    <w:rsid w:val="006D1D73"/>
    <w:rsid w:val="006F020C"/>
    <w:rsid w:val="007127B7"/>
    <w:rsid w:val="0071798E"/>
    <w:rsid w:val="00727533"/>
    <w:rsid w:val="007416B6"/>
    <w:rsid w:val="00746F48"/>
    <w:rsid w:val="0075404D"/>
    <w:rsid w:val="0076182A"/>
    <w:rsid w:val="00767B7E"/>
    <w:rsid w:val="007770C3"/>
    <w:rsid w:val="0078455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65416"/>
    <w:rsid w:val="00871F71"/>
    <w:rsid w:val="00872FD8"/>
    <w:rsid w:val="00885AF4"/>
    <w:rsid w:val="008939CD"/>
    <w:rsid w:val="008A0180"/>
    <w:rsid w:val="008B768C"/>
    <w:rsid w:val="008C4DB1"/>
    <w:rsid w:val="008C4EAF"/>
    <w:rsid w:val="008C5176"/>
    <w:rsid w:val="008C7FD0"/>
    <w:rsid w:val="008E1DE7"/>
    <w:rsid w:val="008E707C"/>
    <w:rsid w:val="008F73A2"/>
    <w:rsid w:val="00900B08"/>
    <w:rsid w:val="00902155"/>
    <w:rsid w:val="00902FA3"/>
    <w:rsid w:val="00923564"/>
    <w:rsid w:val="0092392E"/>
    <w:rsid w:val="0093025B"/>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646"/>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16DDF"/>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D2A2E"/>
    <w:rsid w:val="00CE44F6"/>
    <w:rsid w:val="00CE49DA"/>
    <w:rsid w:val="00CE7B61"/>
    <w:rsid w:val="00D00095"/>
    <w:rsid w:val="00D114F0"/>
    <w:rsid w:val="00D20620"/>
    <w:rsid w:val="00D254F7"/>
    <w:rsid w:val="00D26091"/>
    <w:rsid w:val="00D2685C"/>
    <w:rsid w:val="00D34E7C"/>
    <w:rsid w:val="00D35489"/>
    <w:rsid w:val="00D36AFE"/>
    <w:rsid w:val="00D46013"/>
    <w:rsid w:val="00D51276"/>
    <w:rsid w:val="00D7035F"/>
    <w:rsid w:val="00D93CDA"/>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11DB"/>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7995"/>
    <w:rsid w:val="00F36D8F"/>
    <w:rsid w:val="00F417B1"/>
    <w:rsid w:val="00F45853"/>
    <w:rsid w:val="00F602DF"/>
    <w:rsid w:val="00F754A1"/>
    <w:rsid w:val="00F81FD9"/>
    <w:rsid w:val="00F841AA"/>
    <w:rsid w:val="00F84A94"/>
    <w:rsid w:val="00F87E96"/>
    <w:rsid w:val="00FA23E8"/>
    <w:rsid w:val="00FD3CC1"/>
    <w:rsid w:val="00FF1E02"/>
    <w:rsid w:val="00FF30B4"/>
    <w:rsid w:val="0F8E0224"/>
    <w:rsid w:val="10C055FF"/>
    <w:rsid w:val="15B01E0D"/>
    <w:rsid w:val="16BB723D"/>
    <w:rsid w:val="19DB46C3"/>
    <w:rsid w:val="240371BF"/>
    <w:rsid w:val="25EE4F67"/>
    <w:rsid w:val="26025D02"/>
    <w:rsid w:val="29FD04D3"/>
    <w:rsid w:val="2E0B413C"/>
    <w:rsid w:val="30FD69DC"/>
    <w:rsid w:val="319F7F4E"/>
    <w:rsid w:val="3CF775AA"/>
    <w:rsid w:val="4DC82B18"/>
    <w:rsid w:val="4ECE2238"/>
    <w:rsid w:val="55F844CA"/>
    <w:rsid w:val="72734D90"/>
    <w:rsid w:val="73052E14"/>
    <w:rsid w:val="78372D00"/>
    <w:rsid w:val="7C2C09A4"/>
    <w:rsid w:val="7C3B1A5B"/>
    <w:rsid w:val="7C734E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unhideWhenUsed/>
    <w:qFormat/>
    <w:uiPriority w:val="99"/>
    <w:rPr>
      <w:rFonts w:ascii="宋体" w:hAnsi="Courier New"/>
    </w:rPr>
  </w:style>
  <w:style w:type="paragraph" w:styleId="8">
    <w:name w:val="Body Text Indent 2"/>
    <w:basedOn w:val="1"/>
    <w:link w:val="33"/>
    <w:unhideWhenUsed/>
    <w:qFormat/>
    <w:uiPriority w:val="99"/>
    <w:pPr>
      <w:spacing w:after="120" w:line="480" w:lineRule="auto"/>
      <w:ind w:left="420" w:leftChars="200"/>
    </w:pPr>
  </w:style>
  <w:style w:type="paragraph" w:styleId="9">
    <w:name w:val="Balloon Text"/>
    <w:basedOn w:val="1"/>
    <w:link w:val="30"/>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0"/>
    <w:rPr>
      <w:b/>
    </w:rPr>
  </w:style>
  <w:style w:type="character" w:styleId="17">
    <w:name w:val="Hyperlink"/>
    <w:basedOn w:val="15"/>
    <w:unhideWhenUsed/>
    <w:qFormat/>
    <w:uiPriority w:val="99"/>
    <w:rPr>
      <w:color w:val="0000FF" w:themeColor="hyperlink"/>
      <w:u w:val="single"/>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5"/>
    <w:link w:val="9"/>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正文文本缩进 2 Char"/>
    <w:basedOn w:val="15"/>
    <w:link w:val="8"/>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7D577-96BF-4466-9E16-EF630D3B9A3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1491</Words>
  <Characters>8500</Characters>
  <Lines>70</Lines>
  <Paragraphs>19</Paragraphs>
  <TotalTime>2</TotalTime>
  <ScaleCrop>false</ScaleCrop>
  <LinksUpToDate>false</LinksUpToDate>
  <CharactersWithSpaces>9972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2020-11-07T06:50:00Z</dcterms:created>
  <dc:creator>曹颖</dc:creator>
  <cp:lastModifiedBy>常青</cp:lastModifiedBy>
  <cp:lastPrinted>2020-07-23T02:58:00Z</cp:lastPrinted>
  <dcterms:modified xsi:type="dcterms:W3CDTF">2021-10-26T08:49:58Z</dcterms:modified>
  <dc:title>四川省***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DC3AEF2FCD174F06B12611403BEA9FD9</vt:lpwstr>
  </property>
</Properties>
</file>