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人大常委会办公室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人大常委会办公室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4.25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人大业务需要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打印机</w:t>
      </w:r>
      <w:r>
        <w:rPr>
          <w:rFonts w:hint="eastAsia" w:ascii="仿宋_GB2312" w:eastAsia="仿宋_GB2312"/>
          <w:w w:val="80"/>
          <w:sz w:val="32"/>
          <w:szCs w:val="32"/>
        </w:rPr>
        <w:t>一台，金额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0.25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人大业务需要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速印机机</w:t>
      </w:r>
      <w:r>
        <w:rPr>
          <w:rFonts w:hint="eastAsia" w:ascii="仿宋_GB2312" w:eastAsia="仿宋_GB2312"/>
          <w:w w:val="80"/>
          <w:sz w:val="32"/>
          <w:szCs w:val="32"/>
        </w:rPr>
        <w:t>一台，金额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</w:rPr>
        <w:t>预算来源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财政预算专项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17C51"/>
    <w:rsid w:val="00473203"/>
    <w:rsid w:val="005E6F6B"/>
    <w:rsid w:val="0071289F"/>
    <w:rsid w:val="00A80420"/>
    <w:rsid w:val="379F3209"/>
    <w:rsid w:val="559C0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2021-05-25T03:01:00Z</dcterms:created>
  <dc:creator>谢紫秋</dc:creator>
  <cp:lastModifiedBy>Administrator</cp:lastModifiedBy>
  <dcterms:modified xsi:type="dcterms:W3CDTF">2021-05-25T14:09:16Z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