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F5" w:rsidRDefault="00B36CF5" w:rsidP="00B36CF5">
      <w:pPr>
        <w:spacing w:line="600" w:lineRule="exact"/>
        <w:jc w:val="center"/>
        <w:rPr>
          <w:rFonts w:ascii="方正小标宋_GBK" w:eastAsia="方正小标宋_GBK" w:hint="eastAsia"/>
          <w:sz w:val="36"/>
          <w:szCs w:val="36"/>
        </w:rPr>
      </w:pPr>
      <w:r w:rsidRPr="00B36CF5">
        <w:rPr>
          <w:rFonts w:ascii="方正小标宋_GBK" w:eastAsia="方正小标宋_GBK" w:hint="eastAsia"/>
          <w:sz w:val="36"/>
          <w:szCs w:val="36"/>
        </w:rPr>
        <w:t>攀枝花市</w:t>
      </w:r>
      <w:r>
        <w:rPr>
          <w:rFonts w:ascii="方正小标宋_GBK" w:eastAsia="方正小标宋_GBK" w:hint="eastAsia"/>
          <w:sz w:val="36"/>
          <w:szCs w:val="36"/>
        </w:rPr>
        <w:t>西区</w:t>
      </w:r>
      <w:r w:rsidRPr="00B36CF5">
        <w:rPr>
          <w:rFonts w:ascii="方正小标宋_GBK" w:eastAsia="方正小标宋_GBK" w:hint="eastAsia"/>
          <w:sz w:val="36"/>
          <w:szCs w:val="36"/>
        </w:rPr>
        <w:t>201</w:t>
      </w:r>
      <w:r w:rsidR="00AD7CB9">
        <w:rPr>
          <w:rFonts w:ascii="方正小标宋_GBK" w:eastAsia="方正小标宋_GBK" w:hint="eastAsia"/>
          <w:sz w:val="36"/>
          <w:szCs w:val="36"/>
        </w:rPr>
        <w:t>8</w:t>
      </w:r>
      <w:r w:rsidRPr="00B36CF5">
        <w:rPr>
          <w:rFonts w:ascii="方正小标宋_GBK" w:eastAsia="方正小标宋_GBK" w:hint="eastAsia"/>
          <w:sz w:val="36"/>
          <w:szCs w:val="36"/>
        </w:rPr>
        <w:t>年预算绩效管理</w:t>
      </w:r>
    </w:p>
    <w:p w:rsidR="00B36CF5" w:rsidRDefault="00B36CF5" w:rsidP="00B36CF5">
      <w:pPr>
        <w:spacing w:line="600" w:lineRule="exact"/>
        <w:jc w:val="center"/>
        <w:rPr>
          <w:rFonts w:ascii="方正小标宋_GBK" w:eastAsia="方正小标宋_GBK" w:hint="eastAsia"/>
          <w:sz w:val="36"/>
          <w:szCs w:val="36"/>
        </w:rPr>
      </w:pPr>
      <w:r w:rsidRPr="00B36CF5">
        <w:rPr>
          <w:rFonts w:ascii="方正小标宋_GBK" w:eastAsia="方正小标宋_GBK" w:hint="eastAsia"/>
          <w:sz w:val="36"/>
          <w:szCs w:val="36"/>
        </w:rPr>
        <w:t>工作开展情况说明</w:t>
      </w:r>
    </w:p>
    <w:p w:rsidR="00B36CF5" w:rsidRPr="00B36CF5" w:rsidRDefault="00B36CF5" w:rsidP="00B36CF5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</w:p>
    <w:p w:rsidR="0091737E" w:rsidRPr="00CC24FA" w:rsidRDefault="0091737E" w:rsidP="002564BD">
      <w:pPr>
        <w:spacing w:line="353" w:lineRule="auto"/>
        <w:ind w:firstLineChars="200" w:firstLine="640"/>
        <w:jc w:val="left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 w:rsidRPr="00CC24FA">
        <w:rPr>
          <w:rFonts w:ascii="仿宋_GB2312" w:eastAsia="仿宋_GB2312" w:hAnsi="仿宋" w:cs="Times New Roman" w:hint="eastAsia"/>
          <w:color w:val="000000"/>
          <w:sz w:val="32"/>
          <w:szCs w:val="32"/>
        </w:rPr>
        <w:t>根据西区预算绩效管理特点，结合市局绩效管理工作要求，从预算绩效管理总体要求，绩效管理范围、工作方式、绩效管理要求、财政重点评价和预算单位自评、工作联动机制等方面，进行梳理整合，初步建立起西区预算绩效制度框架，为全年绩效管理工作建立了</w:t>
      </w:r>
      <w:bookmarkStart w:id="0" w:name="_GoBack"/>
      <w:bookmarkEnd w:id="0"/>
      <w:r w:rsidRPr="00CC24FA">
        <w:rPr>
          <w:rFonts w:ascii="仿宋_GB2312" w:eastAsia="仿宋_GB2312" w:hAnsi="仿宋" w:cs="Times New Roman" w:hint="eastAsia"/>
          <w:color w:val="000000"/>
          <w:sz w:val="32"/>
          <w:szCs w:val="32"/>
        </w:rPr>
        <w:t>目标明确、规范实施、合力推进的基础。</w:t>
      </w:r>
    </w:p>
    <w:p w:rsidR="00863EEB" w:rsidRPr="00F12E42" w:rsidRDefault="0091737E" w:rsidP="002564BD">
      <w:pPr>
        <w:spacing w:line="353" w:lineRule="auto"/>
        <w:ind w:firstLineChars="200" w:firstLine="640"/>
        <w:jc w:val="left"/>
        <w:rPr>
          <w:rFonts w:ascii="黑体" w:eastAsia="黑体" w:hAnsi="黑体" w:cs="Times New Roman" w:hint="eastAsia"/>
          <w:color w:val="000000"/>
          <w:sz w:val="32"/>
          <w:szCs w:val="32"/>
        </w:rPr>
      </w:pPr>
      <w:r w:rsidRPr="00F12E42">
        <w:rPr>
          <w:rFonts w:ascii="黑体" w:eastAsia="黑体" w:hAnsi="黑体" w:cs="Times New Roman" w:hint="eastAsia"/>
          <w:kern w:val="0"/>
          <w:sz w:val="32"/>
          <w:szCs w:val="32"/>
        </w:rPr>
        <w:t>一、</w:t>
      </w:r>
      <w:r w:rsidR="00863EEB" w:rsidRPr="00F12E42">
        <w:rPr>
          <w:rFonts w:ascii="黑体" w:eastAsia="黑体" w:hAnsi="黑体" w:cs="Times New Roman" w:hint="eastAsia"/>
          <w:color w:val="000000"/>
          <w:sz w:val="32"/>
          <w:szCs w:val="32"/>
        </w:rPr>
        <w:t>编制绩效目标</w:t>
      </w:r>
    </w:p>
    <w:p w:rsidR="0091737E" w:rsidRPr="00CC24FA" w:rsidRDefault="0091737E" w:rsidP="002564BD">
      <w:pPr>
        <w:spacing w:line="353" w:lineRule="auto"/>
        <w:ind w:firstLineChars="200" w:firstLine="640"/>
        <w:jc w:val="left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 w:rsidRPr="00CC24FA">
        <w:rPr>
          <w:rFonts w:ascii="仿宋_GB2312" w:eastAsia="仿宋_GB2312" w:hAnsi="仿宋" w:cs="Times New Roman" w:hint="eastAsia"/>
          <w:color w:val="000000"/>
          <w:sz w:val="32"/>
          <w:szCs w:val="32"/>
        </w:rPr>
        <w:t>按照《攀枝花市市级预算绩效目标管理办法》（</w:t>
      </w:r>
      <w:proofErr w:type="gramStart"/>
      <w:r w:rsidRPr="00CC24FA">
        <w:rPr>
          <w:rFonts w:ascii="仿宋_GB2312" w:eastAsia="仿宋_GB2312" w:hAnsi="仿宋" w:cs="Times New Roman" w:hint="eastAsia"/>
          <w:color w:val="000000"/>
          <w:sz w:val="32"/>
          <w:szCs w:val="32"/>
        </w:rPr>
        <w:t>攀财预</w:t>
      </w:r>
      <w:proofErr w:type="gramEnd"/>
      <w:r w:rsidRPr="00CC24FA">
        <w:rPr>
          <w:rFonts w:ascii="仿宋_GB2312" w:eastAsia="仿宋_GB2312" w:hAnsi="仿宋" w:cs="Times New Roman" w:hint="eastAsia"/>
          <w:color w:val="000000"/>
          <w:sz w:val="32"/>
          <w:szCs w:val="32"/>
        </w:rPr>
        <w:t>〔2017〕35 号）规定，2018 年编制部门预算时，区级各预算单位严格按照要求，编制项目支出绩效目标(针对纳入单位部门预算编制的项目支出)。</w:t>
      </w:r>
      <w:r w:rsidRPr="006644FD">
        <w:rPr>
          <w:rFonts w:ascii="楷体_GB2312" w:eastAsia="楷体_GB2312" w:hAnsi="仿宋" w:cs="Times New Roman" w:hint="eastAsia"/>
          <w:color w:val="000000"/>
          <w:sz w:val="32"/>
          <w:szCs w:val="32"/>
        </w:rPr>
        <w:t>一是</w:t>
      </w:r>
      <w:r w:rsidRPr="00CC24FA">
        <w:rPr>
          <w:rFonts w:ascii="仿宋_GB2312" w:eastAsia="仿宋_GB2312" w:hAnsi="仿宋" w:cs="Times New Roman" w:hint="eastAsia"/>
          <w:color w:val="000000"/>
          <w:sz w:val="32"/>
          <w:szCs w:val="32"/>
        </w:rPr>
        <w:t>开展填报培训。对全区预算单位进行绩效目标填报培训，详细讲解绩效目标的意义、填报流程和注意事项，提高填报人员的填报水平和重视程度。</w:t>
      </w:r>
      <w:r w:rsidRPr="006644FD">
        <w:rPr>
          <w:rFonts w:ascii="楷体_GB2312" w:eastAsia="楷体_GB2312" w:hAnsi="仿宋" w:cs="Times New Roman" w:hint="eastAsia"/>
          <w:color w:val="000000"/>
          <w:sz w:val="32"/>
          <w:szCs w:val="32"/>
        </w:rPr>
        <w:t>二是</w:t>
      </w:r>
      <w:r w:rsidRPr="00CC24FA">
        <w:rPr>
          <w:rFonts w:ascii="仿宋_GB2312" w:eastAsia="仿宋_GB2312" w:hAnsi="仿宋" w:cs="Times New Roman" w:hint="eastAsia"/>
          <w:color w:val="000000"/>
          <w:sz w:val="32"/>
          <w:szCs w:val="32"/>
        </w:rPr>
        <w:t>加强预算编审。对单位申报的预算项目进行全面梳理，对绩效目标合理性、准确性和完善性进行严格审核，为后续的执行、监督、评价工作做好坚实保障。</w:t>
      </w:r>
      <w:r w:rsidRPr="006644FD">
        <w:rPr>
          <w:rFonts w:ascii="楷体_GB2312" w:eastAsia="楷体_GB2312" w:hAnsi="仿宋" w:cs="Times New Roman" w:hint="eastAsia"/>
          <w:color w:val="000000"/>
          <w:sz w:val="32"/>
          <w:szCs w:val="32"/>
        </w:rPr>
        <w:t>三是</w:t>
      </w:r>
      <w:r w:rsidRPr="00CC24FA">
        <w:rPr>
          <w:rFonts w:ascii="仿宋_GB2312" w:eastAsia="仿宋_GB2312" w:hAnsi="仿宋" w:cs="Times New Roman" w:hint="eastAsia"/>
          <w:color w:val="000000"/>
          <w:sz w:val="32"/>
          <w:szCs w:val="32"/>
        </w:rPr>
        <w:t>督促目标公开。在2018年预算批复中明确要求将绩效目标与部门预算同步公开，使绩效目标与预算资金实现“编审同步、上会同步、批复同步、公开同步”，是各单位主动接受社会监督的具体</w:t>
      </w:r>
      <w:r w:rsidRPr="00CC24FA">
        <w:rPr>
          <w:rFonts w:ascii="仿宋_GB2312" w:eastAsia="仿宋_GB2312" w:hAnsi="仿宋" w:cs="Times New Roman" w:hint="eastAsia"/>
          <w:color w:val="000000"/>
          <w:sz w:val="32"/>
          <w:szCs w:val="32"/>
        </w:rPr>
        <w:lastRenderedPageBreak/>
        <w:t>体现，有利于绩效工作的顺利开展。</w:t>
      </w:r>
    </w:p>
    <w:p w:rsidR="0091737E" w:rsidRPr="00F12E42" w:rsidRDefault="00863EEB" w:rsidP="002564BD">
      <w:pPr>
        <w:spacing w:line="353" w:lineRule="auto"/>
        <w:ind w:firstLineChars="200" w:firstLine="640"/>
        <w:jc w:val="left"/>
        <w:rPr>
          <w:rFonts w:ascii="黑体" w:eastAsia="黑体" w:hAnsi="黑体" w:cs="Times New Roman" w:hint="eastAsia"/>
          <w:kern w:val="0"/>
          <w:sz w:val="32"/>
          <w:szCs w:val="32"/>
        </w:rPr>
      </w:pPr>
      <w:r w:rsidRPr="00F12E42">
        <w:rPr>
          <w:rFonts w:ascii="黑体" w:eastAsia="黑体" w:hAnsi="黑体" w:cs="Times New Roman" w:hint="eastAsia"/>
          <w:kern w:val="0"/>
          <w:sz w:val="32"/>
          <w:szCs w:val="32"/>
        </w:rPr>
        <w:t>二、开展绩效监控</w:t>
      </w:r>
    </w:p>
    <w:p w:rsidR="00863EEB" w:rsidRPr="00424997" w:rsidRDefault="00863EEB" w:rsidP="002564BD">
      <w:pPr>
        <w:spacing w:line="353" w:lineRule="auto"/>
        <w:ind w:firstLineChars="200" w:firstLine="640"/>
        <w:jc w:val="left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 w:rsidRPr="00424997">
        <w:rPr>
          <w:rFonts w:ascii="仿宋_GB2312" w:eastAsia="仿宋_GB2312" w:hAnsi="仿宋" w:cs="Times New Roman" w:hint="eastAsia"/>
          <w:color w:val="000000"/>
          <w:sz w:val="32"/>
          <w:szCs w:val="32"/>
        </w:rPr>
        <w:t>按照“先试点、后推行”的原则，区财政局根据2017 年度区级部门决算资金结余情况、2018 年度部门预算绩效目标编制情况和中期调整情况，选取了区住建局、区环境保护局、</w:t>
      </w:r>
      <w:r w:rsidR="00F12E42" w:rsidRPr="00424997">
        <w:rPr>
          <w:rFonts w:ascii="仿宋_GB2312" w:eastAsia="仿宋_GB2312" w:hAnsi="仿宋" w:cs="Times New Roman" w:hint="eastAsia"/>
          <w:color w:val="000000"/>
          <w:sz w:val="32"/>
          <w:szCs w:val="32"/>
        </w:rPr>
        <w:t>区卫生和计划生育局</w:t>
      </w:r>
      <w:r w:rsidRPr="00424997">
        <w:rPr>
          <w:rFonts w:ascii="仿宋_GB2312" w:eastAsia="仿宋_GB2312" w:hAnsi="仿宋" w:cs="Times New Roman" w:hint="eastAsia"/>
          <w:color w:val="000000"/>
          <w:sz w:val="32"/>
          <w:szCs w:val="32"/>
        </w:rPr>
        <w:t>、区统计局、区信访办共5个区级单位进行绩效运行监控试点，对试点预算单位编制的所有绩效目标项目开展绩效运行监控。本次绩效运行监控工作合计监控项目37个，其中资金已全部到位项目37个，占比100%；任务预计年底全部完成项目数36个，占比97.3%（其中未完成项目为跨年度工作）；年底资金全部支出项目33个，占比89.2%（其他4个项目均为成本控制得更低）。</w:t>
      </w:r>
    </w:p>
    <w:p w:rsidR="00863EEB" w:rsidRPr="00F12E42" w:rsidRDefault="00863EEB" w:rsidP="002564BD">
      <w:pPr>
        <w:spacing w:line="353" w:lineRule="auto"/>
        <w:ind w:firstLineChars="200" w:firstLine="640"/>
        <w:jc w:val="left"/>
        <w:rPr>
          <w:rFonts w:ascii="黑体" w:eastAsia="黑体" w:hAnsi="黑体" w:cs="Times New Roman" w:hint="eastAsia"/>
          <w:kern w:val="0"/>
          <w:sz w:val="32"/>
          <w:szCs w:val="32"/>
        </w:rPr>
      </w:pPr>
      <w:r w:rsidRPr="00F12E42">
        <w:rPr>
          <w:rFonts w:ascii="黑体" w:eastAsia="黑体" w:hAnsi="黑体" w:cs="Times New Roman" w:hint="eastAsia"/>
          <w:kern w:val="0"/>
          <w:sz w:val="32"/>
          <w:szCs w:val="32"/>
        </w:rPr>
        <w:t>三、推进绩效评价</w:t>
      </w:r>
    </w:p>
    <w:p w:rsidR="00863EEB" w:rsidRPr="00424997" w:rsidRDefault="00DF6A11" w:rsidP="002564BD">
      <w:pPr>
        <w:spacing w:line="353" w:lineRule="auto"/>
        <w:ind w:firstLineChars="200" w:firstLine="640"/>
        <w:jc w:val="left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 w:rsidRPr="006644FD">
        <w:rPr>
          <w:rFonts w:ascii="楷体_GB2312" w:eastAsia="楷体_GB2312" w:hAnsi="仿宋" w:cs="Times New Roman" w:hint="eastAsia"/>
          <w:color w:val="000000"/>
          <w:sz w:val="32"/>
          <w:szCs w:val="32"/>
        </w:rPr>
        <w:t>一是</w:t>
      </w:r>
      <w:r w:rsidRPr="00424997">
        <w:rPr>
          <w:rFonts w:ascii="仿宋_GB2312" w:eastAsia="仿宋_GB2312" w:hAnsi="仿宋" w:cs="Times New Roman" w:hint="eastAsia"/>
          <w:color w:val="000000"/>
          <w:sz w:val="32"/>
          <w:szCs w:val="32"/>
        </w:rPr>
        <w:t>整体绩效评价，抽取10家单位进行重点绩效评价，分为是区委政法委、区财监局、团区委、区机关事务管理局、区水利局、区环境保护局、区卫生和计划生育局、区教育和体育局</w:t>
      </w:r>
      <w:r w:rsidR="00F12E42" w:rsidRPr="00424997">
        <w:rPr>
          <w:rFonts w:ascii="仿宋_GB2312" w:eastAsia="仿宋_GB2312" w:hAnsi="仿宋" w:cs="Times New Roman" w:hint="eastAsia"/>
          <w:color w:val="000000"/>
          <w:sz w:val="32"/>
          <w:szCs w:val="32"/>
        </w:rPr>
        <w:t>、陶家渡街道办事处、河门口街道办事处</w:t>
      </w:r>
      <w:r w:rsidRPr="00424997">
        <w:rPr>
          <w:rFonts w:ascii="仿宋_GB2312" w:eastAsia="仿宋_GB2312" w:hAnsi="仿宋" w:cs="Times New Roman" w:hint="eastAsia"/>
          <w:color w:val="000000"/>
          <w:sz w:val="32"/>
          <w:szCs w:val="32"/>
        </w:rPr>
        <w:t>，财政资金使用效率较高。</w:t>
      </w:r>
      <w:r w:rsidR="00F349BD">
        <w:rPr>
          <w:rFonts w:ascii="楷体_GB2312" w:eastAsia="楷体_GB2312" w:hAnsi="仿宋" w:cs="Times New Roman" w:hint="eastAsia"/>
          <w:color w:val="000000"/>
          <w:sz w:val="32"/>
          <w:szCs w:val="32"/>
        </w:rPr>
        <w:t>二是</w:t>
      </w:r>
      <w:r w:rsidRPr="00424997">
        <w:rPr>
          <w:rFonts w:ascii="仿宋_GB2312" w:eastAsia="仿宋_GB2312" w:hAnsi="仿宋" w:cs="Times New Roman" w:hint="eastAsia"/>
          <w:color w:val="000000"/>
          <w:sz w:val="32"/>
          <w:szCs w:val="32"/>
        </w:rPr>
        <w:t>项目绩效评价。按照“公共服务性强、社会关注度高、资金安排量较大”的原则，</w:t>
      </w:r>
      <w:r w:rsidRPr="00424997">
        <w:rPr>
          <w:rFonts w:ascii="仿宋_GB2312" w:eastAsia="仿宋_GB2312" w:hAnsi="仿宋" w:cs="Times New Roman" w:hint="eastAsia"/>
          <w:color w:val="000000"/>
          <w:sz w:val="32"/>
          <w:szCs w:val="32"/>
        </w:rPr>
        <w:t>西区2018年选取农业、卫生、社会保障等10个重点民生项目开展重点绩效评价工作，</w:t>
      </w:r>
      <w:r w:rsidRPr="00424997">
        <w:rPr>
          <w:rFonts w:ascii="仿宋_GB2312" w:eastAsia="仿宋_GB2312" w:hAnsi="仿宋" w:cs="Times New Roman" w:hint="eastAsia"/>
          <w:color w:val="000000"/>
          <w:sz w:val="32"/>
          <w:szCs w:val="32"/>
        </w:rPr>
        <w:t>涉及金额</w:t>
      </w:r>
      <w:r w:rsidR="00863EEB" w:rsidRPr="00424997">
        <w:rPr>
          <w:rFonts w:ascii="仿宋_GB2312" w:eastAsia="仿宋_GB2312" w:hAnsi="仿宋" w:cs="Times New Roman" w:hint="eastAsia"/>
          <w:color w:val="000000"/>
          <w:sz w:val="32"/>
          <w:szCs w:val="32"/>
        </w:rPr>
        <w:t>1,644万元</w:t>
      </w:r>
      <w:r w:rsidRPr="00424997">
        <w:rPr>
          <w:rFonts w:ascii="仿宋_GB2312" w:eastAsia="仿宋_GB2312" w:hAnsi="仿宋" w:cs="Times New Roman" w:hint="eastAsia"/>
          <w:color w:val="000000"/>
          <w:sz w:val="32"/>
          <w:szCs w:val="32"/>
        </w:rPr>
        <w:t>，采取项目主管单位自评和财政部门现场评价的方式开展工作，通过查看评价项目基</w:t>
      </w:r>
      <w:r w:rsidRPr="00424997">
        <w:rPr>
          <w:rFonts w:ascii="仿宋_GB2312" w:eastAsia="仿宋_GB2312" w:hAnsi="仿宋" w:cs="Times New Roman" w:hint="eastAsia"/>
          <w:color w:val="000000"/>
          <w:sz w:val="32"/>
          <w:szCs w:val="32"/>
        </w:rPr>
        <w:lastRenderedPageBreak/>
        <w:t>础资料形成项目绩效评价报告，有利于了解项目进展情况，规范项目资金使用</w:t>
      </w:r>
      <w:r w:rsidR="00863EEB" w:rsidRPr="00424997">
        <w:rPr>
          <w:rFonts w:ascii="仿宋_GB2312" w:eastAsia="仿宋_GB2312" w:hAnsi="仿宋" w:cs="Times New Roman" w:hint="eastAsia"/>
          <w:color w:val="000000"/>
          <w:sz w:val="32"/>
          <w:szCs w:val="32"/>
        </w:rPr>
        <w:t>。</w:t>
      </w:r>
    </w:p>
    <w:p w:rsidR="00863EEB" w:rsidRPr="00F12E42" w:rsidRDefault="00863EEB" w:rsidP="002564BD">
      <w:pPr>
        <w:spacing w:line="353" w:lineRule="auto"/>
        <w:ind w:firstLineChars="200" w:firstLine="640"/>
        <w:jc w:val="left"/>
        <w:rPr>
          <w:rFonts w:ascii="黑体" w:eastAsia="黑体" w:hAnsi="黑体" w:cs="Times New Roman" w:hint="eastAsia"/>
          <w:kern w:val="0"/>
          <w:sz w:val="32"/>
          <w:szCs w:val="32"/>
        </w:rPr>
      </w:pPr>
      <w:r w:rsidRPr="00F12E42">
        <w:rPr>
          <w:rFonts w:ascii="黑体" w:eastAsia="黑体" w:hAnsi="黑体" w:cs="Times New Roman" w:hint="eastAsia"/>
          <w:kern w:val="0"/>
          <w:sz w:val="32"/>
          <w:szCs w:val="32"/>
        </w:rPr>
        <w:t>四、绩效结果应用</w:t>
      </w:r>
    </w:p>
    <w:p w:rsidR="00863EEB" w:rsidRPr="00424997" w:rsidRDefault="00863EEB" w:rsidP="002564BD">
      <w:pPr>
        <w:spacing w:line="353" w:lineRule="auto"/>
        <w:ind w:firstLineChars="200" w:firstLine="640"/>
        <w:jc w:val="left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 w:rsidRPr="00424997">
        <w:rPr>
          <w:rFonts w:ascii="仿宋_GB2312" w:eastAsia="仿宋_GB2312" w:hAnsi="仿宋" w:cs="Times New Roman" w:hint="eastAsia"/>
          <w:color w:val="000000"/>
          <w:sz w:val="32"/>
          <w:szCs w:val="32"/>
        </w:rPr>
        <w:t>绩效评价将实际取得的绩效与绩效目标进行对比，若未实现绩效目标或绩效目标制定不够科学合理的，督促区级部门在下一年度予以调整。201</w:t>
      </w:r>
      <w:r w:rsidR="00F12E42" w:rsidRPr="00424997">
        <w:rPr>
          <w:rFonts w:ascii="仿宋_GB2312" w:eastAsia="仿宋_GB2312" w:hAnsi="仿宋" w:cs="Times New Roman" w:hint="eastAsia"/>
          <w:color w:val="000000"/>
          <w:sz w:val="32"/>
          <w:szCs w:val="32"/>
        </w:rPr>
        <w:t>8</w:t>
      </w:r>
      <w:r w:rsidRPr="00424997">
        <w:rPr>
          <w:rFonts w:ascii="仿宋_GB2312" w:eastAsia="仿宋_GB2312" w:hAnsi="仿宋" w:cs="Times New Roman" w:hint="eastAsia"/>
          <w:color w:val="000000"/>
          <w:sz w:val="32"/>
          <w:szCs w:val="32"/>
        </w:rPr>
        <w:t>年绩效评价结果作为区级部门20</w:t>
      </w:r>
      <w:r w:rsidR="00F12E42" w:rsidRPr="00424997">
        <w:rPr>
          <w:rFonts w:ascii="仿宋_GB2312" w:eastAsia="仿宋_GB2312" w:hAnsi="仿宋" w:cs="Times New Roman" w:hint="eastAsia"/>
          <w:color w:val="000000"/>
          <w:sz w:val="32"/>
          <w:szCs w:val="32"/>
        </w:rPr>
        <w:t>19</w:t>
      </w:r>
      <w:r w:rsidRPr="00424997">
        <w:rPr>
          <w:rFonts w:ascii="仿宋_GB2312" w:eastAsia="仿宋_GB2312" w:hAnsi="仿宋" w:cs="Times New Roman" w:hint="eastAsia"/>
          <w:color w:val="000000"/>
          <w:sz w:val="32"/>
          <w:szCs w:val="32"/>
        </w:rPr>
        <w:t>年预算申请、安排的重要依据。</w:t>
      </w:r>
    </w:p>
    <w:p w:rsidR="00251FEF" w:rsidRPr="00B36CF5" w:rsidRDefault="00251FEF" w:rsidP="002564BD">
      <w:pPr>
        <w:spacing w:line="353" w:lineRule="auto"/>
      </w:pPr>
    </w:p>
    <w:sectPr w:rsidR="00251FEF" w:rsidRPr="00B36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802" w:rsidRDefault="00512802" w:rsidP="00B36CF5">
      <w:r>
        <w:separator/>
      </w:r>
    </w:p>
  </w:endnote>
  <w:endnote w:type="continuationSeparator" w:id="0">
    <w:p w:rsidR="00512802" w:rsidRDefault="00512802" w:rsidP="00B3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802" w:rsidRDefault="00512802" w:rsidP="00B36CF5">
      <w:r>
        <w:separator/>
      </w:r>
    </w:p>
  </w:footnote>
  <w:footnote w:type="continuationSeparator" w:id="0">
    <w:p w:rsidR="00512802" w:rsidRDefault="00512802" w:rsidP="00B36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4F"/>
    <w:rsid w:val="000B740C"/>
    <w:rsid w:val="000E124D"/>
    <w:rsid w:val="00251FEF"/>
    <w:rsid w:val="002564BD"/>
    <w:rsid w:val="0036779D"/>
    <w:rsid w:val="00424997"/>
    <w:rsid w:val="004B424F"/>
    <w:rsid w:val="00512802"/>
    <w:rsid w:val="006644FD"/>
    <w:rsid w:val="007252F8"/>
    <w:rsid w:val="00837068"/>
    <w:rsid w:val="00863EEB"/>
    <w:rsid w:val="0091737E"/>
    <w:rsid w:val="009D2DFC"/>
    <w:rsid w:val="00AD7CB9"/>
    <w:rsid w:val="00B36CF5"/>
    <w:rsid w:val="00CC24FA"/>
    <w:rsid w:val="00DF6A11"/>
    <w:rsid w:val="00F12E42"/>
    <w:rsid w:val="00F3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C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CF5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91737E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91737E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C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CF5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91737E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91737E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FCD6F-D9B2-466A-9087-25E27A64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谢紫秋</cp:lastModifiedBy>
  <cp:revision>14</cp:revision>
  <dcterms:created xsi:type="dcterms:W3CDTF">2021-05-26T05:24:00Z</dcterms:created>
  <dcterms:modified xsi:type="dcterms:W3CDTF">2021-05-26T07:31:00Z</dcterms:modified>
</cp:coreProperties>
</file>