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青少年活动中心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Calibri" w:eastAsia="仿宋_GB2312" w:cs="Times New Roman"/>
          <w:sz w:val="32"/>
          <w:szCs w:val="32"/>
        </w:rPr>
        <w:t>年，攀枝花市西区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青少年活动中心</w:t>
      </w:r>
      <w:r>
        <w:rPr>
          <w:rFonts w:hint="eastAsia" w:ascii="仿宋_GB2312" w:hAnsi="Calibri" w:eastAsia="仿宋_GB2312" w:cs="Times New Roman"/>
          <w:sz w:val="32"/>
          <w:szCs w:val="32"/>
        </w:rPr>
        <w:t>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D2618D8"/>
    <w:rsid w:val="3B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11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2021-05-25T17:00:34Z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