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880" w:firstLineChars="200"/>
        <w:rPr>
          <w:rFonts w:hint="eastAsia" w:asciiTheme="majorAscii"/>
          <w:sz w:val="44"/>
          <w:szCs w:val="44"/>
          <w:lang w:eastAsia="zh-CN"/>
        </w:rPr>
      </w:pPr>
      <w:r>
        <w:rPr>
          <w:rFonts w:hint="eastAsia" w:asciiTheme="majorAscii"/>
          <w:sz w:val="44"/>
          <w:szCs w:val="44"/>
        </w:rPr>
        <w:t>攀枝花市西区</w:t>
      </w:r>
      <w:r>
        <w:rPr>
          <w:rFonts w:hint="eastAsia" w:asciiTheme="majorAscii"/>
          <w:sz w:val="44"/>
          <w:szCs w:val="44"/>
          <w:lang w:eastAsia="zh-CN"/>
        </w:rPr>
        <w:t>市容环卫卫生管理局</w:t>
      </w:r>
    </w:p>
    <w:p>
      <w:pPr>
        <w:bidi w:val="0"/>
        <w:ind w:firstLine="880" w:firstLineChars="200"/>
        <w:rPr>
          <w:rFonts w:hint="eastAsia" w:asciiTheme="majorAscii"/>
          <w:sz w:val="44"/>
          <w:szCs w:val="44"/>
        </w:rPr>
      </w:pPr>
      <w:r>
        <w:rPr>
          <w:rFonts w:hint="eastAsia" w:asciiTheme="majorAscii"/>
          <w:sz w:val="44"/>
          <w:szCs w:val="44"/>
        </w:rPr>
        <w:t>关于20</w:t>
      </w:r>
      <w:r>
        <w:rPr>
          <w:rFonts w:hint="eastAsia" w:asciiTheme="majorAscii"/>
          <w:sz w:val="44"/>
          <w:szCs w:val="44"/>
          <w:lang w:val="en-US" w:eastAsia="zh-CN"/>
        </w:rPr>
        <w:t>20</w:t>
      </w:r>
      <w:r>
        <w:rPr>
          <w:rFonts w:hint="eastAsia" w:asciiTheme="majorAscii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1024" w:firstLineChars="400"/>
        <w:rPr>
          <w:rFonts w:hint="default" w:ascii="Cambria" w:hAnsi="Cambria" w:eastAsia="仿宋_GB2312" w:cs="Cambria"/>
          <w:w w:val="80"/>
          <w:sz w:val="36"/>
          <w:szCs w:val="36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2</w:t>
      </w:r>
      <w:r>
        <w:rPr>
          <w:rFonts w:hint="default" w:ascii="Cambria" w:hAnsi="Cambria" w:eastAsia="仿宋_GB2312" w:cs="Cambria"/>
          <w:i/>
          <w:iCs/>
          <w:w w:val="80"/>
          <w:sz w:val="36"/>
          <w:szCs w:val="36"/>
        </w:rPr>
        <w:t>0</w:t>
      </w:r>
      <w:r>
        <w:rPr>
          <w:rFonts w:hint="eastAsia" w:ascii="Cambria" w:hAnsi="Cambria" w:eastAsia="仿宋_GB2312" w:cs="Cambria"/>
          <w:i/>
          <w:iCs/>
          <w:w w:val="80"/>
          <w:sz w:val="36"/>
          <w:szCs w:val="36"/>
          <w:lang w:val="en-US" w:eastAsia="zh-CN"/>
        </w:rPr>
        <w:t>20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年，攀枝花市西区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市容环境卫生管理局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年初安排政府采购预算</w:t>
      </w:r>
      <w:r>
        <w:rPr>
          <w:rFonts w:hint="eastAsia" w:ascii="Cambria" w:hAnsi="Cambria" w:eastAsia="仿宋_GB2312" w:cs="Cambria"/>
          <w:w w:val="80"/>
          <w:sz w:val="36"/>
          <w:szCs w:val="36"/>
          <w:lang w:val="en-US" w:eastAsia="zh-CN"/>
        </w:rPr>
        <w:t>0.7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万元，其中因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办公室工作需要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采购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空调二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台，金额0.</w:t>
      </w:r>
      <w:r>
        <w:rPr>
          <w:rFonts w:hint="default" w:ascii="Cambria" w:hAnsi="Cambria" w:eastAsia="仿宋_GB2312" w:cs="Cambria"/>
          <w:w w:val="80"/>
          <w:sz w:val="36"/>
          <w:szCs w:val="36"/>
          <w:lang w:val="en-US" w:eastAsia="zh-CN"/>
        </w:rPr>
        <w:t>69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万元，预算来源为</w:t>
      </w:r>
      <w:r>
        <w:rPr>
          <w:rFonts w:hint="default" w:ascii="Cambria" w:hAnsi="Cambria" w:eastAsia="仿宋_GB2312" w:cs="Cambria"/>
          <w:w w:val="80"/>
          <w:sz w:val="36"/>
          <w:szCs w:val="36"/>
          <w:lang w:eastAsia="zh-CN"/>
        </w:rPr>
        <w:t>财政拨款</w:t>
      </w:r>
      <w:r>
        <w:rPr>
          <w:rFonts w:hint="default" w:ascii="Cambria" w:hAnsi="Cambria" w:eastAsia="仿宋_GB2312" w:cs="Cambria"/>
          <w:w w:val="80"/>
          <w:sz w:val="36"/>
          <w:szCs w:val="36"/>
        </w:rPr>
        <w:t>。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60282C06"/>
    <w:rsid w:val="72A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东方不败</cp:lastModifiedBy>
  <dcterms:modified xsi:type="dcterms:W3CDTF">2021-05-25T07:40:35Z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