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A4A" w:rsidRDefault="00A32A4A" w:rsidP="00A32A4A">
      <w:pPr>
        <w:pStyle w:val="a3"/>
        <w:shd w:val="clear" w:color="auto" w:fill="E9F3FD"/>
        <w:spacing w:before="0" w:beforeAutospacing="0" w:after="0" w:afterAutospacing="0" w:line="560" w:lineRule="atLeast"/>
        <w:jc w:val="center"/>
        <w:rPr>
          <w:rFonts w:ascii="Calibri" w:hAnsi="Calibri" w:cs="Calibri"/>
          <w:color w:val="122E67"/>
          <w:sz w:val="21"/>
          <w:szCs w:val="21"/>
        </w:rPr>
      </w:pPr>
      <w:r>
        <w:rPr>
          <w:rFonts w:ascii="方正小标宋简体" w:eastAsia="方正小标宋简体" w:hAnsi="Calibri" w:cs="Calibri" w:hint="eastAsia"/>
          <w:color w:val="122E67"/>
          <w:sz w:val="44"/>
          <w:szCs w:val="44"/>
          <w:bdr w:val="none" w:sz="0" w:space="0" w:color="auto" w:frame="1"/>
        </w:rPr>
        <w:t>四川省激励企业加大研发投入后补助</w:t>
      </w:r>
    </w:p>
    <w:p w:rsidR="00A32A4A" w:rsidRDefault="00A32A4A" w:rsidP="00A32A4A">
      <w:pPr>
        <w:pStyle w:val="a3"/>
        <w:shd w:val="clear" w:color="auto" w:fill="E9F3FD"/>
        <w:spacing w:before="0" w:beforeAutospacing="0" w:after="0" w:afterAutospacing="0" w:line="560" w:lineRule="atLeast"/>
        <w:jc w:val="center"/>
        <w:rPr>
          <w:rFonts w:ascii="Calibri" w:hAnsi="Calibri" w:cs="Calibri"/>
          <w:color w:val="122E67"/>
          <w:sz w:val="21"/>
          <w:szCs w:val="21"/>
        </w:rPr>
      </w:pPr>
      <w:r>
        <w:rPr>
          <w:rFonts w:ascii="方正小标宋简体" w:eastAsia="方正小标宋简体" w:hAnsi="Calibri" w:cs="Calibri" w:hint="eastAsia"/>
          <w:color w:val="122E67"/>
          <w:sz w:val="44"/>
          <w:szCs w:val="44"/>
          <w:bdr w:val="none" w:sz="0" w:space="0" w:color="auto" w:frame="1"/>
        </w:rPr>
        <w:t>实施暂行办法</w:t>
      </w:r>
    </w:p>
    <w:p w:rsidR="00A32A4A" w:rsidRDefault="00A32A4A" w:rsidP="00A32A4A">
      <w:pPr>
        <w:pStyle w:val="a3"/>
        <w:shd w:val="clear" w:color="auto" w:fill="E9F3FD"/>
        <w:spacing w:before="0" w:beforeAutospacing="0" w:after="0" w:afterAutospacing="0" w:line="560" w:lineRule="atLeast"/>
        <w:jc w:val="center"/>
        <w:rPr>
          <w:rFonts w:ascii="Calibri" w:hAnsi="Calibri" w:cs="Calibri"/>
          <w:color w:val="122E67"/>
          <w:sz w:val="21"/>
          <w:szCs w:val="21"/>
        </w:rPr>
      </w:pPr>
      <w:r>
        <w:rPr>
          <w:rFonts w:ascii="Times New Roman" w:hAnsi="Times New Roman" w:cs="Times New Roman"/>
          <w:color w:val="122E67"/>
          <w:sz w:val="32"/>
          <w:szCs w:val="32"/>
          <w:bdr w:val="none" w:sz="0" w:space="0" w:color="auto" w:frame="1"/>
        </w:rPr>
        <w:t> </w:t>
      </w:r>
    </w:p>
    <w:p w:rsidR="00A32A4A" w:rsidRDefault="00A32A4A" w:rsidP="00A32A4A">
      <w:pPr>
        <w:pStyle w:val="a3"/>
        <w:shd w:val="clear" w:color="auto" w:fill="E9F3FD"/>
        <w:spacing w:before="0" w:beforeAutospacing="0" w:after="0" w:afterAutospacing="0" w:line="560" w:lineRule="atLeast"/>
        <w:jc w:val="center"/>
        <w:rPr>
          <w:rFonts w:ascii="Calibri" w:hAnsi="Calibri" w:cs="Calibri"/>
          <w:color w:val="122E67"/>
          <w:sz w:val="21"/>
          <w:szCs w:val="21"/>
        </w:rPr>
      </w:pPr>
      <w:r>
        <w:rPr>
          <w:rFonts w:ascii="仿宋" w:eastAsia="仿宋" w:hAnsi="仿宋" w:cs="Calibri" w:hint="eastAsia"/>
          <w:b/>
          <w:bCs/>
          <w:color w:val="122E67"/>
          <w:sz w:val="32"/>
          <w:szCs w:val="32"/>
          <w:bdr w:val="none" w:sz="0" w:space="0" w:color="auto" w:frame="1"/>
        </w:rPr>
        <w:t>第一章</w:t>
      </w:r>
      <w:r>
        <w:rPr>
          <w:rFonts w:ascii="Times New Roman" w:hAnsi="Times New Roman" w:cs="Times New Roman"/>
          <w:b/>
          <w:bCs/>
          <w:color w:val="122E67"/>
          <w:sz w:val="32"/>
          <w:szCs w:val="32"/>
          <w:bdr w:val="none" w:sz="0" w:space="0" w:color="auto" w:frame="1"/>
        </w:rPr>
        <w:t> </w:t>
      </w:r>
      <w:r>
        <w:rPr>
          <w:rFonts w:ascii="仿宋" w:eastAsia="仿宋" w:hAnsi="仿宋" w:cs="Calibri" w:hint="eastAsia"/>
          <w:b/>
          <w:bCs/>
          <w:color w:val="122E67"/>
          <w:sz w:val="32"/>
          <w:szCs w:val="32"/>
          <w:bdr w:val="none" w:sz="0" w:space="0" w:color="auto" w:frame="1"/>
        </w:rPr>
        <w:t>总则</w:t>
      </w:r>
    </w:p>
    <w:p w:rsidR="00A32A4A" w:rsidRDefault="00A32A4A" w:rsidP="00A32A4A">
      <w:pPr>
        <w:pStyle w:val="a3"/>
        <w:shd w:val="clear" w:color="auto" w:fill="E9F3FD"/>
        <w:spacing w:before="0" w:beforeAutospacing="0" w:after="0" w:afterAutospacing="0" w:line="560" w:lineRule="atLeast"/>
        <w:ind w:firstLine="643"/>
        <w:jc w:val="both"/>
        <w:rPr>
          <w:rFonts w:ascii="Calibri" w:hAnsi="Calibri" w:cs="Calibri"/>
          <w:color w:val="122E67"/>
          <w:sz w:val="21"/>
          <w:szCs w:val="21"/>
        </w:rPr>
      </w:pPr>
      <w:r>
        <w:rPr>
          <w:rFonts w:ascii="仿宋" w:eastAsia="仿宋" w:hAnsi="仿宋" w:cs="Calibri" w:hint="eastAsia"/>
          <w:b/>
          <w:bCs/>
          <w:color w:val="122E67"/>
          <w:sz w:val="32"/>
          <w:szCs w:val="32"/>
          <w:bdr w:val="none" w:sz="0" w:space="0" w:color="auto" w:frame="1"/>
        </w:rPr>
        <w:t>第一条</w:t>
      </w:r>
      <w:r>
        <w:rPr>
          <w:rFonts w:ascii="Times New Roman" w:hAnsi="Times New Roman" w:cs="Times New Roman"/>
          <w:b/>
          <w:bCs/>
          <w:color w:val="122E67"/>
          <w:sz w:val="32"/>
          <w:szCs w:val="32"/>
          <w:bdr w:val="none" w:sz="0" w:space="0" w:color="auto" w:frame="1"/>
        </w:rPr>
        <w:t> </w:t>
      </w:r>
      <w:r>
        <w:rPr>
          <w:rFonts w:ascii="仿宋" w:eastAsia="仿宋" w:hAnsi="仿宋" w:cs="Calibri" w:hint="eastAsia"/>
          <w:color w:val="122E67"/>
          <w:sz w:val="32"/>
          <w:szCs w:val="32"/>
          <w:bdr w:val="none" w:sz="0" w:space="0" w:color="auto" w:frame="1"/>
        </w:rPr>
        <w:t>为深入实施创新驱动发展战略，激发创新主体活力，引导企业加大研发投入，增强企业自主创新能力，推动我省企业高质量发展，根据《四川省科学技术厅等九部门关于促进全社会加大研发投入支撑高质量发展的意见》（川科</w:t>
      </w:r>
      <w:proofErr w:type="gramStart"/>
      <w:r>
        <w:rPr>
          <w:rFonts w:ascii="仿宋" w:eastAsia="仿宋" w:hAnsi="仿宋" w:cs="Calibri" w:hint="eastAsia"/>
          <w:color w:val="122E67"/>
          <w:sz w:val="32"/>
          <w:szCs w:val="32"/>
          <w:bdr w:val="none" w:sz="0" w:space="0" w:color="auto" w:frame="1"/>
        </w:rPr>
        <w:t>规</w:t>
      </w:r>
      <w:proofErr w:type="gramEnd"/>
      <w:r>
        <w:rPr>
          <w:rFonts w:ascii="仿宋" w:eastAsia="仿宋" w:hAnsi="仿宋" w:cs="Calibri" w:hint="eastAsia"/>
          <w:color w:val="122E67"/>
          <w:sz w:val="32"/>
          <w:szCs w:val="32"/>
          <w:bdr w:val="none" w:sz="0" w:space="0" w:color="auto" w:frame="1"/>
        </w:rPr>
        <w:t>〔</w:t>
      </w:r>
      <w:r>
        <w:rPr>
          <w:rFonts w:ascii="Times New Roman" w:hAnsi="Times New Roman" w:cs="Times New Roman"/>
          <w:color w:val="122E67"/>
          <w:sz w:val="32"/>
          <w:szCs w:val="32"/>
          <w:bdr w:val="none" w:sz="0" w:space="0" w:color="auto" w:frame="1"/>
        </w:rPr>
        <w:t>2019</w:t>
      </w:r>
      <w:r>
        <w:rPr>
          <w:rFonts w:ascii="仿宋" w:eastAsia="仿宋" w:hAnsi="仿宋" w:cs="Calibri" w:hint="eastAsia"/>
          <w:color w:val="122E67"/>
          <w:sz w:val="32"/>
          <w:szCs w:val="32"/>
          <w:bdr w:val="none" w:sz="0" w:space="0" w:color="auto" w:frame="1"/>
        </w:rPr>
        <w:t>〕</w:t>
      </w:r>
      <w:r>
        <w:rPr>
          <w:rFonts w:ascii="Times New Roman" w:hAnsi="Times New Roman" w:cs="Times New Roman"/>
          <w:color w:val="122E67"/>
          <w:sz w:val="32"/>
          <w:szCs w:val="32"/>
          <w:bdr w:val="none" w:sz="0" w:space="0" w:color="auto" w:frame="1"/>
        </w:rPr>
        <w:t>11</w:t>
      </w:r>
      <w:r>
        <w:rPr>
          <w:rFonts w:ascii="仿宋" w:eastAsia="仿宋" w:hAnsi="仿宋" w:cs="Calibri" w:hint="eastAsia"/>
          <w:color w:val="122E67"/>
          <w:sz w:val="32"/>
          <w:szCs w:val="32"/>
          <w:bdr w:val="none" w:sz="0" w:space="0" w:color="auto" w:frame="1"/>
        </w:rPr>
        <w:t>号）、《四川省科技计划项目专项资金管理办法》（川财</w:t>
      </w:r>
      <w:proofErr w:type="gramStart"/>
      <w:r>
        <w:rPr>
          <w:rFonts w:ascii="仿宋" w:eastAsia="仿宋" w:hAnsi="仿宋" w:cs="Calibri" w:hint="eastAsia"/>
          <w:color w:val="122E67"/>
          <w:sz w:val="32"/>
          <w:szCs w:val="32"/>
          <w:bdr w:val="none" w:sz="0" w:space="0" w:color="auto" w:frame="1"/>
        </w:rPr>
        <w:t>规</w:t>
      </w:r>
      <w:proofErr w:type="gramEnd"/>
      <w:r>
        <w:rPr>
          <w:rFonts w:ascii="仿宋" w:eastAsia="仿宋" w:hAnsi="仿宋" w:cs="Calibri" w:hint="eastAsia"/>
          <w:color w:val="122E67"/>
          <w:sz w:val="32"/>
          <w:szCs w:val="32"/>
          <w:bdr w:val="none" w:sz="0" w:space="0" w:color="auto" w:frame="1"/>
        </w:rPr>
        <w:t>〔</w:t>
      </w:r>
      <w:r>
        <w:rPr>
          <w:rFonts w:ascii="Times New Roman" w:hAnsi="Times New Roman" w:cs="Times New Roman"/>
          <w:color w:val="122E67"/>
          <w:sz w:val="32"/>
          <w:szCs w:val="32"/>
          <w:bdr w:val="none" w:sz="0" w:space="0" w:color="auto" w:frame="1"/>
        </w:rPr>
        <w:t>2019</w:t>
      </w:r>
      <w:r>
        <w:rPr>
          <w:rFonts w:ascii="仿宋" w:eastAsia="仿宋" w:hAnsi="仿宋" w:cs="Calibri" w:hint="eastAsia"/>
          <w:color w:val="122E67"/>
          <w:sz w:val="32"/>
          <w:szCs w:val="32"/>
          <w:bdr w:val="none" w:sz="0" w:space="0" w:color="auto" w:frame="1"/>
        </w:rPr>
        <w:t>〕</w:t>
      </w:r>
      <w:r>
        <w:rPr>
          <w:rFonts w:ascii="Times New Roman" w:hAnsi="Times New Roman" w:cs="Times New Roman"/>
          <w:color w:val="122E67"/>
          <w:sz w:val="32"/>
          <w:szCs w:val="32"/>
          <w:bdr w:val="none" w:sz="0" w:space="0" w:color="auto" w:frame="1"/>
        </w:rPr>
        <w:t>10</w:t>
      </w:r>
      <w:r>
        <w:rPr>
          <w:rFonts w:ascii="仿宋" w:eastAsia="仿宋" w:hAnsi="仿宋" w:cs="Calibri" w:hint="eastAsia"/>
          <w:color w:val="122E67"/>
          <w:sz w:val="32"/>
          <w:szCs w:val="32"/>
          <w:bdr w:val="none" w:sz="0" w:space="0" w:color="auto" w:frame="1"/>
        </w:rPr>
        <w:t>号）等相关文件精神，特制定本办法。</w:t>
      </w:r>
    </w:p>
    <w:p w:rsidR="00A32A4A" w:rsidRDefault="00A32A4A" w:rsidP="00A32A4A">
      <w:pPr>
        <w:pStyle w:val="a3"/>
        <w:shd w:val="clear" w:color="auto" w:fill="E9F3FD"/>
        <w:spacing w:before="0" w:beforeAutospacing="0" w:after="0" w:afterAutospacing="0" w:line="560" w:lineRule="atLeast"/>
        <w:ind w:firstLine="643"/>
        <w:jc w:val="both"/>
        <w:rPr>
          <w:rFonts w:ascii="Calibri" w:hAnsi="Calibri" w:cs="Calibri"/>
          <w:color w:val="122E67"/>
          <w:sz w:val="21"/>
          <w:szCs w:val="21"/>
        </w:rPr>
      </w:pPr>
      <w:r>
        <w:rPr>
          <w:rFonts w:ascii="仿宋" w:eastAsia="仿宋" w:hAnsi="仿宋" w:cs="Calibri" w:hint="eastAsia"/>
          <w:b/>
          <w:bCs/>
          <w:color w:val="122E67"/>
          <w:sz w:val="32"/>
          <w:szCs w:val="32"/>
          <w:bdr w:val="none" w:sz="0" w:space="0" w:color="auto" w:frame="1"/>
        </w:rPr>
        <w:t>第二条</w:t>
      </w:r>
      <w:r>
        <w:rPr>
          <w:rFonts w:ascii="Times New Roman" w:hAnsi="Times New Roman" w:cs="Times New Roman"/>
          <w:b/>
          <w:bCs/>
          <w:color w:val="122E67"/>
          <w:sz w:val="32"/>
          <w:szCs w:val="32"/>
          <w:bdr w:val="none" w:sz="0" w:space="0" w:color="auto" w:frame="1"/>
        </w:rPr>
        <w:t> </w:t>
      </w:r>
      <w:r>
        <w:rPr>
          <w:rFonts w:ascii="仿宋" w:eastAsia="仿宋" w:hAnsi="仿宋" w:cs="Calibri" w:hint="eastAsia"/>
          <w:color w:val="122E67"/>
          <w:sz w:val="32"/>
          <w:szCs w:val="32"/>
          <w:bdr w:val="none" w:sz="0" w:space="0" w:color="auto" w:frame="1"/>
        </w:rPr>
        <w:t>本办法所称企业研发是指企业为增加知识存量以及涉及已有知识的新应用而进行的创造性、系统性工作，包括基础研究、应用研究和试验发展三种类型。本办法所指企业研发投入是指企业为实施研发活动而实际发生的全部经费支出（不含财政科技投入）。本办法激励企业加大研发投入是指在四川省科技计划中统筹安排财政资金开展两类补助，一是对企业研发投入的增量部分直接给予后补助（以下简称“省级直补”），二是对各市（州）用于激励企业加大研发投入的财政经费投入给予后补助（以下简称“市（州）补助”）。</w:t>
      </w:r>
    </w:p>
    <w:p w:rsidR="00A32A4A" w:rsidRDefault="00A32A4A" w:rsidP="00A32A4A">
      <w:pPr>
        <w:pStyle w:val="a3"/>
        <w:shd w:val="clear" w:color="auto" w:fill="E9F3FD"/>
        <w:spacing w:before="0" w:beforeAutospacing="0" w:after="0" w:afterAutospacing="0" w:line="560" w:lineRule="atLeast"/>
        <w:ind w:firstLine="643"/>
        <w:jc w:val="both"/>
        <w:rPr>
          <w:rFonts w:ascii="Calibri" w:hAnsi="Calibri" w:cs="Calibri"/>
          <w:color w:val="122E67"/>
          <w:sz w:val="21"/>
          <w:szCs w:val="21"/>
        </w:rPr>
      </w:pPr>
      <w:r>
        <w:rPr>
          <w:rFonts w:ascii="仿宋" w:eastAsia="仿宋" w:hAnsi="仿宋" w:cs="Calibri" w:hint="eastAsia"/>
          <w:b/>
          <w:bCs/>
          <w:color w:val="122E67"/>
          <w:sz w:val="32"/>
          <w:szCs w:val="32"/>
          <w:bdr w:val="none" w:sz="0" w:space="0" w:color="auto" w:frame="1"/>
        </w:rPr>
        <w:lastRenderedPageBreak/>
        <w:t>第三条</w:t>
      </w:r>
      <w:r>
        <w:rPr>
          <w:rFonts w:ascii="Times New Roman" w:hAnsi="Times New Roman" w:cs="Times New Roman"/>
          <w:b/>
          <w:bCs/>
          <w:color w:val="122E67"/>
          <w:sz w:val="32"/>
          <w:szCs w:val="32"/>
          <w:bdr w:val="none" w:sz="0" w:space="0" w:color="auto" w:frame="1"/>
        </w:rPr>
        <w:t> </w:t>
      </w:r>
      <w:r>
        <w:rPr>
          <w:rFonts w:ascii="仿宋" w:eastAsia="仿宋" w:hAnsi="仿宋" w:cs="Calibri" w:hint="eastAsia"/>
          <w:color w:val="122E67"/>
          <w:sz w:val="32"/>
          <w:szCs w:val="32"/>
          <w:bdr w:val="none" w:sz="0" w:space="0" w:color="auto" w:frame="1"/>
        </w:rPr>
        <w:t>科技厅主要负责组织政策制度制定、资金申报、材料审核、拟订补助资金预算分配建议方案、指导各市（州）出台激励企业研发投入政策等工作。财政厅主要负责专项资金预算管理、资金下达等工作。省税务局主要负责指导市（州）、县（市、区）税务部门开展税前加计扣除研发投入审核等工作。各市（州）、县（市、区）科技、财政、税务部门是企业研发投入补助的实施、管理和监督部门，分别履行相应的管理职责。</w:t>
      </w:r>
    </w:p>
    <w:p w:rsidR="00A32A4A" w:rsidRDefault="00A32A4A" w:rsidP="00A32A4A">
      <w:pPr>
        <w:pStyle w:val="a3"/>
        <w:shd w:val="clear" w:color="auto" w:fill="E9F3FD"/>
        <w:spacing w:before="0" w:beforeAutospacing="0" w:after="0" w:afterAutospacing="0" w:line="560" w:lineRule="atLeast"/>
        <w:ind w:firstLine="643"/>
        <w:jc w:val="both"/>
        <w:rPr>
          <w:rFonts w:ascii="Calibri" w:hAnsi="Calibri" w:cs="Calibri"/>
          <w:color w:val="122E67"/>
          <w:sz w:val="21"/>
          <w:szCs w:val="21"/>
        </w:rPr>
      </w:pPr>
      <w:r>
        <w:rPr>
          <w:rFonts w:ascii="仿宋" w:eastAsia="仿宋" w:hAnsi="仿宋" w:cs="Calibri" w:hint="eastAsia"/>
          <w:b/>
          <w:bCs/>
          <w:color w:val="122E67"/>
          <w:sz w:val="32"/>
          <w:szCs w:val="32"/>
          <w:bdr w:val="none" w:sz="0" w:space="0" w:color="auto" w:frame="1"/>
        </w:rPr>
        <w:t>第四条</w:t>
      </w:r>
      <w:r>
        <w:rPr>
          <w:rFonts w:ascii="Times New Roman" w:hAnsi="Times New Roman" w:cs="Times New Roman"/>
          <w:b/>
          <w:bCs/>
          <w:color w:val="122E67"/>
          <w:sz w:val="32"/>
          <w:szCs w:val="32"/>
          <w:bdr w:val="none" w:sz="0" w:space="0" w:color="auto" w:frame="1"/>
        </w:rPr>
        <w:t> </w:t>
      </w:r>
      <w:r>
        <w:rPr>
          <w:rFonts w:ascii="仿宋" w:eastAsia="仿宋" w:hAnsi="仿宋" w:cs="Calibri" w:hint="eastAsia"/>
          <w:color w:val="122E67"/>
          <w:sz w:val="32"/>
          <w:szCs w:val="32"/>
          <w:bdr w:val="none" w:sz="0" w:space="0" w:color="auto" w:frame="1"/>
        </w:rPr>
        <w:t>企业研发投入补助管理应遵循依法依规、公开公正、简便操作的原则。</w:t>
      </w:r>
    </w:p>
    <w:p w:rsidR="00A32A4A" w:rsidRDefault="00A32A4A" w:rsidP="00A32A4A">
      <w:pPr>
        <w:pStyle w:val="a3"/>
        <w:shd w:val="clear" w:color="auto" w:fill="E9F3FD"/>
        <w:spacing w:before="0" w:beforeAutospacing="0" w:after="0" w:afterAutospacing="0" w:line="560" w:lineRule="atLeast"/>
        <w:ind w:firstLine="640"/>
        <w:jc w:val="both"/>
        <w:rPr>
          <w:rFonts w:ascii="Calibri" w:hAnsi="Calibri" w:cs="Calibri"/>
          <w:color w:val="122E67"/>
          <w:sz w:val="21"/>
          <w:szCs w:val="21"/>
        </w:rPr>
      </w:pPr>
      <w:r>
        <w:rPr>
          <w:rFonts w:ascii="Times New Roman" w:hAnsi="Times New Roman" w:cs="Times New Roman"/>
          <w:color w:val="122E67"/>
          <w:sz w:val="32"/>
          <w:szCs w:val="32"/>
          <w:bdr w:val="none" w:sz="0" w:space="0" w:color="auto" w:frame="1"/>
        </w:rPr>
        <w:t> </w:t>
      </w:r>
    </w:p>
    <w:p w:rsidR="00A32A4A" w:rsidRDefault="00A32A4A" w:rsidP="00A32A4A">
      <w:pPr>
        <w:pStyle w:val="a3"/>
        <w:shd w:val="clear" w:color="auto" w:fill="E9F3FD"/>
        <w:spacing w:before="0" w:beforeAutospacing="0" w:after="0" w:afterAutospacing="0" w:line="560" w:lineRule="atLeast"/>
        <w:jc w:val="center"/>
        <w:rPr>
          <w:rFonts w:ascii="Calibri" w:hAnsi="Calibri" w:cs="Calibri"/>
          <w:color w:val="122E67"/>
          <w:sz w:val="21"/>
          <w:szCs w:val="21"/>
        </w:rPr>
      </w:pPr>
      <w:r>
        <w:rPr>
          <w:rFonts w:ascii="仿宋" w:eastAsia="仿宋" w:hAnsi="仿宋" w:cs="Calibri" w:hint="eastAsia"/>
          <w:b/>
          <w:bCs/>
          <w:color w:val="122E67"/>
          <w:sz w:val="32"/>
          <w:szCs w:val="32"/>
          <w:bdr w:val="none" w:sz="0" w:space="0" w:color="auto" w:frame="1"/>
        </w:rPr>
        <w:t>第二章</w:t>
      </w:r>
      <w:r>
        <w:rPr>
          <w:rFonts w:ascii="Times New Roman" w:hAnsi="Times New Roman" w:cs="Times New Roman"/>
          <w:b/>
          <w:bCs/>
          <w:color w:val="122E67"/>
          <w:sz w:val="32"/>
          <w:szCs w:val="32"/>
          <w:bdr w:val="none" w:sz="0" w:space="0" w:color="auto" w:frame="1"/>
        </w:rPr>
        <w:t> </w:t>
      </w:r>
      <w:r>
        <w:rPr>
          <w:rFonts w:ascii="仿宋" w:eastAsia="仿宋" w:hAnsi="仿宋" w:cs="Calibri" w:hint="eastAsia"/>
          <w:b/>
          <w:bCs/>
          <w:color w:val="122E67"/>
          <w:sz w:val="32"/>
          <w:szCs w:val="32"/>
          <w:bdr w:val="none" w:sz="0" w:space="0" w:color="auto" w:frame="1"/>
        </w:rPr>
        <w:t>补助对象及条件</w:t>
      </w:r>
    </w:p>
    <w:p w:rsidR="00A32A4A" w:rsidRDefault="00A32A4A" w:rsidP="00A32A4A">
      <w:pPr>
        <w:pStyle w:val="a3"/>
        <w:shd w:val="clear" w:color="auto" w:fill="E9F3FD"/>
        <w:spacing w:before="0" w:beforeAutospacing="0" w:after="0" w:afterAutospacing="0" w:line="560" w:lineRule="atLeast"/>
        <w:ind w:firstLine="643"/>
        <w:jc w:val="both"/>
        <w:rPr>
          <w:rFonts w:ascii="Calibri" w:hAnsi="Calibri" w:cs="Calibri"/>
          <w:color w:val="122E67"/>
          <w:sz w:val="21"/>
          <w:szCs w:val="21"/>
        </w:rPr>
      </w:pPr>
      <w:r>
        <w:rPr>
          <w:rFonts w:ascii="仿宋" w:eastAsia="仿宋" w:hAnsi="仿宋" w:cs="Calibri" w:hint="eastAsia"/>
          <w:b/>
          <w:bCs/>
          <w:color w:val="122E67"/>
          <w:sz w:val="32"/>
          <w:szCs w:val="32"/>
          <w:bdr w:val="none" w:sz="0" w:space="0" w:color="auto" w:frame="1"/>
        </w:rPr>
        <w:t>第五条</w:t>
      </w:r>
      <w:r>
        <w:rPr>
          <w:rFonts w:ascii="Times New Roman" w:hAnsi="Times New Roman" w:cs="Times New Roman"/>
          <w:b/>
          <w:bCs/>
          <w:color w:val="122E67"/>
          <w:sz w:val="32"/>
          <w:szCs w:val="32"/>
          <w:bdr w:val="none" w:sz="0" w:space="0" w:color="auto" w:frame="1"/>
        </w:rPr>
        <w:t> </w:t>
      </w:r>
      <w:r>
        <w:rPr>
          <w:rFonts w:ascii="仿宋" w:eastAsia="仿宋" w:hAnsi="仿宋" w:cs="Calibri" w:hint="eastAsia"/>
          <w:color w:val="000000"/>
          <w:sz w:val="32"/>
          <w:szCs w:val="32"/>
          <w:bdr w:val="none" w:sz="0" w:space="0" w:color="auto" w:frame="1"/>
        </w:rPr>
        <w:t>本办法补助对象包括企业和市（州）两类。</w:t>
      </w:r>
    </w:p>
    <w:p w:rsidR="00A32A4A" w:rsidRDefault="00A32A4A" w:rsidP="00A32A4A">
      <w:pPr>
        <w:pStyle w:val="a3"/>
        <w:shd w:val="clear" w:color="auto" w:fill="E9F3FD"/>
        <w:spacing w:before="0" w:beforeAutospacing="0" w:after="0" w:afterAutospacing="0" w:line="560" w:lineRule="atLeast"/>
        <w:ind w:firstLine="643"/>
        <w:jc w:val="both"/>
        <w:rPr>
          <w:rFonts w:ascii="Calibri" w:hAnsi="Calibri" w:cs="Calibri"/>
          <w:color w:val="122E67"/>
          <w:sz w:val="21"/>
          <w:szCs w:val="21"/>
        </w:rPr>
      </w:pPr>
      <w:r>
        <w:rPr>
          <w:rFonts w:ascii="仿宋" w:eastAsia="仿宋" w:hAnsi="仿宋" w:cs="Calibri" w:hint="eastAsia"/>
          <w:b/>
          <w:bCs/>
          <w:color w:val="000000"/>
          <w:sz w:val="32"/>
          <w:szCs w:val="32"/>
          <w:bdr w:val="none" w:sz="0" w:space="0" w:color="auto" w:frame="1"/>
        </w:rPr>
        <w:t>第六条</w:t>
      </w:r>
      <w:r>
        <w:rPr>
          <w:rFonts w:ascii="Times New Roman" w:hAnsi="Times New Roman" w:cs="Times New Roman"/>
          <w:color w:val="000000"/>
          <w:sz w:val="32"/>
          <w:szCs w:val="32"/>
          <w:bdr w:val="none" w:sz="0" w:space="0" w:color="auto" w:frame="1"/>
        </w:rPr>
        <w:t> </w:t>
      </w:r>
      <w:r>
        <w:rPr>
          <w:rFonts w:ascii="仿宋" w:eastAsia="仿宋" w:hAnsi="仿宋" w:cs="Calibri" w:hint="eastAsia"/>
          <w:color w:val="000000"/>
          <w:sz w:val="32"/>
          <w:szCs w:val="32"/>
          <w:bdr w:val="none" w:sz="0" w:space="0" w:color="auto" w:frame="1"/>
        </w:rPr>
        <w:t>申请</w:t>
      </w:r>
      <w:proofErr w:type="gramStart"/>
      <w:r>
        <w:rPr>
          <w:rFonts w:ascii="仿宋" w:eastAsia="仿宋" w:hAnsi="仿宋" w:cs="Calibri" w:hint="eastAsia"/>
          <w:color w:val="000000"/>
          <w:sz w:val="32"/>
          <w:szCs w:val="32"/>
          <w:bdr w:val="none" w:sz="0" w:space="0" w:color="auto" w:frame="1"/>
        </w:rPr>
        <w:t>省级直补的</w:t>
      </w:r>
      <w:proofErr w:type="gramEnd"/>
      <w:r>
        <w:rPr>
          <w:rFonts w:ascii="仿宋" w:eastAsia="仿宋" w:hAnsi="仿宋" w:cs="Calibri" w:hint="eastAsia"/>
          <w:color w:val="000000"/>
          <w:sz w:val="32"/>
          <w:szCs w:val="32"/>
          <w:bdr w:val="none" w:sz="0" w:space="0" w:color="auto" w:frame="1"/>
        </w:rPr>
        <w:t>企业应同时具备以下条件：</w:t>
      </w:r>
    </w:p>
    <w:p w:rsidR="00A32A4A" w:rsidRDefault="00A32A4A" w:rsidP="00A32A4A">
      <w:pPr>
        <w:pStyle w:val="a3"/>
        <w:shd w:val="clear" w:color="auto" w:fill="E9F3FD"/>
        <w:spacing w:before="0" w:beforeAutospacing="0" w:after="0" w:afterAutospacing="0" w:line="560" w:lineRule="atLeast"/>
        <w:ind w:firstLine="640"/>
        <w:jc w:val="both"/>
        <w:rPr>
          <w:rFonts w:ascii="Calibri" w:hAnsi="Calibri" w:cs="Calibri"/>
          <w:color w:val="122E67"/>
          <w:sz w:val="21"/>
          <w:szCs w:val="21"/>
        </w:rPr>
      </w:pPr>
      <w:r>
        <w:rPr>
          <w:rFonts w:ascii="仿宋" w:eastAsia="仿宋" w:hAnsi="仿宋" w:cs="Calibri" w:hint="eastAsia"/>
          <w:color w:val="000000"/>
          <w:sz w:val="32"/>
          <w:szCs w:val="32"/>
          <w:bdr w:val="none" w:sz="0" w:space="0" w:color="auto" w:frame="1"/>
        </w:rPr>
        <w:t>（一）核算周期内（具体年度以申报通知为准，通常为两年）按规定在汇算清缴期内申报享受了研发费用加计扣除企业所得税优惠政策，且研发投入增量超过</w:t>
      </w:r>
      <w:r>
        <w:rPr>
          <w:rFonts w:ascii="Times New Roman" w:hAnsi="Times New Roman" w:cs="Times New Roman"/>
          <w:color w:val="000000"/>
          <w:sz w:val="32"/>
          <w:szCs w:val="32"/>
          <w:bdr w:val="none" w:sz="0" w:space="0" w:color="auto" w:frame="1"/>
        </w:rPr>
        <w:t>1000</w:t>
      </w:r>
      <w:r>
        <w:rPr>
          <w:rFonts w:ascii="仿宋" w:eastAsia="仿宋" w:hAnsi="仿宋" w:cs="Calibri" w:hint="eastAsia"/>
          <w:color w:val="000000"/>
          <w:sz w:val="32"/>
          <w:szCs w:val="32"/>
          <w:bdr w:val="none" w:sz="0" w:space="0" w:color="auto" w:frame="1"/>
        </w:rPr>
        <w:t>万元（含）。</w:t>
      </w:r>
    </w:p>
    <w:p w:rsidR="00A32A4A" w:rsidRDefault="00A32A4A" w:rsidP="00A32A4A">
      <w:pPr>
        <w:pStyle w:val="a3"/>
        <w:shd w:val="clear" w:color="auto" w:fill="E9F3FD"/>
        <w:spacing w:before="0" w:beforeAutospacing="0" w:after="0" w:afterAutospacing="0" w:line="560" w:lineRule="atLeast"/>
        <w:ind w:firstLine="640"/>
        <w:jc w:val="both"/>
        <w:rPr>
          <w:rFonts w:ascii="Calibri" w:hAnsi="Calibri" w:cs="Calibri"/>
          <w:color w:val="122E67"/>
          <w:sz w:val="21"/>
          <w:szCs w:val="21"/>
        </w:rPr>
      </w:pPr>
      <w:r>
        <w:rPr>
          <w:rFonts w:ascii="仿宋" w:eastAsia="仿宋" w:hAnsi="仿宋" w:cs="Calibri" w:hint="eastAsia"/>
          <w:color w:val="000000"/>
          <w:sz w:val="32"/>
          <w:szCs w:val="32"/>
          <w:bdr w:val="none" w:sz="0" w:space="0" w:color="auto" w:frame="1"/>
        </w:rPr>
        <w:t>（二）在核算周期内向统计部门报送了研发活动数据，营业收入规模超过</w:t>
      </w:r>
      <w:r>
        <w:rPr>
          <w:rFonts w:ascii="Times New Roman" w:hAnsi="Times New Roman" w:cs="Times New Roman"/>
          <w:color w:val="000000"/>
          <w:sz w:val="32"/>
          <w:szCs w:val="32"/>
          <w:bdr w:val="none" w:sz="0" w:space="0" w:color="auto" w:frame="1"/>
        </w:rPr>
        <w:t>5000</w:t>
      </w:r>
      <w:r>
        <w:rPr>
          <w:rFonts w:ascii="仿宋" w:eastAsia="仿宋" w:hAnsi="仿宋" w:cs="Calibri" w:hint="eastAsia"/>
          <w:color w:val="000000"/>
          <w:sz w:val="32"/>
          <w:szCs w:val="32"/>
          <w:bdr w:val="none" w:sz="0" w:space="0" w:color="auto" w:frame="1"/>
        </w:rPr>
        <w:t>万元（含），且较上一年度研发投入增量超过</w:t>
      </w:r>
      <w:r>
        <w:rPr>
          <w:rFonts w:ascii="Times New Roman" w:hAnsi="Times New Roman" w:cs="Times New Roman"/>
          <w:color w:val="000000"/>
          <w:sz w:val="32"/>
          <w:szCs w:val="32"/>
          <w:bdr w:val="none" w:sz="0" w:space="0" w:color="auto" w:frame="1"/>
        </w:rPr>
        <w:t>1000</w:t>
      </w:r>
      <w:r>
        <w:rPr>
          <w:rFonts w:ascii="仿宋" w:eastAsia="仿宋" w:hAnsi="仿宋" w:cs="Calibri" w:hint="eastAsia"/>
          <w:color w:val="000000"/>
          <w:sz w:val="32"/>
          <w:szCs w:val="32"/>
          <w:bdr w:val="none" w:sz="0" w:space="0" w:color="auto" w:frame="1"/>
        </w:rPr>
        <w:t>万元（含）。</w:t>
      </w:r>
    </w:p>
    <w:p w:rsidR="00A32A4A" w:rsidRDefault="00A32A4A" w:rsidP="00A32A4A">
      <w:pPr>
        <w:pStyle w:val="a3"/>
        <w:shd w:val="clear" w:color="auto" w:fill="E9F3FD"/>
        <w:spacing w:before="0" w:beforeAutospacing="0" w:after="0" w:afterAutospacing="0"/>
        <w:jc w:val="both"/>
        <w:rPr>
          <w:rFonts w:ascii="Calibri" w:hAnsi="Calibri" w:cs="Calibri"/>
          <w:color w:val="122E67"/>
          <w:sz w:val="21"/>
          <w:szCs w:val="21"/>
        </w:rPr>
      </w:pPr>
      <w:r>
        <w:rPr>
          <w:rFonts w:ascii="仿宋" w:eastAsia="仿宋" w:hAnsi="仿宋" w:cs="Calibri" w:hint="eastAsia"/>
          <w:color w:val="000000"/>
          <w:sz w:val="32"/>
          <w:szCs w:val="32"/>
          <w:bdr w:val="none" w:sz="0" w:space="0" w:color="auto" w:frame="1"/>
        </w:rPr>
        <w:lastRenderedPageBreak/>
        <w:t> </w:t>
      </w:r>
      <w:r>
        <w:rPr>
          <w:rFonts w:ascii="仿宋" w:eastAsia="仿宋" w:hAnsi="仿宋" w:cs="Calibri" w:hint="eastAsia"/>
          <w:color w:val="000000"/>
          <w:sz w:val="32"/>
          <w:szCs w:val="32"/>
          <w:bdr w:val="none" w:sz="0" w:space="0" w:color="auto" w:frame="1"/>
        </w:rPr>
        <w:t> </w:t>
      </w:r>
      <w:r>
        <w:rPr>
          <w:rFonts w:ascii="仿宋" w:eastAsia="仿宋" w:hAnsi="仿宋" w:cs="Calibri" w:hint="eastAsia"/>
          <w:color w:val="000000"/>
          <w:sz w:val="32"/>
          <w:szCs w:val="32"/>
          <w:bdr w:val="none" w:sz="0" w:space="0" w:color="auto" w:frame="1"/>
        </w:rPr>
        <w:t> </w:t>
      </w:r>
      <w:r>
        <w:rPr>
          <w:rFonts w:ascii="仿宋" w:eastAsia="仿宋" w:hAnsi="仿宋" w:cs="Calibri" w:hint="eastAsia"/>
          <w:color w:val="000000"/>
          <w:sz w:val="32"/>
          <w:szCs w:val="32"/>
          <w:bdr w:val="none" w:sz="0" w:space="0" w:color="auto" w:frame="1"/>
        </w:rPr>
        <w:t> </w:t>
      </w:r>
      <w:r>
        <w:rPr>
          <w:rFonts w:ascii="仿宋" w:eastAsia="仿宋" w:hAnsi="仿宋" w:cs="Calibri" w:hint="eastAsia"/>
          <w:color w:val="000000"/>
          <w:sz w:val="32"/>
          <w:szCs w:val="32"/>
          <w:bdr w:val="none" w:sz="0" w:space="0" w:color="auto" w:frame="1"/>
        </w:rPr>
        <w:t>（三）在四川省行政区域内设立、登记、注册，具有独立法人资格，未被列入失信名单，未发生安全、环保等问题。</w:t>
      </w:r>
    </w:p>
    <w:p w:rsidR="00A32A4A" w:rsidRDefault="00A32A4A" w:rsidP="00A32A4A">
      <w:pPr>
        <w:pStyle w:val="a3"/>
        <w:shd w:val="clear" w:color="auto" w:fill="E9F3FD"/>
        <w:spacing w:before="0" w:beforeAutospacing="0" w:after="0" w:afterAutospacing="0" w:line="560" w:lineRule="atLeast"/>
        <w:ind w:firstLine="643"/>
        <w:jc w:val="both"/>
        <w:rPr>
          <w:rFonts w:ascii="Calibri" w:hAnsi="Calibri" w:cs="Calibri"/>
          <w:color w:val="122E67"/>
          <w:sz w:val="21"/>
          <w:szCs w:val="21"/>
        </w:rPr>
      </w:pPr>
      <w:r>
        <w:rPr>
          <w:rFonts w:ascii="仿宋" w:eastAsia="仿宋" w:hAnsi="仿宋" w:cs="Calibri" w:hint="eastAsia"/>
          <w:b/>
          <w:bCs/>
          <w:color w:val="000000"/>
          <w:sz w:val="32"/>
          <w:szCs w:val="32"/>
          <w:bdr w:val="none" w:sz="0" w:space="0" w:color="auto" w:frame="1"/>
        </w:rPr>
        <w:t>第七条</w:t>
      </w:r>
      <w:r>
        <w:rPr>
          <w:rFonts w:ascii="Times New Roman" w:hAnsi="Times New Roman" w:cs="Times New Roman"/>
          <w:b/>
          <w:bCs/>
          <w:color w:val="000000"/>
          <w:sz w:val="32"/>
          <w:szCs w:val="32"/>
          <w:bdr w:val="none" w:sz="0" w:space="0" w:color="auto" w:frame="1"/>
        </w:rPr>
        <w:t> </w:t>
      </w:r>
      <w:r>
        <w:rPr>
          <w:rFonts w:ascii="仿宋" w:eastAsia="仿宋" w:hAnsi="仿宋" w:cs="Calibri" w:hint="eastAsia"/>
          <w:color w:val="000000"/>
          <w:sz w:val="32"/>
          <w:szCs w:val="32"/>
          <w:bdr w:val="none" w:sz="0" w:space="0" w:color="auto" w:frame="1"/>
        </w:rPr>
        <w:t>不满两年的企业，可以只提供核算周期末年报税务部门和统计部门的研发投入数据，核算周期首年研发投入按零测算。</w:t>
      </w:r>
    </w:p>
    <w:p w:rsidR="00A32A4A" w:rsidRDefault="00A32A4A" w:rsidP="00A32A4A">
      <w:pPr>
        <w:pStyle w:val="a3"/>
        <w:shd w:val="clear" w:color="auto" w:fill="E9F3FD"/>
        <w:spacing w:before="0" w:beforeAutospacing="0" w:after="0" w:afterAutospacing="0" w:line="560" w:lineRule="atLeast"/>
        <w:ind w:firstLine="643"/>
        <w:jc w:val="both"/>
        <w:rPr>
          <w:rFonts w:ascii="Calibri" w:hAnsi="Calibri" w:cs="Calibri"/>
          <w:color w:val="122E67"/>
          <w:sz w:val="21"/>
          <w:szCs w:val="21"/>
        </w:rPr>
      </w:pPr>
      <w:r>
        <w:rPr>
          <w:rFonts w:ascii="仿宋" w:eastAsia="仿宋" w:hAnsi="仿宋" w:cs="Calibri" w:hint="eastAsia"/>
          <w:b/>
          <w:bCs/>
          <w:color w:val="000000"/>
          <w:sz w:val="32"/>
          <w:szCs w:val="32"/>
          <w:bdr w:val="none" w:sz="0" w:space="0" w:color="auto" w:frame="1"/>
        </w:rPr>
        <w:t>第八条</w:t>
      </w:r>
      <w:r>
        <w:rPr>
          <w:rFonts w:ascii="Times New Roman" w:hAnsi="Times New Roman" w:cs="Times New Roman"/>
          <w:color w:val="000000"/>
          <w:sz w:val="32"/>
          <w:szCs w:val="32"/>
          <w:bdr w:val="none" w:sz="0" w:space="0" w:color="auto" w:frame="1"/>
        </w:rPr>
        <w:t> </w:t>
      </w:r>
      <w:r>
        <w:rPr>
          <w:rFonts w:ascii="仿宋" w:eastAsia="仿宋" w:hAnsi="仿宋" w:cs="Calibri" w:hint="eastAsia"/>
          <w:color w:val="000000"/>
          <w:sz w:val="32"/>
          <w:szCs w:val="32"/>
          <w:bdr w:val="none" w:sz="0" w:space="0" w:color="auto" w:frame="1"/>
        </w:rPr>
        <w:t>申请补助的市（州）应同时满足以下条件：</w:t>
      </w:r>
    </w:p>
    <w:p w:rsidR="00A32A4A" w:rsidRDefault="00A32A4A" w:rsidP="00A32A4A">
      <w:pPr>
        <w:pStyle w:val="a3"/>
        <w:shd w:val="clear" w:color="auto" w:fill="E9F3FD"/>
        <w:spacing w:before="0" w:beforeAutospacing="0" w:after="0" w:afterAutospacing="0" w:line="560" w:lineRule="atLeast"/>
        <w:ind w:firstLine="640"/>
        <w:jc w:val="both"/>
        <w:rPr>
          <w:rFonts w:ascii="Calibri" w:hAnsi="Calibri" w:cs="Calibri"/>
          <w:color w:val="122E67"/>
          <w:sz w:val="21"/>
          <w:szCs w:val="21"/>
        </w:rPr>
      </w:pPr>
      <w:r>
        <w:rPr>
          <w:rFonts w:ascii="仿宋" w:eastAsia="仿宋" w:hAnsi="仿宋" w:cs="Calibri" w:hint="eastAsia"/>
          <w:color w:val="000000"/>
          <w:sz w:val="32"/>
          <w:szCs w:val="32"/>
          <w:bdr w:val="none" w:sz="0" w:space="0" w:color="auto" w:frame="1"/>
        </w:rPr>
        <w:t>（一）自行制定企业研发投入激励政策，包括补助条件、标准和程序等。享受市（州）研发投入补助的企业必须按要求向当地统计部门报送研发投入数据。</w:t>
      </w:r>
    </w:p>
    <w:p w:rsidR="00A32A4A" w:rsidRDefault="00A32A4A" w:rsidP="00A32A4A">
      <w:pPr>
        <w:pStyle w:val="a3"/>
        <w:shd w:val="clear" w:color="auto" w:fill="E9F3FD"/>
        <w:spacing w:before="0" w:beforeAutospacing="0" w:after="0" w:afterAutospacing="0" w:line="560" w:lineRule="atLeast"/>
        <w:ind w:firstLine="640"/>
        <w:jc w:val="both"/>
        <w:rPr>
          <w:rFonts w:ascii="Calibri" w:hAnsi="Calibri" w:cs="Calibri"/>
          <w:color w:val="122E67"/>
          <w:sz w:val="21"/>
          <w:szCs w:val="21"/>
        </w:rPr>
      </w:pPr>
      <w:r>
        <w:rPr>
          <w:rFonts w:ascii="仿宋" w:eastAsia="仿宋" w:hAnsi="仿宋" w:cs="Calibri" w:hint="eastAsia"/>
          <w:color w:val="000000"/>
          <w:sz w:val="32"/>
          <w:szCs w:val="32"/>
          <w:bdr w:val="none" w:sz="0" w:space="0" w:color="auto" w:frame="1"/>
        </w:rPr>
        <w:t>（二）市（州）在上一年度组织实施了企业研发投入激励政策，并有市级财政资金投入。</w:t>
      </w:r>
    </w:p>
    <w:p w:rsidR="00A32A4A" w:rsidRDefault="00A32A4A" w:rsidP="00A32A4A">
      <w:pPr>
        <w:pStyle w:val="a3"/>
        <w:shd w:val="clear" w:color="auto" w:fill="E9F3FD"/>
        <w:spacing w:before="0" w:beforeAutospacing="0" w:after="0" w:afterAutospacing="0" w:line="560" w:lineRule="atLeast"/>
        <w:ind w:firstLine="643"/>
        <w:jc w:val="both"/>
        <w:rPr>
          <w:rFonts w:ascii="Calibri" w:hAnsi="Calibri" w:cs="Calibri"/>
          <w:color w:val="122E67"/>
          <w:sz w:val="21"/>
          <w:szCs w:val="21"/>
        </w:rPr>
      </w:pPr>
      <w:r>
        <w:rPr>
          <w:rFonts w:ascii="仿宋" w:eastAsia="仿宋" w:hAnsi="仿宋" w:cs="Calibri" w:hint="eastAsia"/>
          <w:b/>
          <w:bCs/>
          <w:color w:val="000000"/>
          <w:sz w:val="32"/>
          <w:szCs w:val="32"/>
          <w:bdr w:val="none" w:sz="0" w:space="0" w:color="auto" w:frame="1"/>
        </w:rPr>
        <w:t>第九条</w:t>
      </w:r>
      <w:r>
        <w:rPr>
          <w:rFonts w:ascii="Times New Roman" w:hAnsi="Times New Roman" w:cs="Times New Roman"/>
          <w:b/>
          <w:bCs/>
          <w:color w:val="000000"/>
          <w:sz w:val="32"/>
          <w:szCs w:val="32"/>
          <w:bdr w:val="none" w:sz="0" w:space="0" w:color="auto" w:frame="1"/>
        </w:rPr>
        <w:t> </w:t>
      </w:r>
      <w:r>
        <w:rPr>
          <w:rFonts w:ascii="仿宋" w:eastAsia="仿宋" w:hAnsi="仿宋" w:cs="Calibri" w:hint="eastAsia"/>
          <w:color w:val="000000"/>
          <w:sz w:val="32"/>
          <w:szCs w:val="32"/>
          <w:bdr w:val="none" w:sz="0" w:space="0" w:color="auto" w:frame="1"/>
        </w:rPr>
        <w:t>已经享受了市（州）上一年度企业研发投入财政补助政策的企业，不再重复申报当年省级直补。</w:t>
      </w:r>
    </w:p>
    <w:p w:rsidR="00A32A4A" w:rsidRDefault="00A32A4A" w:rsidP="00A32A4A">
      <w:pPr>
        <w:pStyle w:val="a3"/>
        <w:shd w:val="clear" w:color="auto" w:fill="E9F3FD"/>
        <w:spacing w:before="0" w:beforeAutospacing="0" w:after="0" w:afterAutospacing="0" w:line="560" w:lineRule="atLeast"/>
        <w:jc w:val="center"/>
        <w:rPr>
          <w:rFonts w:ascii="Calibri" w:hAnsi="Calibri" w:cs="Calibri"/>
          <w:color w:val="122E67"/>
          <w:sz w:val="21"/>
          <w:szCs w:val="21"/>
        </w:rPr>
      </w:pPr>
      <w:r>
        <w:rPr>
          <w:rFonts w:ascii="Times New Roman" w:hAnsi="Times New Roman" w:cs="Times New Roman"/>
          <w:b/>
          <w:bCs/>
          <w:color w:val="000000"/>
          <w:sz w:val="32"/>
          <w:szCs w:val="32"/>
          <w:bdr w:val="none" w:sz="0" w:space="0" w:color="auto" w:frame="1"/>
        </w:rPr>
        <w:t> </w:t>
      </w:r>
    </w:p>
    <w:p w:rsidR="00A32A4A" w:rsidRDefault="00A32A4A" w:rsidP="00A32A4A">
      <w:pPr>
        <w:pStyle w:val="a3"/>
        <w:shd w:val="clear" w:color="auto" w:fill="E9F3FD"/>
        <w:spacing w:before="0" w:beforeAutospacing="0" w:after="0" w:afterAutospacing="0" w:line="560" w:lineRule="atLeast"/>
        <w:jc w:val="center"/>
        <w:rPr>
          <w:rFonts w:ascii="Calibri" w:hAnsi="Calibri" w:cs="Calibri"/>
          <w:color w:val="122E67"/>
          <w:sz w:val="21"/>
          <w:szCs w:val="21"/>
        </w:rPr>
      </w:pPr>
      <w:r>
        <w:rPr>
          <w:rFonts w:ascii="仿宋" w:eastAsia="仿宋" w:hAnsi="仿宋" w:cs="Calibri" w:hint="eastAsia"/>
          <w:b/>
          <w:bCs/>
          <w:color w:val="000000"/>
          <w:sz w:val="32"/>
          <w:szCs w:val="32"/>
          <w:bdr w:val="none" w:sz="0" w:space="0" w:color="auto" w:frame="1"/>
        </w:rPr>
        <w:t>第三章</w:t>
      </w:r>
      <w:r>
        <w:rPr>
          <w:rFonts w:ascii="Times New Roman" w:hAnsi="Times New Roman" w:cs="Times New Roman"/>
          <w:b/>
          <w:bCs/>
          <w:color w:val="000000"/>
          <w:sz w:val="32"/>
          <w:szCs w:val="32"/>
          <w:bdr w:val="none" w:sz="0" w:space="0" w:color="auto" w:frame="1"/>
        </w:rPr>
        <w:t> </w:t>
      </w:r>
      <w:r>
        <w:rPr>
          <w:rFonts w:ascii="仿宋" w:eastAsia="仿宋" w:hAnsi="仿宋" w:cs="Calibri" w:hint="eastAsia"/>
          <w:b/>
          <w:bCs/>
          <w:color w:val="000000"/>
          <w:sz w:val="32"/>
          <w:szCs w:val="32"/>
          <w:bdr w:val="none" w:sz="0" w:space="0" w:color="auto" w:frame="1"/>
        </w:rPr>
        <w:t>补助计算依据及标准</w:t>
      </w:r>
    </w:p>
    <w:p w:rsidR="00A32A4A" w:rsidRDefault="00A32A4A" w:rsidP="00A32A4A">
      <w:pPr>
        <w:pStyle w:val="a3"/>
        <w:shd w:val="clear" w:color="auto" w:fill="E9F3FD"/>
        <w:spacing w:before="0" w:beforeAutospacing="0" w:after="0" w:afterAutospacing="0" w:line="560" w:lineRule="atLeast"/>
        <w:ind w:firstLine="643"/>
        <w:jc w:val="both"/>
        <w:rPr>
          <w:rFonts w:ascii="Calibri" w:hAnsi="Calibri" w:cs="Calibri"/>
          <w:color w:val="122E67"/>
          <w:sz w:val="21"/>
          <w:szCs w:val="21"/>
        </w:rPr>
      </w:pPr>
      <w:r>
        <w:rPr>
          <w:rFonts w:ascii="仿宋" w:eastAsia="仿宋" w:hAnsi="仿宋" w:cs="Calibri" w:hint="eastAsia"/>
          <w:b/>
          <w:bCs/>
          <w:color w:val="000000"/>
          <w:sz w:val="32"/>
          <w:szCs w:val="32"/>
          <w:bdr w:val="none" w:sz="0" w:space="0" w:color="auto" w:frame="1"/>
        </w:rPr>
        <w:t>第十条</w:t>
      </w:r>
      <w:r>
        <w:rPr>
          <w:rFonts w:ascii="Times New Roman" w:hAnsi="Times New Roman" w:cs="Times New Roman"/>
          <w:color w:val="000000"/>
          <w:sz w:val="32"/>
          <w:szCs w:val="32"/>
          <w:bdr w:val="none" w:sz="0" w:space="0" w:color="auto" w:frame="1"/>
        </w:rPr>
        <w:t> </w:t>
      </w:r>
      <w:r>
        <w:rPr>
          <w:rFonts w:ascii="仿宋" w:eastAsia="仿宋" w:hAnsi="仿宋" w:cs="Calibri" w:hint="eastAsia"/>
          <w:color w:val="000000"/>
          <w:sz w:val="32"/>
          <w:szCs w:val="32"/>
          <w:bdr w:val="none" w:sz="0" w:space="0" w:color="auto" w:frame="1"/>
        </w:rPr>
        <w:t>省级</w:t>
      </w:r>
      <w:proofErr w:type="gramStart"/>
      <w:r>
        <w:rPr>
          <w:rFonts w:ascii="仿宋" w:eastAsia="仿宋" w:hAnsi="仿宋" w:cs="Calibri" w:hint="eastAsia"/>
          <w:color w:val="000000"/>
          <w:sz w:val="32"/>
          <w:szCs w:val="32"/>
          <w:bdr w:val="none" w:sz="0" w:space="0" w:color="auto" w:frame="1"/>
        </w:rPr>
        <w:t>直补采取</w:t>
      </w:r>
      <w:proofErr w:type="gramEnd"/>
      <w:r>
        <w:rPr>
          <w:rFonts w:ascii="仿宋" w:eastAsia="仿宋" w:hAnsi="仿宋" w:cs="Calibri" w:hint="eastAsia"/>
          <w:color w:val="000000"/>
          <w:sz w:val="32"/>
          <w:szCs w:val="32"/>
          <w:bdr w:val="none" w:sz="0" w:space="0" w:color="auto" w:frame="1"/>
        </w:rPr>
        <w:t>奖励性后补助方式，以企业核算周期末年和核算周期首年所得税汇算清缴向税务部门申报的享受税前加计扣除的研发投入增量部分作为计算依据，补助额度采用分段超额累退比例法计算，具体补助比例根据申报通知当年财政预算情况在申报通知中予以明确。</w:t>
      </w:r>
    </w:p>
    <w:p w:rsidR="00A32A4A" w:rsidRDefault="00A32A4A" w:rsidP="00A32A4A">
      <w:pPr>
        <w:pStyle w:val="a3"/>
        <w:shd w:val="clear" w:color="auto" w:fill="E9F3FD"/>
        <w:spacing w:before="0" w:beforeAutospacing="0" w:after="0" w:afterAutospacing="0" w:line="560" w:lineRule="atLeast"/>
        <w:ind w:firstLine="643"/>
        <w:jc w:val="both"/>
        <w:rPr>
          <w:rFonts w:ascii="Calibri" w:hAnsi="Calibri" w:cs="Calibri"/>
          <w:color w:val="122E67"/>
          <w:sz w:val="21"/>
          <w:szCs w:val="21"/>
        </w:rPr>
      </w:pPr>
      <w:r>
        <w:rPr>
          <w:rFonts w:ascii="仿宋" w:eastAsia="仿宋" w:hAnsi="仿宋" w:cs="Calibri" w:hint="eastAsia"/>
          <w:b/>
          <w:bCs/>
          <w:color w:val="000000"/>
          <w:sz w:val="32"/>
          <w:szCs w:val="32"/>
          <w:bdr w:val="none" w:sz="0" w:space="0" w:color="auto" w:frame="1"/>
        </w:rPr>
        <w:lastRenderedPageBreak/>
        <w:t>第十一条</w:t>
      </w:r>
      <w:r>
        <w:rPr>
          <w:rFonts w:ascii="Times New Roman" w:hAnsi="Times New Roman" w:cs="Times New Roman"/>
          <w:b/>
          <w:bCs/>
          <w:color w:val="000000"/>
          <w:sz w:val="32"/>
          <w:szCs w:val="32"/>
          <w:bdr w:val="none" w:sz="0" w:space="0" w:color="auto" w:frame="1"/>
        </w:rPr>
        <w:t> </w:t>
      </w:r>
      <w:r>
        <w:rPr>
          <w:rFonts w:ascii="仿宋" w:eastAsia="仿宋" w:hAnsi="仿宋" w:cs="Calibri" w:hint="eastAsia"/>
          <w:color w:val="000000"/>
          <w:sz w:val="32"/>
          <w:szCs w:val="32"/>
          <w:bdr w:val="none" w:sz="0" w:space="0" w:color="auto" w:frame="1"/>
        </w:rPr>
        <w:t>对市（州）的研发投入补助，以上</w:t>
      </w:r>
      <w:proofErr w:type="gramStart"/>
      <w:r>
        <w:rPr>
          <w:rFonts w:ascii="仿宋" w:eastAsia="仿宋" w:hAnsi="仿宋" w:cs="Calibri" w:hint="eastAsia"/>
          <w:color w:val="000000"/>
          <w:sz w:val="32"/>
          <w:szCs w:val="32"/>
          <w:bdr w:val="none" w:sz="0" w:space="0" w:color="auto" w:frame="1"/>
        </w:rPr>
        <w:t>一</w:t>
      </w:r>
      <w:proofErr w:type="gramEnd"/>
      <w:r>
        <w:rPr>
          <w:rFonts w:ascii="仿宋" w:eastAsia="仿宋" w:hAnsi="仿宋" w:cs="Calibri" w:hint="eastAsia"/>
          <w:color w:val="000000"/>
          <w:sz w:val="32"/>
          <w:szCs w:val="32"/>
          <w:bdr w:val="none" w:sz="0" w:space="0" w:color="auto" w:frame="1"/>
        </w:rPr>
        <w:t>年度市（州）用于激励企业加大研发投入的财政经费投入总额作为计算依据，补助额度采取定额比例计算，具体补助比例根据申报通知当年财政预算情况在申报通知中予以明确。</w:t>
      </w:r>
    </w:p>
    <w:p w:rsidR="00A32A4A" w:rsidRDefault="00A32A4A" w:rsidP="00A32A4A">
      <w:pPr>
        <w:pStyle w:val="a3"/>
        <w:shd w:val="clear" w:color="auto" w:fill="E9F3FD"/>
        <w:spacing w:before="0" w:beforeAutospacing="0" w:after="0" w:afterAutospacing="0" w:line="560" w:lineRule="atLeast"/>
        <w:ind w:firstLine="640"/>
        <w:jc w:val="both"/>
        <w:rPr>
          <w:rFonts w:ascii="Calibri" w:hAnsi="Calibri" w:cs="Calibri"/>
          <w:color w:val="122E67"/>
          <w:sz w:val="21"/>
          <w:szCs w:val="21"/>
        </w:rPr>
      </w:pPr>
      <w:r>
        <w:rPr>
          <w:rFonts w:ascii="Times New Roman" w:hAnsi="Times New Roman" w:cs="Times New Roman"/>
          <w:color w:val="000000"/>
          <w:sz w:val="32"/>
          <w:szCs w:val="32"/>
          <w:bdr w:val="none" w:sz="0" w:space="0" w:color="auto" w:frame="1"/>
        </w:rPr>
        <w:t> </w:t>
      </w:r>
    </w:p>
    <w:p w:rsidR="00A32A4A" w:rsidRDefault="00A32A4A" w:rsidP="00A32A4A">
      <w:pPr>
        <w:pStyle w:val="a3"/>
        <w:shd w:val="clear" w:color="auto" w:fill="E9F3FD"/>
        <w:spacing w:before="0" w:beforeAutospacing="0" w:after="0" w:afterAutospacing="0" w:line="560" w:lineRule="atLeast"/>
        <w:jc w:val="center"/>
        <w:rPr>
          <w:rFonts w:ascii="Calibri" w:hAnsi="Calibri" w:cs="Calibri"/>
          <w:color w:val="122E67"/>
          <w:sz w:val="21"/>
          <w:szCs w:val="21"/>
        </w:rPr>
      </w:pPr>
      <w:r>
        <w:rPr>
          <w:rFonts w:ascii="仿宋" w:eastAsia="仿宋" w:hAnsi="仿宋" w:cs="Calibri" w:hint="eastAsia"/>
          <w:b/>
          <w:bCs/>
          <w:color w:val="000000"/>
          <w:sz w:val="32"/>
          <w:szCs w:val="32"/>
          <w:bdr w:val="none" w:sz="0" w:space="0" w:color="auto" w:frame="1"/>
        </w:rPr>
        <w:t>第四章</w:t>
      </w:r>
      <w:r>
        <w:rPr>
          <w:rFonts w:ascii="Times New Roman" w:hAnsi="Times New Roman" w:cs="Times New Roman"/>
          <w:b/>
          <w:bCs/>
          <w:color w:val="000000"/>
          <w:sz w:val="32"/>
          <w:szCs w:val="32"/>
          <w:bdr w:val="none" w:sz="0" w:space="0" w:color="auto" w:frame="1"/>
        </w:rPr>
        <w:t> </w:t>
      </w:r>
      <w:r>
        <w:rPr>
          <w:rFonts w:ascii="仿宋" w:eastAsia="仿宋" w:hAnsi="仿宋" w:cs="Calibri" w:hint="eastAsia"/>
          <w:b/>
          <w:bCs/>
          <w:color w:val="000000"/>
          <w:sz w:val="32"/>
          <w:szCs w:val="32"/>
          <w:bdr w:val="none" w:sz="0" w:space="0" w:color="auto" w:frame="1"/>
        </w:rPr>
        <w:t>申报受理程序</w:t>
      </w:r>
    </w:p>
    <w:p w:rsidR="00A32A4A" w:rsidRDefault="00A32A4A" w:rsidP="00A32A4A">
      <w:pPr>
        <w:pStyle w:val="a3"/>
        <w:shd w:val="clear" w:color="auto" w:fill="E9F3FD"/>
        <w:spacing w:before="0" w:beforeAutospacing="0" w:after="0" w:afterAutospacing="0" w:line="560" w:lineRule="atLeast"/>
        <w:ind w:firstLine="643"/>
        <w:jc w:val="both"/>
        <w:rPr>
          <w:rFonts w:ascii="Calibri" w:hAnsi="Calibri" w:cs="Calibri"/>
          <w:color w:val="122E67"/>
          <w:sz w:val="21"/>
          <w:szCs w:val="21"/>
        </w:rPr>
      </w:pPr>
      <w:r>
        <w:rPr>
          <w:rFonts w:ascii="仿宋" w:eastAsia="仿宋" w:hAnsi="仿宋" w:cs="Calibri" w:hint="eastAsia"/>
          <w:b/>
          <w:bCs/>
          <w:color w:val="000000"/>
          <w:sz w:val="32"/>
          <w:szCs w:val="32"/>
          <w:bdr w:val="none" w:sz="0" w:space="0" w:color="auto" w:frame="1"/>
        </w:rPr>
        <w:t>第十二条</w:t>
      </w:r>
      <w:r>
        <w:rPr>
          <w:rFonts w:ascii="Times New Roman" w:hAnsi="Times New Roman" w:cs="Times New Roman"/>
          <w:b/>
          <w:bCs/>
          <w:color w:val="000000"/>
          <w:sz w:val="32"/>
          <w:szCs w:val="32"/>
          <w:bdr w:val="none" w:sz="0" w:space="0" w:color="auto" w:frame="1"/>
        </w:rPr>
        <w:t> </w:t>
      </w:r>
      <w:r>
        <w:rPr>
          <w:rFonts w:ascii="仿宋" w:eastAsia="仿宋" w:hAnsi="仿宋" w:cs="Calibri" w:hint="eastAsia"/>
          <w:color w:val="000000"/>
          <w:sz w:val="32"/>
          <w:szCs w:val="32"/>
          <w:bdr w:val="none" w:sz="0" w:space="0" w:color="auto" w:frame="1"/>
        </w:rPr>
        <w:t>发布通知。科技厅会同财政厅、省税务局发布年度申报通知，明确相关要求、具体流程等。</w:t>
      </w:r>
    </w:p>
    <w:p w:rsidR="00A32A4A" w:rsidRDefault="00A32A4A" w:rsidP="00A32A4A">
      <w:pPr>
        <w:pStyle w:val="a3"/>
        <w:shd w:val="clear" w:color="auto" w:fill="E9F3FD"/>
        <w:spacing w:before="0" w:beforeAutospacing="0" w:after="0" w:afterAutospacing="0" w:line="560" w:lineRule="atLeast"/>
        <w:ind w:firstLine="643"/>
        <w:jc w:val="both"/>
        <w:rPr>
          <w:rFonts w:ascii="Calibri" w:hAnsi="Calibri" w:cs="Calibri"/>
          <w:color w:val="122E67"/>
          <w:sz w:val="21"/>
          <w:szCs w:val="21"/>
        </w:rPr>
      </w:pPr>
      <w:r>
        <w:rPr>
          <w:rFonts w:ascii="仿宋" w:eastAsia="仿宋" w:hAnsi="仿宋" w:cs="Calibri" w:hint="eastAsia"/>
          <w:b/>
          <w:bCs/>
          <w:color w:val="000000"/>
          <w:sz w:val="32"/>
          <w:szCs w:val="32"/>
          <w:bdr w:val="none" w:sz="0" w:space="0" w:color="auto" w:frame="1"/>
        </w:rPr>
        <w:t>第十三条</w:t>
      </w:r>
      <w:r>
        <w:rPr>
          <w:rFonts w:ascii="Times New Roman" w:hAnsi="Times New Roman" w:cs="Times New Roman"/>
          <w:b/>
          <w:bCs/>
          <w:color w:val="000000"/>
          <w:sz w:val="32"/>
          <w:szCs w:val="32"/>
          <w:bdr w:val="none" w:sz="0" w:space="0" w:color="auto" w:frame="1"/>
        </w:rPr>
        <w:t> </w:t>
      </w:r>
      <w:r>
        <w:rPr>
          <w:rFonts w:ascii="仿宋" w:eastAsia="仿宋" w:hAnsi="仿宋" w:cs="Calibri" w:hint="eastAsia"/>
          <w:color w:val="000000"/>
          <w:sz w:val="32"/>
          <w:szCs w:val="32"/>
          <w:bdr w:val="none" w:sz="0" w:space="0" w:color="auto" w:frame="1"/>
        </w:rPr>
        <w:t>组织申报。申报</w:t>
      </w:r>
      <w:proofErr w:type="gramStart"/>
      <w:r>
        <w:rPr>
          <w:rFonts w:ascii="仿宋" w:eastAsia="仿宋" w:hAnsi="仿宋" w:cs="Calibri" w:hint="eastAsia"/>
          <w:color w:val="000000"/>
          <w:sz w:val="32"/>
          <w:szCs w:val="32"/>
          <w:bdr w:val="none" w:sz="0" w:space="0" w:color="auto" w:frame="1"/>
        </w:rPr>
        <w:t>省级直补的</w:t>
      </w:r>
      <w:proofErr w:type="gramEnd"/>
      <w:r>
        <w:rPr>
          <w:rFonts w:ascii="仿宋" w:eastAsia="仿宋" w:hAnsi="仿宋" w:cs="Calibri" w:hint="eastAsia"/>
          <w:color w:val="000000"/>
          <w:sz w:val="32"/>
          <w:szCs w:val="32"/>
          <w:bdr w:val="none" w:sz="0" w:space="0" w:color="auto" w:frame="1"/>
        </w:rPr>
        <w:t>企业按申报通知通过四川省科技管理信息系统提交补助申请表和相关材料。市（州）补助由各市（州）科技部门会同财政部门、税务部门按要求上报申报材料。</w:t>
      </w:r>
    </w:p>
    <w:p w:rsidR="00A32A4A" w:rsidRDefault="00A32A4A" w:rsidP="00A32A4A">
      <w:pPr>
        <w:pStyle w:val="a3"/>
        <w:shd w:val="clear" w:color="auto" w:fill="E9F3FD"/>
        <w:spacing w:before="0" w:beforeAutospacing="0" w:after="0" w:afterAutospacing="0" w:line="560" w:lineRule="atLeast"/>
        <w:ind w:firstLine="643"/>
        <w:jc w:val="both"/>
        <w:rPr>
          <w:rFonts w:ascii="Calibri" w:hAnsi="Calibri" w:cs="Calibri"/>
          <w:color w:val="122E67"/>
          <w:sz w:val="21"/>
          <w:szCs w:val="21"/>
        </w:rPr>
      </w:pPr>
      <w:r>
        <w:rPr>
          <w:rFonts w:ascii="仿宋" w:eastAsia="仿宋" w:hAnsi="仿宋" w:cs="Calibri" w:hint="eastAsia"/>
          <w:b/>
          <w:bCs/>
          <w:color w:val="000000"/>
          <w:sz w:val="32"/>
          <w:szCs w:val="32"/>
          <w:bdr w:val="none" w:sz="0" w:space="0" w:color="auto" w:frame="1"/>
        </w:rPr>
        <w:t>第十四条</w:t>
      </w:r>
      <w:r>
        <w:rPr>
          <w:rFonts w:ascii="Times New Roman" w:hAnsi="Times New Roman" w:cs="Times New Roman"/>
          <w:b/>
          <w:bCs/>
          <w:color w:val="000000"/>
          <w:sz w:val="32"/>
          <w:szCs w:val="32"/>
          <w:bdr w:val="none" w:sz="0" w:space="0" w:color="auto" w:frame="1"/>
        </w:rPr>
        <w:t> </w:t>
      </w:r>
      <w:r>
        <w:rPr>
          <w:rFonts w:ascii="仿宋" w:eastAsia="仿宋" w:hAnsi="仿宋" w:cs="Calibri" w:hint="eastAsia"/>
          <w:color w:val="000000"/>
          <w:sz w:val="32"/>
          <w:szCs w:val="32"/>
          <w:bdr w:val="none" w:sz="0" w:space="0" w:color="auto" w:frame="1"/>
        </w:rPr>
        <w:t>审核汇总。申报</w:t>
      </w:r>
      <w:proofErr w:type="gramStart"/>
      <w:r>
        <w:rPr>
          <w:rFonts w:ascii="仿宋" w:eastAsia="仿宋" w:hAnsi="仿宋" w:cs="Calibri" w:hint="eastAsia"/>
          <w:color w:val="000000"/>
          <w:sz w:val="32"/>
          <w:szCs w:val="32"/>
          <w:bdr w:val="none" w:sz="0" w:space="0" w:color="auto" w:frame="1"/>
        </w:rPr>
        <w:t>省级直补的</w:t>
      </w:r>
      <w:proofErr w:type="gramEnd"/>
      <w:r>
        <w:rPr>
          <w:rFonts w:ascii="仿宋" w:eastAsia="仿宋" w:hAnsi="仿宋" w:cs="Calibri" w:hint="eastAsia"/>
          <w:color w:val="000000"/>
          <w:sz w:val="32"/>
          <w:szCs w:val="32"/>
          <w:bdr w:val="none" w:sz="0" w:space="0" w:color="auto" w:frame="1"/>
        </w:rPr>
        <w:t>企业材料由四川省科技管理信息系统内推荐单位严格把关。省级部门作为推荐单位的，负责申报工作的审核、推荐与汇总，并将</w:t>
      </w:r>
      <w:proofErr w:type="gramStart"/>
      <w:r>
        <w:rPr>
          <w:rFonts w:ascii="仿宋" w:eastAsia="仿宋" w:hAnsi="仿宋" w:cs="Calibri" w:hint="eastAsia"/>
          <w:color w:val="000000"/>
          <w:sz w:val="32"/>
          <w:szCs w:val="32"/>
          <w:bdr w:val="none" w:sz="0" w:space="0" w:color="auto" w:frame="1"/>
        </w:rPr>
        <w:t>汇总表函报</w:t>
      </w:r>
      <w:proofErr w:type="gramEnd"/>
      <w:r>
        <w:rPr>
          <w:rFonts w:ascii="仿宋" w:eastAsia="仿宋" w:hAnsi="仿宋" w:cs="Calibri" w:hint="eastAsia"/>
          <w:color w:val="000000"/>
          <w:sz w:val="32"/>
          <w:szCs w:val="32"/>
          <w:bdr w:val="none" w:sz="0" w:space="0" w:color="auto" w:frame="1"/>
        </w:rPr>
        <w:t>科技厅；地方科技部门作为推荐单位的，需会同同级税务部门进行审核，并与同级财政部门、税务部门会签后将</w:t>
      </w:r>
      <w:proofErr w:type="gramStart"/>
      <w:r>
        <w:rPr>
          <w:rFonts w:ascii="仿宋" w:eastAsia="仿宋" w:hAnsi="仿宋" w:cs="Calibri" w:hint="eastAsia"/>
          <w:color w:val="000000"/>
          <w:sz w:val="32"/>
          <w:szCs w:val="32"/>
          <w:bdr w:val="none" w:sz="0" w:space="0" w:color="auto" w:frame="1"/>
        </w:rPr>
        <w:t>汇总表函报</w:t>
      </w:r>
      <w:proofErr w:type="gramEnd"/>
      <w:r>
        <w:rPr>
          <w:rFonts w:ascii="仿宋" w:eastAsia="仿宋" w:hAnsi="仿宋" w:cs="Calibri" w:hint="eastAsia"/>
          <w:color w:val="000000"/>
          <w:sz w:val="32"/>
          <w:szCs w:val="32"/>
          <w:bdr w:val="none" w:sz="0" w:space="0" w:color="auto" w:frame="1"/>
        </w:rPr>
        <w:t>科技厅。</w:t>
      </w:r>
    </w:p>
    <w:p w:rsidR="00A32A4A" w:rsidRDefault="00A32A4A" w:rsidP="00A32A4A">
      <w:pPr>
        <w:pStyle w:val="a3"/>
        <w:shd w:val="clear" w:color="auto" w:fill="E9F3FD"/>
        <w:spacing w:before="0" w:beforeAutospacing="0" w:after="0" w:afterAutospacing="0" w:line="560" w:lineRule="atLeast"/>
        <w:ind w:firstLine="640"/>
        <w:jc w:val="both"/>
        <w:rPr>
          <w:rFonts w:ascii="Calibri" w:hAnsi="Calibri" w:cs="Calibri"/>
          <w:color w:val="122E67"/>
          <w:sz w:val="21"/>
          <w:szCs w:val="21"/>
        </w:rPr>
      </w:pPr>
      <w:r>
        <w:rPr>
          <w:rFonts w:ascii="仿宋" w:eastAsia="仿宋" w:hAnsi="仿宋" w:cs="Calibri" w:hint="eastAsia"/>
          <w:color w:val="000000"/>
          <w:sz w:val="32"/>
          <w:szCs w:val="32"/>
          <w:bdr w:val="none" w:sz="0" w:space="0" w:color="auto" w:frame="1"/>
        </w:rPr>
        <w:t>申报市（州）补助的材料由科技厅会同财政厅、省税务局审核。</w:t>
      </w:r>
    </w:p>
    <w:p w:rsidR="00A32A4A" w:rsidRDefault="00A32A4A" w:rsidP="00A32A4A">
      <w:pPr>
        <w:pStyle w:val="a3"/>
        <w:shd w:val="clear" w:color="auto" w:fill="E9F3FD"/>
        <w:spacing w:before="0" w:beforeAutospacing="0" w:after="0" w:afterAutospacing="0" w:line="560" w:lineRule="atLeast"/>
        <w:ind w:firstLine="643"/>
        <w:jc w:val="both"/>
        <w:rPr>
          <w:rFonts w:ascii="Calibri" w:hAnsi="Calibri" w:cs="Calibri"/>
          <w:color w:val="122E67"/>
          <w:sz w:val="21"/>
          <w:szCs w:val="21"/>
        </w:rPr>
      </w:pPr>
      <w:r>
        <w:rPr>
          <w:rFonts w:ascii="仿宋" w:eastAsia="仿宋" w:hAnsi="仿宋" w:cs="Calibri" w:hint="eastAsia"/>
          <w:b/>
          <w:bCs/>
          <w:color w:val="000000"/>
          <w:sz w:val="32"/>
          <w:szCs w:val="32"/>
          <w:bdr w:val="none" w:sz="0" w:space="0" w:color="auto" w:frame="1"/>
        </w:rPr>
        <w:lastRenderedPageBreak/>
        <w:t>第十五条</w:t>
      </w:r>
      <w:r>
        <w:rPr>
          <w:rFonts w:ascii="Times New Roman" w:hAnsi="Times New Roman" w:cs="Times New Roman"/>
          <w:b/>
          <w:bCs/>
          <w:color w:val="000000"/>
          <w:sz w:val="32"/>
          <w:szCs w:val="32"/>
          <w:bdr w:val="none" w:sz="0" w:space="0" w:color="auto" w:frame="1"/>
        </w:rPr>
        <w:t> </w:t>
      </w:r>
      <w:r>
        <w:rPr>
          <w:rFonts w:ascii="仿宋" w:eastAsia="仿宋" w:hAnsi="仿宋" w:cs="Calibri" w:hint="eastAsia"/>
          <w:color w:val="000000"/>
          <w:sz w:val="32"/>
          <w:szCs w:val="32"/>
          <w:bdr w:val="none" w:sz="0" w:space="0" w:color="auto" w:frame="1"/>
        </w:rPr>
        <w:t>核定公示。科技厅会同省税务局、财政厅核定</w:t>
      </w:r>
      <w:proofErr w:type="gramStart"/>
      <w:r>
        <w:rPr>
          <w:rFonts w:ascii="仿宋" w:eastAsia="仿宋" w:hAnsi="仿宋" w:cs="Calibri" w:hint="eastAsia"/>
          <w:color w:val="000000"/>
          <w:sz w:val="32"/>
          <w:szCs w:val="32"/>
          <w:bdr w:val="none" w:sz="0" w:space="0" w:color="auto" w:frame="1"/>
        </w:rPr>
        <w:t>拟直补企业</w:t>
      </w:r>
      <w:proofErr w:type="gramEnd"/>
      <w:r>
        <w:rPr>
          <w:rFonts w:ascii="仿宋" w:eastAsia="仿宋" w:hAnsi="仿宋" w:cs="Calibri" w:hint="eastAsia"/>
          <w:color w:val="000000"/>
          <w:sz w:val="32"/>
          <w:szCs w:val="32"/>
          <w:bdr w:val="none" w:sz="0" w:space="0" w:color="auto" w:frame="1"/>
        </w:rPr>
        <w:t>名单及补助额度，提出对市（州）的补助方案，并向社会公示。</w:t>
      </w:r>
    </w:p>
    <w:p w:rsidR="00A32A4A" w:rsidRDefault="00A32A4A" w:rsidP="00A32A4A">
      <w:pPr>
        <w:pStyle w:val="a3"/>
        <w:shd w:val="clear" w:color="auto" w:fill="E9F3FD"/>
        <w:spacing w:before="0" w:beforeAutospacing="0" w:after="0" w:afterAutospacing="0" w:line="560" w:lineRule="atLeast"/>
        <w:ind w:firstLine="643"/>
        <w:jc w:val="both"/>
        <w:rPr>
          <w:rFonts w:ascii="Calibri" w:hAnsi="Calibri" w:cs="Calibri"/>
          <w:color w:val="122E67"/>
          <w:sz w:val="21"/>
          <w:szCs w:val="21"/>
        </w:rPr>
      </w:pPr>
      <w:r>
        <w:rPr>
          <w:rFonts w:ascii="仿宋" w:eastAsia="仿宋" w:hAnsi="仿宋" w:cs="Calibri" w:hint="eastAsia"/>
          <w:b/>
          <w:bCs/>
          <w:color w:val="000000"/>
          <w:sz w:val="32"/>
          <w:szCs w:val="32"/>
          <w:bdr w:val="none" w:sz="0" w:space="0" w:color="auto" w:frame="1"/>
        </w:rPr>
        <w:t>第十六条</w:t>
      </w:r>
      <w:r>
        <w:rPr>
          <w:rFonts w:ascii="Times New Roman" w:hAnsi="Times New Roman" w:cs="Times New Roman"/>
          <w:b/>
          <w:bCs/>
          <w:color w:val="000000"/>
          <w:sz w:val="32"/>
          <w:szCs w:val="32"/>
          <w:bdr w:val="none" w:sz="0" w:space="0" w:color="auto" w:frame="1"/>
        </w:rPr>
        <w:t> </w:t>
      </w:r>
      <w:r>
        <w:rPr>
          <w:rFonts w:ascii="仿宋" w:eastAsia="仿宋" w:hAnsi="仿宋" w:cs="Calibri" w:hint="eastAsia"/>
          <w:color w:val="000000"/>
          <w:sz w:val="32"/>
          <w:szCs w:val="32"/>
          <w:bdr w:val="none" w:sz="0" w:space="0" w:color="auto" w:frame="1"/>
        </w:rPr>
        <w:t>资金下达。公示无异议后，由财政厅会同科技厅按程序报批后拨付下达。</w:t>
      </w:r>
    </w:p>
    <w:p w:rsidR="00A32A4A" w:rsidRDefault="00A32A4A" w:rsidP="00A32A4A">
      <w:pPr>
        <w:pStyle w:val="a3"/>
        <w:shd w:val="clear" w:color="auto" w:fill="E9F3FD"/>
        <w:spacing w:before="0" w:beforeAutospacing="0" w:after="0" w:afterAutospacing="0" w:line="560" w:lineRule="atLeast"/>
        <w:ind w:firstLine="643"/>
        <w:jc w:val="both"/>
        <w:rPr>
          <w:rFonts w:ascii="Calibri" w:hAnsi="Calibri" w:cs="Calibri"/>
          <w:color w:val="122E67"/>
          <w:sz w:val="21"/>
          <w:szCs w:val="21"/>
        </w:rPr>
      </w:pPr>
      <w:r>
        <w:rPr>
          <w:rFonts w:ascii="Times New Roman" w:hAnsi="Times New Roman" w:cs="Times New Roman"/>
          <w:b/>
          <w:bCs/>
          <w:color w:val="000000"/>
          <w:sz w:val="32"/>
          <w:szCs w:val="32"/>
          <w:bdr w:val="none" w:sz="0" w:space="0" w:color="auto" w:frame="1"/>
        </w:rPr>
        <w:t> </w:t>
      </w:r>
    </w:p>
    <w:p w:rsidR="00A32A4A" w:rsidRDefault="00A32A4A" w:rsidP="00A32A4A">
      <w:pPr>
        <w:pStyle w:val="a3"/>
        <w:shd w:val="clear" w:color="auto" w:fill="E9F3FD"/>
        <w:spacing w:before="0" w:beforeAutospacing="0" w:after="0" w:afterAutospacing="0" w:line="560" w:lineRule="atLeast"/>
        <w:jc w:val="center"/>
        <w:rPr>
          <w:rFonts w:ascii="Calibri" w:hAnsi="Calibri" w:cs="Calibri"/>
          <w:color w:val="122E67"/>
          <w:sz w:val="21"/>
          <w:szCs w:val="21"/>
        </w:rPr>
      </w:pPr>
      <w:r>
        <w:rPr>
          <w:rFonts w:ascii="仿宋" w:eastAsia="仿宋" w:hAnsi="仿宋" w:cs="Calibri" w:hint="eastAsia"/>
          <w:b/>
          <w:bCs/>
          <w:color w:val="000000"/>
          <w:sz w:val="32"/>
          <w:szCs w:val="32"/>
          <w:bdr w:val="none" w:sz="0" w:space="0" w:color="auto" w:frame="1"/>
        </w:rPr>
        <w:t>第五章</w:t>
      </w:r>
      <w:r>
        <w:rPr>
          <w:rFonts w:ascii="Times New Roman" w:hAnsi="Times New Roman" w:cs="Times New Roman"/>
          <w:b/>
          <w:bCs/>
          <w:color w:val="000000"/>
          <w:sz w:val="32"/>
          <w:szCs w:val="32"/>
          <w:bdr w:val="none" w:sz="0" w:space="0" w:color="auto" w:frame="1"/>
        </w:rPr>
        <w:t> </w:t>
      </w:r>
      <w:r>
        <w:rPr>
          <w:rFonts w:ascii="仿宋" w:eastAsia="仿宋" w:hAnsi="仿宋" w:cs="Calibri" w:hint="eastAsia"/>
          <w:b/>
          <w:bCs/>
          <w:color w:val="000000"/>
          <w:sz w:val="32"/>
          <w:szCs w:val="32"/>
          <w:bdr w:val="none" w:sz="0" w:space="0" w:color="auto" w:frame="1"/>
        </w:rPr>
        <w:t>申报材料</w:t>
      </w:r>
    </w:p>
    <w:p w:rsidR="00A32A4A" w:rsidRDefault="00A32A4A" w:rsidP="00A32A4A">
      <w:pPr>
        <w:pStyle w:val="a3"/>
        <w:shd w:val="clear" w:color="auto" w:fill="E9F3FD"/>
        <w:spacing w:before="0" w:beforeAutospacing="0" w:after="0" w:afterAutospacing="0" w:line="560" w:lineRule="atLeast"/>
        <w:ind w:firstLine="643"/>
        <w:jc w:val="both"/>
        <w:rPr>
          <w:rFonts w:ascii="Calibri" w:hAnsi="Calibri" w:cs="Calibri"/>
          <w:color w:val="122E67"/>
          <w:sz w:val="21"/>
          <w:szCs w:val="21"/>
        </w:rPr>
      </w:pPr>
      <w:r>
        <w:rPr>
          <w:rFonts w:ascii="仿宋" w:eastAsia="仿宋" w:hAnsi="仿宋" w:cs="Calibri" w:hint="eastAsia"/>
          <w:b/>
          <w:bCs/>
          <w:color w:val="000000"/>
          <w:sz w:val="32"/>
          <w:szCs w:val="32"/>
          <w:bdr w:val="none" w:sz="0" w:space="0" w:color="auto" w:frame="1"/>
        </w:rPr>
        <w:t>第十七条</w:t>
      </w:r>
      <w:r>
        <w:rPr>
          <w:rFonts w:ascii="Times New Roman" w:hAnsi="Times New Roman" w:cs="Times New Roman"/>
          <w:b/>
          <w:bCs/>
          <w:color w:val="000000"/>
          <w:sz w:val="32"/>
          <w:szCs w:val="32"/>
          <w:bdr w:val="none" w:sz="0" w:space="0" w:color="auto" w:frame="1"/>
        </w:rPr>
        <w:t> </w:t>
      </w:r>
      <w:r>
        <w:rPr>
          <w:rFonts w:ascii="仿宋" w:eastAsia="仿宋" w:hAnsi="仿宋" w:cs="Calibri" w:hint="eastAsia"/>
          <w:color w:val="000000"/>
          <w:sz w:val="32"/>
          <w:szCs w:val="32"/>
          <w:bdr w:val="none" w:sz="0" w:space="0" w:color="auto" w:frame="1"/>
        </w:rPr>
        <w:t>申报</w:t>
      </w:r>
      <w:proofErr w:type="gramStart"/>
      <w:r>
        <w:rPr>
          <w:rFonts w:ascii="仿宋" w:eastAsia="仿宋" w:hAnsi="仿宋" w:cs="Calibri" w:hint="eastAsia"/>
          <w:color w:val="000000"/>
          <w:sz w:val="32"/>
          <w:szCs w:val="32"/>
          <w:bdr w:val="none" w:sz="0" w:space="0" w:color="auto" w:frame="1"/>
        </w:rPr>
        <w:t>省级直补的</w:t>
      </w:r>
      <w:proofErr w:type="gramEnd"/>
      <w:r>
        <w:rPr>
          <w:rFonts w:ascii="仿宋" w:eastAsia="仿宋" w:hAnsi="仿宋" w:cs="Calibri" w:hint="eastAsia"/>
          <w:color w:val="000000"/>
          <w:sz w:val="32"/>
          <w:szCs w:val="32"/>
          <w:bdr w:val="none" w:sz="0" w:space="0" w:color="auto" w:frame="1"/>
        </w:rPr>
        <w:t>企业应通过四川省科技管理信息系统提供以下材料，并对所提供材料的真实性负责：</w:t>
      </w:r>
    </w:p>
    <w:p w:rsidR="00A32A4A" w:rsidRDefault="00A32A4A" w:rsidP="00A32A4A">
      <w:pPr>
        <w:pStyle w:val="a3"/>
        <w:shd w:val="clear" w:color="auto" w:fill="E9F3FD"/>
        <w:spacing w:before="0" w:beforeAutospacing="0" w:after="0" w:afterAutospacing="0" w:line="560" w:lineRule="atLeast"/>
        <w:ind w:firstLine="640"/>
        <w:jc w:val="both"/>
        <w:rPr>
          <w:rFonts w:ascii="Calibri" w:hAnsi="Calibri" w:cs="Calibri"/>
          <w:color w:val="122E67"/>
          <w:sz w:val="21"/>
          <w:szCs w:val="21"/>
        </w:rPr>
      </w:pPr>
      <w:r>
        <w:rPr>
          <w:rFonts w:ascii="仿宋" w:eastAsia="仿宋" w:hAnsi="仿宋" w:cs="Calibri" w:hint="eastAsia"/>
          <w:color w:val="000000"/>
          <w:sz w:val="32"/>
          <w:szCs w:val="32"/>
          <w:bdr w:val="none" w:sz="0" w:space="0" w:color="auto" w:frame="1"/>
        </w:rPr>
        <w:t>（一）《四川省企业研发投入补助申请表》（</w:t>
      </w:r>
      <w:proofErr w:type="gramStart"/>
      <w:r>
        <w:rPr>
          <w:rFonts w:ascii="仿宋" w:eastAsia="仿宋" w:hAnsi="仿宋" w:cs="Calibri" w:hint="eastAsia"/>
          <w:color w:val="000000"/>
          <w:sz w:val="32"/>
          <w:szCs w:val="32"/>
          <w:bdr w:val="none" w:sz="0" w:space="0" w:color="auto" w:frame="1"/>
        </w:rPr>
        <w:t>随当年</w:t>
      </w:r>
      <w:proofErr w:type="gramEnd"/>
      <w:r>
        <w:rPr>
          <w:rFonts w:ascii="仿宋" w:eastAsia="仿宋" w:hAnsi="仿宋" w:cs="Calibri" w:hint="eastAsia"/>
          <w:color w:val="000000"/>
          <w:sz w:val="32"/>
          <w:szCs w:val="32"/>
          <w:bdr w:val="none" w:sz="0" w:space="0" w:color="auto" w:frame="1"/>
        </w:rPr>
        <w:t>申报指南下发）。</w:t>
      </w:r>
    </w:p>
    <w:p w:rsidR="00A32A4A" w:rsidRDefault="00A32A4A" w:rsidP="00A32A4A">
      <w:pPr>
        <w:pStyle w:val="a3"/>
        <w:shd w:val="clear" w:color="auto" w:fill="E9F3FD"/>
        <w:spacing w:before="0" w:beforeAutospacing="0" w:after="0" w:afterAutospacing="0" w:line="560" w:lineRule="atLeast"/>
        <w:ind w:firstLine="640"/>
        <w:jc w:val="both"/>
        <w:rPr>
          <w:rFonts w:ascii="Calibri" w:hAnsi="Calibri" w:cs="Calibri"/>
          <w:color w:val="122E67"/>
          <w:sz w:val="21"/>
          <w:szCs w:val="21"/>
        </w:rPr>
      </w:pPr>
      <w:r>
        <w:rPr>
          <w:rFonts w:ascii="仿宋" w:eastAsia="仿宋" w:hAnsi="仿宋" w:cs="Calibri" w:hint="eastAsia"/>
          <w:color w:val="000000"/>
          <w:sz w:val="32"/>
          <w:szCs w:val="32"/>
          <w:bdr w:val="none" w:sz="0" w:space="0" w:color="auto" w:frame="1"/>
        </w:rPr>
        <w:t>（二）报送给税务部门的企业核算周期内的《中华人民共和国企业所得税年度纳税申报表（</w:t>
      </w:r>
      <w:r>
        <w:rPr>
          <w:rFonts w:ascii="Times New Roman" w:hAnsi="Times New Roman" w:cs="Times New Roman"/>
          <w:color w:val="000000"/>
          <w:sz w:val="32"/>
          <w:szCs w:val="32"/>
          <w:bdr w:val="none" w:sz="0" w:space="0" w:color="auto" w:frame="1"/>
        </w:rPr>
        <w:t>A</w:t>
      </w:r>
      <w:r>
        <w:rPr>
          <w:rFonts w:ascii="仿宋" w:eastAsia="仿宋" w:hAnsi="仿宋" w:cs="Calibri" w:hint="eastAsia"/>
          <w:color w:val="000000"/>
          <w:sz w:val="32"/>
          <w:szCs w:val="32"/>
          <w:bdr w:val="none" w:sz="0" w:space="0" w:color="auto" w:frame="1"/>
        </w:rPr>
        <w:t>类）》主表及《研发投入加计扣除优惠明细表》附表。</w:t>
      </w:r>
    </w:p>
    <w:p w:rsidR="00A32A4A" w:rsidRDefault="00A32A4A" w:rsidP="00A32A4A">
      <w:pPr>
        <w:pStyle w:val="a3"/>
        <w:shd w:val="clear" w:color="auto" w:fill="E9F3FD"/>
        <w:spacing w:before="0" w:beforeAutospacing="0" w:after="0" w:afterAutospacing="0" w:line="560" w:lineRule="atLeast"/>
        <w:ind w:firstLine="640"/>
        <w:jc w:val="both"/>
        <w:rPr>
          <w:rFonts w:ascii="Calibri" w:hAnsi="Calibri" w:cs="Calibri"/>
          <w:color w:val="122E67"/>
          <w:sz w:val="21"/>
          <w:szCs w:val="21"/>
        </w:rPr>
      </w:pPr>
      <w:r>
        <w:rPr>
          <w:rFonts w:ascii="仿宋" w:eastAsia="仿宋" w:hAnsi="仿宋" w:cs="Calibri" w:hint="eastAsia"/>
          <w:color w:val="000000"/>
          <w:sz w:val="32"/>
          <w:szCs w:val="32"/>
          <w:bdr w:val="none" w:sz="0" w:space="0" w:color="auto" w:frame="1"/>
        </w:rPr>
        <w:t>（三）规模以上企业需提供核算周期内</w:t>
      </w:r>
      <w:proofErr w:type="gramStart"/>
      <w:r>
        <w:rPr>
          <w:rFonts w:ascii="仿宋" w:eastAsia="仿宋" w:hAnsi="仿宋" w:cs="Calibri" w:hint="eastAsia"/>
          <w:color w:val="000000"/>
          <w:sz w:val="32"/>
          <w:szCs w:val="32"/>
          <w:bdr w:val="none" w:sz="0" w:space="0" w:color="auto" w:frame="1"/>
        </w:rPr>
        <w:t>规</w:t>
      </w:r>
      <w:proofErr w:type="gramEnd"/>
      <w:r>
        <w:rPr>
          <w:rFonts w:ascii="仿宋" w:eastAsia="仿宋" w:hAnsi="仿宋" w:cs="Calibri" w:hint="eastAsia"/>
          <w:color w:val="000000"/>
          <w:sz w:val="32"/>
          <w:szCs w:val="32"/>
          <w:bdr w:val="none" w:sz="0" w:space="0" w:color="auto" w:frame="1"/>
        </w:rPr>
        <w:t>上企业研发统计年报报表（</w:t>
      </w:r>
      <w:proofErr w:type="gramStart"/>
      <w:r>
        <w:rPr>
          <w:rFonts w:ascii="仿宋" w:eastAsia="仿宋" w:hAnsi="仿宋" w:cs="Calibri" w:hint="eastAsia"/>
          <w:color w:val="000000"/>
          <w:sz w:val="32"/>
          <w:szCs w:val="32"/>
          <w:bdr w:val="none" w:sz="0" w:space="0" w:color="auto" w:frame="1"/>
        </w:rPr>
        <w:t>含研究</w:t>
      </w:r>
      <w:proofErr w:type="gramEnd"/>
      <w:r>
        <w:rPr>
          <w:rFonts w:ascii="仿宋" w:eastAsia="仿宋" w:hAnsi="仿宋" w:cs="Calibri" w:hint="eastAsia"/>
          <w:color w:val="000000"/>
          <w:sz w:val="32"/>
          <w:szCs w:val="32"/>
          <w:bdr w:val="none" w:sz="0" w:space="0" w:color="auto" w:frame="1"/>
        </w:rPr>
        <w:t>开发项目情况表、企业研究开发活动及相关情况表）。</w:t>
      </w:r>
    </w:p>
    <w:p w:rsidR="00A32A4A" w:rsidRDefault="00A32A4A" w:rsidP="00A32A4A">
      <w:pPr>
        <w:pStyle w:val="a3"/>
        <w:shd w:val="clear" w:color="auto" w:fill="E9F3FD"/>
        <w:spacing w:before="0" w:beforeAutospacing="0" w:after="0" w:afterAutospacing="0" w:line="560" w:lineRule="atLeast"/>
        <w:ind w:firstLine="643"/>
        <w:jc w:val="both"/>
        <w:rPr>
          <w:rFonts w:ascii="Calibri" w:hAnsi="Calibri" w:cs="Calibri"/>
          <w:color w:val="122E67"/>
          <w:sz w:val="21"/>
          <w:szCs w:val="21"/>
        </w:rPr>
      </w:pPr>
      <w:r>
        <w:rPr>
          <w:rFonts w:ascii="仿宋" w:eastAsia="仿宋" w:hAnsi="仿宋" w:cs="Calibri" w:hint="eastAsia"/>
          <w:b/>
          <w:bCs/>
          <w:color w:val="000000"/>
          <w:sz w:val="32"/>
          <w:szCs w:val="32"/>
          <w:bdr w:val="none" w:sz="0" w:space="0" w:color="auto" w:frame="1"/>
        </w:rPr>
        <w:t>第十八条</w:t>
      </w:r>
      <w:r>
        <w:rPr>
          <w:rFonts w:ascii="Times New Roman" w:hAnsi="Times New Roman" w:cs="Times New Roman"/>
          <w:b/>
          <w:bCs/>
          <w:color w:val="000000"/>
          <w:sz w:val="32"/>
          <w:szCs w:val="32"/>
          <w:bdr w:val="none" w:sz="0" w:space="0" w:color="auto" w:frame="1"/>
        </w:rPr>
        <w:t> </w:t>
      </w:r>
      <w:r>
        <w:rPr>
          <w:rFonts w:ascii="仿宋" w:eastAsia="仿宋" w:hAnsi="仿宋" w:cs="Calibri" w:hint="eastAsia"/>
          <w:color w:val="000000"/>
          <w:sz w:val="32"/>
          <w:szCs w:val="32"/>
          <w:bdr w:val="none" w:sz="0" w:space="0" w:color="auto" w:frame="1"/>
        </w:rPr>
        <w:t>申报市（州）补助的应由市（州）科技部门会同同级财政部门、税务部门按要求提供上一年度市（州）财政用于激励企业加大研发投入的经费统计报告、资助明细表、资金下达文件等材料。</w:t>
      </w:r>
    </w:p>
    <w:p w:rsidR="00A32A4A" w:rsidRDefault="00A32A4A" w:rsidP="00A32A4A">
      <w:pPr>
        <w:pStyle w:val="a3"/>
        <w:shd w:val="clear" w:color="auto" w:fill="E9F3FD"/>
        <w:spacing w:before="0" w:beforeAutospacing="0" w:after="0" w:afterAutospacing="0" w:line="560" w:lineRule="atLeast"/>
        <w:jc w:val="both"/>
        <w:rPr>
          <w:rFonts w:ascii="Calibri" w:hAnsi="Calibri" w:cs="Calibri"/>
          <w:color w:val="122E67"/>
          <w:sz w:val="21"/>
          <w:szCs w:val="21"/>
        </w:rPr>
      </w:pPr>
      <w:r>
        <w:rPr>
          <w:rFonts w:ascii="Times New Roman" w:hAnsi="Times New Roman" w:cs="Times New Roman"/>
          <w:b/>
          <w:bCs/>
          <w:color w:val="000000"/>
          <w:sz w:val="32"/>
          <w:szCs w:val="32"/>
          <w:bdr w:val="none" w:sz="0" w:space="0" w:color="auto" w:frame="1"/>
        </w:rPr>
        <w:t> </w:t>
      </w:r>
    </w:p>
    <w:p w:rsidR="00A32A4A" w:rsidRDefault="00A32A4A" w:rsidP="00A32A4A">
      <w:pPr>
        <w:pStyle w:val="a3"/>
        <w:shd w:val="clear" w:color="auto" w:fill="E9F3FD"/>
        <w:spacing w:before="0" w:beforeAutospacing="0" w:after="0" w:afterAutospacing="0" w:line="560" w:lineRule="atLeast"/>
        <w:jc w:val="center"/>
        <w:rPr>
          <w:rFonts w:ascii="Calibri" w:hAnsi="Calibri" w:cs="Calibri"/>
          <w:color w:val="122E67"/>
          <w:sz w:val="21"/>
          <w:szCs w:val="21"/>
        </w:rPr>
      </w:pPr>
      <w:r>
        <w:rPr>
          <w:rFonts w:ascii="仿宋" w:eastAsia="仿宋" w:hAnsi="仿宋" w:cs="Calibri" w:hint="eastAsia"/>
          <w:b/>
          <w:bCs/>
          <w:color w:val="000000"/>
          <w:sz w:val="32"/>
          <w:szCs w:val="32"/>
          <w:bdr w:val="none" w:sz="0" w:space="0" w:color="auto" w:frame="1"/>
        </w:rPr>
        <w:lastRenderedPageBreak/>
        <w:t>第六章</w:t>
      </w:r>
      <w:r>
        <w:rPr>
          <w:rFonts w:ascii="Times New Roman" w:hAnsi="Times New Roman" w:cs="Times New Roman"/>
          <w:b/>
          <w:bCs/>
          <w:color w:val="000000"/>
          <w:sz w:val="32"/>
          <w:szCs w:val="32"/>
          <w:bdr w:val="none" w:sz="0" w:space="0" w:color="auto" w:frame="1"/>
        </w:rPr>
        <w:t> </w:t>
      </w:r>
      <w:r>
        <w:rPr>
          <w:rFonts w:ascii="仿宋" w:eastAsia="仿宋" w:hAnsi="仿宋" w:cs="Calibri" w:hint="eastAsia"/>
          <w:b/>
          <w:bCs/>
          <w:color w:val="000000"/>
          <w:sz w:val="32"/>
          <w:szCs w:val="32"/>
          <w:bdr w:val="none" w:sz="0" w:space="0" w:color="auto" w:frame="1"/>
        </w:rPr>
        <w:t>补助经费的使用及管理</w:t>
      </w:r>
    </w:p>
    <w:p w:rsidR="00A32A4A" w:rsidRDefault="00A32A4A" w:rsidP="00A32A4A">
      <w:pPr>
        <w:pStyle w:val="a3"/>
        <w:shd w:val="clear" w:color="auto" w:fill="E9F3FD"/>
        <w:spacing w:before="0" w:beforeAutospacing="0" w:after="0" w:afterAutospacing="0" w:line="560" w:lineRule="atLeast"/>
        <w:ind w:firstLine="643"/>
        <w:jc w:val="both"/>
        <w:rPr>
          <w:rFonts w:ascii="Calibri" w:hAnsi="Calibri" w:cs="Calibri"/>
          <w:color w:val="122E67"/>
          <w:sz w:val="21"/>
          <w:szCs w:val="21"/>
        </w:rPr>
      </w:pPr>
      <w:r>
        <w:rPr>
          <w:rFonts w:ascii="仿宋" w:eastAsia="仿宋" w:hAnsi="仿宋" w:cs="Calibri" w:hint="eastAsia"/>
          <w:b/>
          <w:bCs/>
          <w:color w:val="000000"/>
          <w:sz w:val="32"/>
          <w:szCs w:val="32"/>
          <w:bdr w:val="none" w:sz="0" w:space="0" w:color="auto" w:frame="1"/>
        </w:rPr>
        <w:t>第十九条</w:t>
      </w:r>
      <w:r>
        <w:rPr>
          <w:rFonts w:ascii="Times New Roman" w:hAnsi="Times New Roman" w:cs="Times New Roman"/>
          <w:b/>
          <w:bCs/>
          <w:color w:val="000000"/>
          <w:sz w:val="32"/>
          <w:szCs w:val="32"/>
          <w:bdr w:val="none" w:sz="0" w:space="0" w:color="auto" w:frame="1"/>
        </w:rPr>
        <w:t> </w:t>
      </w:r>
      <w:r>
        <w:rPr>
          <w:rFonts w:ascii="仿宋" w:eastAsia="仿宋" w:hAnsi="仿宋" w:cs="Calibri" w:hint="eastAsia"/>
          <w:color w:val="000000"/>
          <w:sz w:val="32"/>
          <w:szCs w:val="32"/>
          <w:bdr w:val="none" w:sz="0" w:space="0" w:color="auto" w:frame="1"/>
        </w:rPr>
        <w:t>获得补助的企业和市（州）将省级财政补助经费用于开展科技创新相关活动，不得用于支付各种罚款、捐款、赞助及偿还债务等支出，不得用于编制内在职人员的工资性支出和离退休费用，以及国家规定禁止列支的其他支出，应严格执行《四川省科技计划项目专项资金管理办法》（川财</w:t>
      </w:r>
      <w:proofErr w:type="gramStart"/>
      <w:r>
        <w:rPr>
          <w:rFonts w:ascii="仿宋" w:eastAsia="仿宋" w:hAnsi="仿宋" w:cs="Calibri" w:hint="eastAsia"/>
          <w:color w:val="000000"/>
          <w:sz w:val="32"/>
          <w:szCs w:val="32"/>
          <w:bdr w:val="none" w:sz="0" w:space="0" w:color="auto" w:frame="1"/>
        </w:rPr>
        <w:t>规</w:t>
      </w:r>
      <w:proofErr w:type="gramEnd"/>
      <w:r>
        <w:rPr>
          <w:rFonts w:ascii="仿宋" w:eastAsia="仿宋" w:hAnsi="仿宋" w:cs="Calibri" w:hint="eastAsia"/>
          <w:color w:val="000000"/>
          <w:sz w:val="32"/>
          <w:szCs w:val="32"/>
          <w:bdr w:val="none" w:sz="0" w:space="0" w:color="auto" w:frame="1"/>
        </w:rPr>
        <w:t>〔</w:t>
      </w:r>
      <w:r>
        <w:rPr>
          <w:rFonts w:ascii="Times New Roman" w:hAnsi="Times New Roman" w:cs="Times New Roman"/>
          <w:color w:val="000000"/>
          <w:sz w:val="32"/>
          <w:szCs w:val="32"/>
          <w:bdr w:val="none" w:sz="0" w:space="0" w:color="auto" w:frame="1"/>
        </w:rPr>
        <w:t>2019</w:t>
      </w:r>
      <w:r>
        <w:rPr>
          <w:rFonts w:ascii="仿宋" w:eastAsia="仿宋" w:hAnsi="仿宋" w:cs="Calibri" w:hint="eastAsia"/>
          <w:color w:val="000000"/>
          <w:sz w:val="32"/>
          <w:szCs w:val="32"/>
          <w:bdr w:val="none" w:sz="0" w:space="0" w:color="auto" w:frame="1"/>
        </w:rPr>
        <w:t>〕</w:t>
      </w:r>
      <w:r>
        <w:rPr>
          <w:rFonts w:ascii="Times New Roman" w:hAnsi="Times New Roman" w:cs="Times New Roman"/>
          <w:color w:val="000000"/>
          <w:sz w:val="32"/>
          <w:szCs w:val="32"/>
          <w:bdr w:val="none" w:sz="0" w:space="0" w:color="auto" w:frame="1"/>
        </w:rPr>
        <w:t>10</w:t>
      </w:r>
      <w:r>
        <w:rPr>
          <w:rFonts w:ascii="仿宋" w:eastAsia="仿宋" w:hAnsi="仿宋" w:cs="Calibri" w:hint="eastAsia"/>
          <w:color w:val="000000"/>
          <w:sz w:val="32"/>
          <w:szCs w:val="32"/>
          <w:bdr w:val="none" w:sz="0" w:space="0" w:color="auto" w:frame="1"/>
        </w:rPr>
        <w:t>号）等财务规章制度和会计核算方法，自觉接受审计、财政、监察等部门的监督检查。</w:t>
      </w:r>
    </w:p>
    <w:p w:rsidR="00A32A4A" w:rsidRDefault="00A32A4A" w:rsidP="00A32A4A">
      <w:pPr>
        <w:pStyle w:val="a3"/>
        <w:shd w:val="clear" w:color="auto" w:fill="E9F3FD"/>
        <w:spacing w:before="0" w:beforeAutospacing="0" w:after="0" w:afterAutospacing="0" w:line="560" w:lineRule="atLeast"/>
        <w:ind w:firstLine="643"/>
        <w:jc w:val="both"/>
        <w:rPr>
          <w:rFonts w:ascii="Calibri" w:hAnsi="Calibri" w:cs="Calibri"/>
          <w:color w:val="122E67"/>
          <w:sz w:val="21"/>
          <w:szCs w:val="21"/>
        </w:rPr>
      </w:pPr>
      <w:r>
        <w:rPr>
          <w:rFonts w:ascii="仿宋" w:eastAsia="仿宋" w:hAnsi="仿宋" w:cs="Calibri" w:hint="eastAsia"/>
          <w:b/>
          <w:bCs/>
          <w:color w:val="000000"/>
          <w:sz w:val="32"/>
          <w:szCs w:val="32"/>
          <w:bdr w:val="none" w:sz="0" w:space="0" w:color="auto" w:frame="1"/>
        </w:rPr>
        <w:t>第二十条</w:t>
      </w:r>
      <w:r>
        <w:rPr>
          <w:rFonts w:ascii="Times New Roman" w:hAnsi="Times New Roman" w:cs="Times New Roman"/>
          <w:b/>
          <w:bCs/>
          <w:color w:val="000000"/>
          <w:sz w:val="32"/>
          <w:szCs w:val="32"/>
          <w:bdr w:val="none" w:sz="0" w:space="0" w:color="auto" w:frame="1"/>
        </w:rPr>
        <w:t> </w:t>
      </w:r>
      <w:r>
        <w:rPr>
          <w:rFonts w:ascii="仿宋" w:eastAsia="仿宋" w:hAnsi="仿宋" w:cs="Calibri" w:hint="eastAsia"/>
          <w:color w:val="000000"/>
          <w:sz w:val="32"/>
          <w:szCs w:val="32"/>
          <w:bdr w:val="none" w:sz="0" w:space="0" w:color="auto" w:frame="1"/>
        </w:rPr>
        <w:t>科技厅、财政厅、省税务局将会同市（州）相关管理部门对获得补助的企业开展不定期抽查，对以弄虚作假等手段套取骗取资金等违法违规行为的，按照有关法律法规处理并退回财政资金，将企业列入失信名单，企业十年内不得申请四川省科技计划项目。涉嫌犯罪的，依法移送有权机关处理。</w:t>
      </w:r>
    </w:p>
    <w:p w:rsidR="00A32A4A" w:rsidRDefault="00A32A4A" w:rsidP="00A32A4A">
      <w:pPr>
        <w:pStyle w:val="a3"/>
        <w:shd w:val="clear" w:color="auto" w:fill="E9F3FD"/>
        <w:spacing w:before="0" w:beforeAutospacing="0" w:after="0" w:afterAutospacing="0" w:line="560" w:lineRule="atLeast"/>
        <w:ind w:firstLine="643"/>
        <w:jc w:val="both"/>
        <w:rPr>
          <w:rFonts w:ascii="Calibri" w:hAnsi="Calibri" w:cs="Calibri"/>
          <w:color w:val="122E67"/>
          <w:sz w:val="21"/>
          <w:szCs w:val="21"/>
        </w:rPr>
      </w:pPr>
      <w:r>
        <w:rPr>
          <w:rFonts w:ascii="仿宋" w:eastAsia="仿宋" w:hAnsi="仿宋" w:cs="Calibri" w:hint="eastAsia"/>
          <w:b/>
          <w:bCs/>
          <w:color w:val="000000"/>
          <w:sz w:val="32"/>
          <w:szCs w:val="32"/>
          <w:bdr w:val="none" w:sz="0" w:space="0" w:color="auto" w:frame="1"/>
        </w:rPr>
        <w:t>第二十一条</w:t>
      </w:r>
      <w:r>
        <w:rPr>
          <w:rFonts w:ascii="Times New Roman" w:hAnsi="Times New Roman" w:cs="Times New Roman"/>
          <w:b/>
          <w:bCs/>
          <w:color w:val="000000"/>
          <w:sz w:val="32"/>
          <w:szCs w:val="32"/>
          <w:bdr w:val="none" w:sz="0" w:space="0" w:color="auto" w:frame="1"/>
        </w:rPr>
        <w:t> </w:t>
      </w:r>
      <w:r>
        <w:rPr>
          <w:rFonts w:ascii="仿宋" w:eastAsia="仿宋" w:hAnsi="仿宋" w:cs="Calibri" w:hint="eastAsia"/>
          <w:color w:val="000000"/>
          <w:sz w:val="32"/>
          <w:szCs w:val="32"/>
          <w:bdr w:val="none" w:sz="0" w:space="0" w:color="auto" w:frame="1"/>
        </w:rPr>
        <w:t>各级科技、财政、统计部门以及相关省级推荐单位、工作人员在专项资金管理工作中，存在滥用职权、玩忽职守、徇私舞弊等违法违纪行为的，按照《中华人民共和国预算法》《中华人民共和国公务员法》《中华人民共和国监察法》《财政违法行为处罚处分条例》等有关规定追究有关责任单位和人员的责任；涉嫌违纪违法的，移送纪检监察机关和司法机关处理。</w:t>
      </w:r>
    </w:p>
    <w:p w:rsidR="00A32A4A" w:rsidRDefault="00A32A4A" w:rsidP="00A32A4A">
      <w:pPr>
        <w:pStyle w:val="a3"/>
        <w:shd w:val="clear" w:color="auto" w:fill="E9F3FD"/>
        <w:spacing w:before="0" w:beforeAutospacing="0" w:after="0" w:afterAutospacing="0" w:line="560" w:lineRule="atLeast"/>
        <w:ind w:firstLine="643"/>
        <w:jc w:val="both"/>
        <w:rPr>
          <w:rFonts w:ascii="Calibri" w:hAnsi="Calibri" w:cs="Calibri"/>
          <w:color w:val="122E67"/>
          <w:sz w:val="21"/>
          <w:szCs w:val="21"/>
        </w:rPr>
      </w:pPr>
      <w:r>
        <w:rPr>
          <w:rFonts w:ascii="仿宋" w:eastAsia="仿宋" w:hAnsi="仿宋" w:cs="Calibri" w:hint="eastAsia"/>
          <w:b/>
          <w:bCs/>
          <w:color w:val="000000"/>
          <w:sz w:val="32"/>
          <w:szCs w:val="32"/>
          <w:bdr w:val="none" w:sz="0" w:space="0" w:color="auto" w:frame="1"/>
        </w:rPr>
        <w:lastRenderedPageBreak/>
        <w:t>第二十二条</w:t>
      </w:r>
      <w:r>
        <w:rPr>
          <w:rFonts w:ascii="Times New Roman" w:hAnsi="Times New Roman" w:cs="Times New Roman"/>
          <w:b/>
          <w:bCs/>
          <w:color w:val="000000"/>
          <w:sz w:val="32"/>
          <w:szCs w:val="32"/>
          <w:bdr w:val="none" w:sz="0" w:space="0" w:color="auto" w:frame="1"/>
        </w:rPr>
        <w:t> </w:t>
      </w:r>
      <w:r>
        <w:rPr>
          <w:rFonts w:ascii="仿宋" w:eastAsia="仿宋" w:hAnsi="仿宋" w:cs="Calibri" w:hint="eastAsia"/>
          <w:color w:val="000000"/>
          <w:sz w:val="32"/>
          <w:szCs w:val="32"/>
          <w:bdr w:val="none" w:sz="0" w:space="0" w:color="auto" w:frame="1"/>
        </w:rPr>
        <w:t>科技厅、财政厅、省税务局将适时对获得补助的市（州）开展监督检查和绩效评估，相关结果作为以后年度财政资金安排的重要参考。</w:t>
      </w:r>
    </w:p>
    <w:p w:rsidR="00A32A4A" w:rsidRDefault="00A32A4A" w:rsidP="00A32A4A">
      <w:pPr>
        <w:pStyle w:val="a3"/>
        <w:shd w:val="clear" w:color="auto" w:fill="E9F3FD"/>
        <w:spacing w:before="0" w:beforeAutospacing="0" w:after="0" w:afterAutospacing="0" w:line="560" w:lineRule="atLeast"/>
        <w:ind w:firstLine="643"/>
        <w:jc w:val="both"/>
        <w:rPr>
          <w:rFonts w:ascii="Calibri" w:hAnsi="Calibri" w:cs="Calibri"/>
          <w:color w:val="122E67"/>
          <w:sz w:val="21"/>
          <w:szCs w:val="21"/>
        </w:rPr>
      </w:pPr>
      <w:r>
        <w:rPr>
          <w:rFonts w:ascii="仿宋" w:eastAsia="仿宋" w:hAnsi="仿宋" w:cs="Calibri" w:hint="eastAsia"/>
          <w:b/>
          <w:bCs/>
          <w:color w:val="000000"/>
          <w:sz w:val="32"/>
          <w:szCs w:val="32"/>
          <w:bdr w:val="none" w:sz="0" w:space="0" w:color="auto" w:frame="1"/>
        </w:rPr>
        <w:t>第二十三条</w:t>
      </w:r>
      <w:r>
        <w:rPr>
          <w:rFonts w:ascii="Times New Roman" w:hAnsi="Times New Roman" w:cs="Times New Roman"/>
          <w:b/>
          <w:bCs/>
          <w:color w:val="000000"/>
          <w:sz w:val="32"/>
          <w:szCs w:val="32"/>
          <w:bdr w:val="none" w:sz="0" w:space="0" w:color="auto" w:frame="1"/>
        </w:rPr>
        <w:t> </w:t>
      </w:r>
      <w:r>
        <w:rPr>
          <w:rFonts w:ascii="仿宋" w:eastAsia="仿宋" w:hAnsi="仿宋" w:cs="Calibri" w:hint="eastAsia"/>
          <w:color w:val="000000"/>
          <w:sz w:val="32"/>
          <w:szCs w:val="32"/>
          <w:bdr w:val="none" w:sz="0" w:space="0" w:color="auto" w:frame="1"/>
        </w:rPr>
        <w:t>各级科技、财政、税务、统计等部门应建立交流通报、监督检查和绩效评价机制，加强统筹协调，推进信息共享。</w:t>
      </w:r>
    </w:p>
    <w:p w:rsidR="00A32A4A" w:rsidRDefault="00A32A4A" w:rsidP="00A32A4A">
      <w:pPr>
        <w:pStyle w:val="a3"/>
        <w:shd w:val="clear" w:color="auto" w:fill="E9F3FD"/>
        <w:spacing w:before="0" w:beforeAutospacing="0" w:after="0" w:afterAutospacing="0" w:line="560" w:lineRule="atLeast"/>
        <w:ind w:firstLine="640"/>
        <w:jc w:val="both"/>
        <w:rPr>
          <w:rFonts w:ascii="Calibri" w:hAnsi="Calibri" w:cs="Calibri"/>
          <w:color w:val="122E67"/>
          <w:sz w:val="21"/>
          <w:szCs w:val="21"/>
        </w:rPr>
      </w:pPr>
      <w:r>
        <w:rPr>
          <w:rFonts w:ascii="Times New Roman" w:hAnsi="Times New Roman" w:cs="Times New Roman"/>
          <w:color w:val="000000"/>
          <w:sz w:val="32"/>
          <w:szCs w:val="32"/>
          <w:bdr w:val="none" w:sz="0" w:space="0" w:color="auto" w:frame="1"/>
        </w:rPr>
        <w:t> </w:t>
      </w:r>
    </w:p>
    <w:p w:rsidR="00A32A4A" w:rsidRDefault="00A32A4A" w:rsidP="00A32A4A">
      <w:pPr>
        <w:pStyle w:val="a3"/>
        <w:shd w:val="clear" w:color="auto" w:fill="E9F3FD"/>
        <w:spacing w:before="0" w:beforeAutospacing="0" w:after="0" w:afterAutospacing="0" w:line="560" w:lineRule="atLeast"/>
        <w:jc w:val="center"/>
        <w:rPr>
          <w:rFonts w:ascii="Calibri" w:hAnsi="Calibri" w:cs="Calibri"/>
          <w:color w:val="122E67"/>
          <w:sz w:val="21"/>
          <w:szCs w:val="21"/>
        </w:rPr>
      </w:pPr>
      <w:r>
        <w:rPr>
          <w:rFonts w:ascii="仿宋" w:eastAsia="仿宋" w:hAnsi="仿宋" w:cs="Calibri" w:hint="eastAsia"/>
          <w:b/>
          <w:bCs/>
          <w:color w:val="000000"/>
          <w:sz w:val="32"/>
          <w:szCs w:val="32"/>
          <w:bdr w:val="none" w:sz="0" w:space="0" w:color="auto" w:frame="1"/>
        </w:rPr>
        <w:t>第七章</w:t>
      </w:r>
      <w:r>
        <w:rPr>
          <w:rFonts w:ascii="Times New Roman" w:hAnsi="Times New Roman" w:cs="Times New Roman"/>
          <w:b/>
          <w:bCs/>
          <w:color w:val="000000"/>
          <w:sz w:val="32"/>
          <w:szCs w:val="32"/>
          <w:bdr w:val="none" w:sz="0" w:space="0" w:color="auto" w:frame="1"/>
        </w:rPr>
        <w:t> </w:t>
      </w:r>
      <w:r>
        <w:rPr>
          <w:rFonts w:ascii="仿宋" w:eastAsia="仿宋" w:hAnsi="仿宋" w:cs="Calibri" w:hint="eastAsia"/>
          <w:b/>
          <w:bCs/>
          <w:color w:val="000000"/>
          <w:sz w:val="32"/>
          <w:szCs w:val="32"/>
          <w:bdr w:val="none" w:sz="0" w:space="0" w:color="auto" w:frame="1"/>
        </w:rPr>
        <w:t>附则</w:t>
      </w:r>
    </w:p>
    <w:p w:rsidR="00A32A4A" w:rsidRDefault="00A32A4A" w:rsidP="00A32A4A">
      <w:pPr>
        <w:pStyle w:val="a3"/>
        <w:shd w:val="clear" w:color="auto" w:fill="E9F3FD"/>
        <w:spacing w:before="0" w:beforeAutospacing="0" w:after="0" w:afterAutospacing="0" w:line="560" w:lineRule="atLeast"/>
        <w:ind w:firstLine="643"/>
        <w:jc w:val="both"/>
        <w:rPr>
          <w:rFonts w:ascii="Calibri" w:hAnsi="Calibri" w:cs="Calibri"/>
          <w:color w:val="122E67"/>
          <w:sz w:val="21"/>
          <w:szCs w:val="21"/>
        </w:rPr>
      </w:pPr>
      <w:r>
        <w:rPr>
          <w:rFonts w:ascii="仿宋" w:eastAsia="仿宋" w:hAnsi="仿宋" w:cs="Calibri" w:hint="eastAsia"/>
          <w:b/>
          <w:bCs/>
          <w:color w:val="000000"/>
          <w:sz w:val="32"/>
          <w:szCs w:val="32"/>
          <w:bdr w:val="none" w:sz="0" w:space="0" w:color="auto" w:frame="1"/>
        </w:rPr>
        <w:t>第二十四条</w:t>
      </w:r>
      <w:r>
        <w:rPr>
          <w:rFonts w:ascii="Times New Roman" w:hAnsi="Times New Roman" w:cs="Times New Roman"/>
          <w:b/>
          <w:bCs/>
          <w:color w:val="000000"/>
          <w:sz w:val="32"/>
          <w:szCs w:val="32"/>
          <w:bdr w:val="none" w:sz="0" w:space="0" w:color="auto" w:frame="1"/>
        </w:rPr>
        <w:t> </w:t>
      </w:r>
      <w:r>
        <w:rPr>
          <w:rFonts w:ascii="仿宋" w:eastAsia="仿宋" w:hAnsi="仿宋" w:cs="Calibri" w:hint="eastAsia"/>
          <w:color w:val="000000"/>
          <w:sz w:val="32"/>
          <w:szCs w:val="32"/>
          <w:bdr w:val="none" w:sz="0" w:space="0" w:color="auto" w:frame="1"/>
        </w:rPr>
        <w:t>本办法由科技厅、财政厅、省税务局负责解释。</w:t>
      </w:r>
    </w:p>
    <w:p w:rsidR="00A32A4A" w:rsidRDefault="00A32A4A" w:rsidP="00A32A4A">
      <w:pPr>
        <w:pStyle w:val="a3"/>
        <w:shd w:val="clear" w:color="auto" w:fill="E9F3FD"/>
        <w:spacing w:before="0" w:beforeAutospacing="0" w:after="0" w:afterAutospacing="0" w:line="560" w:lineRule="atLeast"/>
        <w:ind w:firstLine="643"/>
        <w:jc w:val="both"/>
        <w:rPr>
          <w:rFonts w:ascii="Calibri" w:hAnsi="Calibri" w:cs="Calibri"/>
          <w:color w:val="122E67"/>
          <w:sz w:val="21"/>
          <w:szCs w:val="21"/>
        </w:rPr>
      </w:pPr>
      <w:r>
        <w:rPr>
          <w:rFonts w:ascii="仿宋" w:eastAsia="仿宋" w:hAnsi="仿宋" w:cs="Calibri" w:hint="eastAsia"/>
          <w:b/>
          <w:bCs/>
          <w:color w:val="000000"/>
          <w:sz w:val="32"/>
          <w:szCs w:val="32"/>
          <w:bdr w:val="none" w:sz="0" w:space="0" w:color="auto" w:frame="1"/>
        </w:rPr>
        <w:t>第二十五条</w:t>
      </w:r>
      <w:r>
        <w:rPr>
          <w:rFonts w:ascii="Times New Roman" w:hAnsi="Times New Roman" w:cs="Times New Roman"/>
          <w:b/>
          <w:bCs/>
          <w:color w:val="000000"/>
          <w:sz w:val="32"/>
          <w:szCs w:val="32"/>
          <w:bdr w:val="none" w:sz="0" w:space="0" w:color="auto" w:frame="1"/>
        </w:rPr>
        <w:t> </w:t>
      </w:r>
      <w:r>
        <w:rPr>
          <w:rFonts w:ascii="仿宋" w:eastAsia="仿宋" w:hAnsi="仿宋" w:cs="Calibri" w:hint="eastAsia"/>
          <w:color w:val="000000"/>
          <w:sz w:val="32"/>
          <w:szCs w:val="32"/>
          <w:bdr w:val="none" w:sz="0" w:space="0" w:color="auto" w:frame="1"/>
        </w:rPr>
        <w:t>本办法自</w:t>
      </w:r>
      <w:r>
        <w:rPr>
          <w:rFonts w:ascii="Times New Roman" w:hAnsi="Times New Roman" w:cs="Times New Roman"/>
          <w:color w:val="000000"/>
          <w:sz w:val="32"/>
          <w:szCs w:val="32"/>
          <w:bdr w:val="none" w:sz="0" w:space="0" w:color="auto" w:frame="1"/>
        </w:rPr>
        <w:t>2021</w:t>
      </w:r>
      <w:r>
        <w:rPr>
          <w:rFonts w:ascii="仿宋" w:eastAsia="仿宋" w:hAnsi="仿宋" w:cs="Calibri" w:hint="eastAsia"/>
          <w:color w:val="000000"/>
          <w:sz w:val="32"/>
          <w:szCs w:val="32"/>
          <w:bdr w:val="none" w:sz="0" w:space="0" w:color="auto" w:frame="1"/>
        </w:rPr>
        <w:t>年</w:t>
      </w:r>
      <w:r>
        <w:rPr>
          <w:rFonts w:ascii="Times New Roman" w:hAnsi="Times New Roman" w:cs="Times New Roman"/>
          <w:color w:val="000000"/>
          <w:sz w:val="32"/>
          <w:szCs w:val="32"/>
          <w:bdr w:val="none" w:sz="0" w:space="0" w:color="auto" w:frame="1"/>
        </w:rPr>
        <w:t>1</w:t>
      </w:r>
      <w:r>
        <w:rPr>
          <w:rFonts w:ascii="仿宋" w:eastAsia="仿宋" w:hAnsi="仿宋" w:cs="Calibri" w:hint="eastAsia"/>
          <w:color w:val="000000"/>
          <w:sz w:val="32"/>
          <w:szCs w:val="32"/>
          <w:bdr w:val="none" w:sz="0" w:space="0" w:color="auto" w:frame="1"/>
        </w:rPr>
        <w:t>月</w:t>
      </w:r>
      <w:r>
        <w:rPr>
          <w:rFonts w:ascii="Times New Roman" w:hAnsi="Times New Roman" w:cs="Times New Roman"/>
          <w:color w:val="000000"/>
          <w:sz w:val="32"/>
          <w:szCs w:val="32"/>
          <w:bdr w:val="none" w:sz="0" w:space="0" w:color="auto" w:frame="1"/>
        </w:rPr>
        <w:t>1</w:t>
      </w:r>
      <w:r>
        <w:rPr>
          <w:rFonts w:ascii="仿宋" w:eastAsia="仿宋" w:hAnsi="仿宋" w:cs="Calibri" w:hint="eastAsia"/>
          <w:color w:val="000000"/>
          <w:sz w:val="32"/>
          <w:szCs w:val="32"/>
          <w:bdr w:val="none" w:sz="0" w:space="0" w:color="auto" w:frame="1"/>
        </w:rPr>
        <w:t>日起实施，有效期两年。</w:t>
      </w:r>
    </w:p>
    <w:p w:rsidR="001814C1" w:rsidRPr="00A32A4A" w:rsidRDefault="001814C1">
      <w:bookmarkStart w:id="0" w:name="_GoBack"/>
      <w:bookmarkEnd w:id="0"/>
    </w:p>
    <w:sectPr w:rsidR="001814C1" w:rsidRPr="00A32A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85E"/>
    <w:rsid w:val="001814C1"/>
    <w:rsid w:val="00A32A4A"/>
    <w:rsid w:val="00F77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2A4A"/>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2A4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7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419</Words>
  <Characters>2389</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黎英</dc:creator>
  <cp:keywords/>
  <dc:description/>
  <cp:lastModifiedBy>黎英</cp:lastModifiedBy>
  <cp:revision>2</cp:revision>
  <dcterms:created xsi:type="dcterms:W3CDTF">2021-01-13T07:45:00Z</dcterms:created>
  <dcterms:modified xsi:type="dcterms:W3CDTF">2021-01-13T07:46:00Z</dcterms:modified>
</cp:coreProperties>
</file>