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A7" w:rsidRDefault="009A14A7" w:rsidP="009A14A7">
      <w:pPr>
        <w:pStyle w:val="a5"/>
        <w:shd w:val="clear" w:color="auto" w:fill="E9F3FD"/>
        <w:spacing w:before="0" w:beforeAutospacing="0" w:after="0" w:afterAutospacing="0" w:line="480" w:lineRule="auto"/>
        <w:jc w:val="both"/>
        <w:rPr>
          <w:rFonts w:ascii="仿宋" w:eastAsia="仿宋" w:hAnsi="仿宋" w:hint="eastAsia"/>
          <w:color w:val="122E67"/>
          <w:sz w:val="32"/>
          <w:szCs w:val="32"/>
          <w:bdr w:val="none" w:sz="0" w:space="0" w:color="auto" w:frame="1"/>
        </w:rPr>
      </w:pPr>
      <w:r w:rsidRPr="009A14A7">
        <w:rPr>
          <w:rFonts w:ascii="仿宋" w:eastAsia="仿宋" w:hAnsi="仿宋" w:hint="eastAsia"/>
          <w:color w:val="122E67"/>
          <w:sz w:val="32"/>
          <w:szCs w:val="32"/>
          <w:bdr w:val="none" w:sz="0" w:space="0" w:color="auto" w:frame="1"/>
        </w:rPr>
        <w:t>四川省科学技术厅关于印发《关于深入推动大众创业万众创新再上新台阶的若干措施》的通知</w:t>
      </w:r>
    </w:p>
    <w:p w:rsidR="009A14A7" w:rsidRPr="009A14A7" w:rsidRDefault="009A14A7" w:rsidP="009A14A7">
      <w:pPr>
        <w:pStyle w:val="a5"/>
        <w:shd w:val="clear" w:color="auto" w:fill="E9F3FD"/>
        <w:spacing w:before="0" w:beforeAutospacing="0" w:after="0" w:afterAutospacing="0" w:line="480" w:lineRule="auto"/>
        <w:jc w:val="both"/>
        <w:rPr>
          <w:rFonts w:ascii="仿宋" w:eastAsia="仿宋" w:hAnsi="仿宋" w:hint="eastAsia"/>
          <w:color w:val="122E67"/>
          <w:sz w:val="32"/>
          <w:szCs w:val="32"/>
          <w:bdr w:val="none" w:sz="0" w:space="0" w:color="auto" w:frame="1"/>
        </w:rPr>
      </w:pPr>
    </w:p>
    <w:p w:rsidR="009A14A7" w:rsidRDefault="009A14A7" w:rsidP="009A14A7">
      <w:pPr>
        <w:pStyle w:val="a5"/>
        <w:shd w:val="clear" w:color="auto" w:fill="E9F3FD"/>
        <w:spacing w:before="0" w:beforeAutospacing="0" w:after="0" w:afterAutospacing="0" w:line="480" w:lineRule="auto"/>
        <w:jc w:val="both"/>
        <w:rPr>
          <w:rFonts w:ascii="仿宋" w:eastAsia="仿宋" w:hAnsi="仿宋"/>
          <w:color w:val="122E67"/>
          <w:sz w:val="32"/>
          <w:szCs w:val="32"/>
        </w:rPr>
      </w:pPr>
      <w:r>
        <w:rPr>
          <w:rFonts w:ascii="仿宋" w:eastAsia="仿宋" w:hAnsi="仿宋" w:hint="eastAsia"/>
          <w:color w:val="122E67"/>
          <w:sz w:val="32"/>
          <w:szCs w:val="32"/>
          <w:bdr w:val="none" w:sz="0" w:space="0" w:color="auto" w:frame="1"/>
        </w:rPr>
        <w:t>各市（州）人民政府、省推进大众创业万众创新工作联席会议各成员单位：</w:t>
      </w:r>
      <w:bookmarkStart w:id="0" w:name="_GoBack"/>
      <w:bookmarkEnd w:id="0"/>
    </w:p>
    <w:p w:rsidR="009A14A7" w:rsidRDefault="009A14A7" w:rsidP="009A14A7">
      <w:pPr>
        <w:pStyle w:val="a5"/>
        <w:shd w:val="clear" w:color="auto" w:fill="E9F3FD"/>
        <w:spacing w:before="0" w:beforeAutospacing="0" w:after="0" w:afterAutospacing="0" w:line="480" w:lineRule="auto"/>
        <w:ind w:firstLine="480"/>
        <w:jc w:val="both"/>
        <w:rPr>
          <w:rFonts w:ascii="仿宋" w:eastAsia="仿宋" w:hAnsi="仿宋" w:hint="eastAsia"/>
          <w:color w:val="122E67"/>
          <w:sz w:val="32"/>
          <w:szCs w:val="32"/>
        </w:rPr>
      </w:pPr>
      <w:r>
        <w:rPr>
          <w:rFonts w:ascii="仿宋" w:eastAsia="仿宋" w:hAnsi="仿宋" w:hint="eastAsia"/>
          <w:color w:val="122E67"/>
          <w:sz w:val="32"/>
          <w:szCs w:val="32"/>
          <w:bdr w:val="none" w:sz="0" w:space="0" w:color="auto" w:frame="1"/>
        </w:rPr>
        <w:t>《关于深入推动大众创业万众创新再上新台阶的若干措施》已经省政府同意，现印发给你们，请认真贯彻落实。</w:t>
      </w:r>
    </w:p>
    <w:p w:rsidR="009A14A7" w:rsidRDefault="009A14A7" w:rsidP="009A14A7">
      <w:pPr>
        <w:pStyle w:val="a5"/>
        <w:shd w:val="clear" w:color="auto" w:fill="E9F3FD"/>
        <w:spacing w:before="0" w:beforeAutospacing="0" w:after="0" w:afterAutospacing="0" w:line="480" w:lineRule="auto"/>
        <w:ind w:firstLine="480"/>
        <w:jc w:val="both"/>
        <w:rPr>
          <w:rFonts w:ascii="仿宋" w:eastAsia="仿宋" w:hAnsi="仿宋" w:hint="eastAsia"/>
          <w:color w:val="122E67"/>
          <w:sz w:val="32"/>
          <w:szCs w:val="32"/>
        </w:rPr>
      </w:pPr>
      <w:r>
        <w:rPr>
          <w:rFonts w:ascii="仿宋" w:eastAsia="仿宋" w:hAnsi="仿宋" w:hint="eastAsia"/>
          <w:color w:val="122E67"/>
          <w:sz w:val="32"/>
          <w:szCs w:val="32"/>
          <w:bdr w:val="none" w:sz="0" w:space="0" w:color="auto" w:frame="1"/>
        </w:rPr>
        <w:t> </w:t>
      </w:r>
    </w:p>
    <w:p w:rsidR="009A14A7" w:rsidRDefault="009A14A7" w:rsidP="009A14A7">
      <w:pPr>
        <w:pStyle w:val="a5"/>
        <w:shd w:val="clear" w:color="auto" w:fill="E9F3FD"/>
        <w:spacing w:before="0" w:beforeAutospacing="0" w:after="0" w:afterAutospacing="0" w:line="480" w:lineRule="auto"/>
        <w:ind w:firstLine="480"/>
        <w:jc w:val="center"/>
        <w:rPr>
          <w:rFonts w:ascii="仿宋" w:eastAsia="仿宋" w:hAnsi="仿宋" w:hint="eastAsia"/>
          <w:color w:val="122E67"/>
          <w:sz w:val="32"/>
          <w:szCs w:val="32"/>
        </w:rPr>
      </w:pP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四川省科学技术厅</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p>
    <w:p w:rsidR="009A14A7" w:rsidRDefault="009A14A7" w:rsidP="009A14A7">
      <w:pPr>
        <w:pStyle w:val="a5"/>
        <w:shd w:val="clear" w:color="auto" w:fill="E9F3FD"/>
        <w:spacing w:before="0" w:beforeAutospacing="0" w:after="0" w:afterAutospacing="0" w:line="480" w:lineRule="auto"/>
        <w:ind w:firstLine="480"/>
        <w:jc w:val="center"/>
        <w:rPr>
          <w:rFonts w:ascii="仿宋" w:eastAsia="仿宋" w:hAnsi="仿宋" w:hint="eastAsia"/>
          <w:color w:val="122E67"/>
          <w:sz w:val="32"/>
          <w:szCs w:val="32"/>
        </w:rPr>
      </w:pP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2020年11月13日</w:t>
      </w:r>
    </w:p>
    <w:p w:rsidR="009A14A7" w:rsidRDefault="009A14A7" w:rsidP="009A14A7">
      <w:pPr>
        <w:pStyle w:val="a5"/>
        <w:shd w:val="clear" w:color="auto" w:fill="E9F3FD"/>
        <w:spacing w:before="0" w:beforeAutospacing="0" w:after="0" w:afterAutospacing="0" w:line="480" w:lineRule="auto"/>
        <w:ind w:firstLine="480"/>
        <w:jc w:val="both"/>
        <w:rPr>
          <w:rFonts w:ascii="仿宋" w:eastAsia="仿宋" w:hAnsi="仿宋" w:hint="eastAsia"/>
          <w:color w:val="122E67"/>
          <w:sz w:val="32"/>
          <w:szCs w:val="32"/>
        </w:rPr>
      </w:pPr>
      <w:r>
        <w:rPr>
          <w:rFonts w:ascii="仿宋" w:eastAsia="仿宋" w:hAnsi="仿宋" w:hint="eastAsia"/>
          <w:color w:val="122E67"/>
          <w:sz w:val="32"/>
          <w:szCs w:val="32"/>
          <w:bdr w:val="none" w:sz="0" w:space="0" w:color="auto" w:frame="1"/>
        </w:rPr>
        <w:t> </w:t>
      </w:r>
    </w:p>
    <w:p w:rsidR="009A14A7" w:rsidRDefault="009A14A7" w:rsidP="009A14A7">
      <w:pPr>
        <w:pStyle w:val="a5"/>
        <w:shd w:val="clear" w:color="auto" w:fill="E9F3FD"/>
        <w:spacing w:before="0" w:beforeAutospacing="0" w:after="0" w:afterAutospacing="0" w:line="480" w:lineRule="auto"/>
        <w:ind w:firstLine="480"/>
        <w:jc w:val="both"/>
        <w:rPr>
          <w:rFonts w:ascii="仿宋" w:eastAsia="仿宋" w:hAnsi="仿宋" w:hint="eastAsia"/>
          <w:color w:val="122E67"/>
          <w:sz w:val="32"/>
          <w:szCs w:val="32"/>
        </w:rPr>
      </w:pPr>
      <w:r>
        <w:rPr>
          <w:rFonts w:ascii="仿宋" w:eastAsia="仿宋" w:hAnsi="仿宋" w:hint="eastAsia"/>
          <w:color w:val="122E67"/>
          <w:sz w:val="32"/>
          <w:szCs w:val="32"/>
          <w:bdr w:val="none" w:sz="0" w:space="0" w:color="auto" w:frame="1"/>
        </w:rPr>
        <w:br/>
      </w:r>
    </w:p>
    <w:p w:rsidR="009A14A7" w:rsidRDefault="009A14A7" w:rsidP="009A14A7">
      <w:pPr>
        <w:pStyle w:val="a5"/>
        <w:shd w:val="clear" w:color="auto" w:fill="E9F3FD"/>
        <w:spacing w:before="0" w:beforeAutospacing="0" w:after="0" w:afterAutospacing="0"/>
        <w:jc w:val="center"/>
        <w:rPr>
          <w:rFonts w:ascii="Calibri" w:hAnsi="Calibri" w:cs="Calibri" w:hint="eastAsia"/>
          <w:color w:val="122E67"/>
          <w:sz w:val="21"/>
          <w:szCs w:val="21"/>
        </w:rPr>
      </w:pPr>
      <w:r>
        <w:rPr>
          <w:rFonts w:ascii="方正小标宋_GBK" w:eastAsia="方正小标宋_GBK" w:hAnsi="Calibri" w:cs="Calibri" w:hint="eastAsia"/>
          <w:color w:val="122E67"/>
          <w:sz w:val="44"/>
          <w:szCs w:val="44"/>
          <w:bdr w:val="none" w:sz="0" w:space="0" w:color="auto" w:frame="1"/>
        </w:rPr>
        <w:t>关于深入推动大众创业万众创新</w:t>
      </w:r>
    </w:p>
    <w:p w:rsidR="009A14A7" w:rsidRDefault="009A14A7" w:rsidP="009A14A7">
      <w:pPr>
        <w:pStyle w:val="a5"/>
        <w:shd w:val="clear" w:color="auto" w:fill="E9F3FD"/>
        <w:spacing w:before="0" w:beforeAutospacing="0" w:after="0" w:afterAutospacing="0"/>
        <w:jc w:val="center"/>
        <w:rPr>
          <w:rFonts w:ascii="Calibri" w:hAnsi="Calibri" w:cs="Calibri"/>
          <w:color w:val="122E67"/>
          <w:sz w:val="21"/>
          <w:szCs w:val="21"/>
        </w:rPr>
      </w:pPr>
      <w:r>
        <w:rPr>
          <w:rFonts w:ascii="方正小标宋_GBK" w:eastAsia="方正小标宋_GBK" w:hAnsi="Calibri" w:cs="Calibri" w:hint="eastAsia"/>
          <w:color w:val="122E67"/>
          <w:sz w:val="44"/>
          <w:szCs w:val="44"/>
          <w:bdr w:val="none" w:sz="0" w:space="0" w:color="auto" w:frame="1"/>
        </w:rPr>
        <w:t>再上新台阶的若干措施</w:t>
      </w:r>
    </w:p>
    <w:p w:rsidR="009A14A7" w:rsidRDefault="009A14A7" w:rsidP="009A14A7">
      <w:pPr>
        <w:pStyle w:val="a5"/>
        <w:shd w:val="clear" w:color="auto" w:fill="E9F3FD"/>
        <w:spacing w:before="0" w:beforeAutospacing="0" w:after="0" w:afterAutospacing="0" w:line="560" w:lineRule="atLeast"/>
        <w:jc w:val="center"/>
        <w:rPr>
          <w:rFonts w:ascii="Calibri" w:hAnsi="Calibri" w:cs="Calibri"/>
          <w:color w:val="122E67"/>
          <w:sz w:val="21"/>
          <w:szCs w:val="21"/>
        </w:rPr>
      </w:pPr>
      <w:r>
        <w:rPr>
          <w:rFonts w:ascii="Times New Roman" w:hAnsi="Times New Roman" w:cs="Times New Roman"/>
          <w:color w:val="122E67"/>
          <w:spacing w:val="-4"/>
          <w:sz w:val="32"/>
          <w:szCs w:val="32"/>
          <w:bdr w:val="none" w:sz="0" w:space="0" w:color="auto" w:frame="1"/>
        </w:rPr>
        <w:t> </w:t>
      </w:r>
    </w:p>
    <w:p w:rsidR="009A14A7" w:rsidRDefault="009A14A7" w:rsidP="009A14A7">
      <w:pPr>
        <w:pStyle w:val="a5"/>
        <w:shd w:val="clear" w:color="auto" w:fill="E9F3FD"/>
        <w:spacing w:before="0" w:beforeAutospacing="0" w:after="0" w:afterAutospacing="0" w:line="580" w:lineRule="atLeast"/>
        <w:ind w:firstLine="624"/>
        <w:rPr>
          <w:rFonts w:ascii="Calibri" w:hAnsi="Calibri" w:cs="Calibri"/>
          <w:color w:val="122E67"/>
          <w:sz w:val="21"/>
          <w:szCs w:val="21"/>
        </w:rPr>
      </w:pPr>
      <w:r>
        <w:rPr>
          <w:rFonts w:ascii="仿宋" w:eastAsia="仿宋" w:hAnsi="仿宋" w:cs="Calibri" w:hint="eastAsia"/>
          <w:color w:val="000000"/>
          <w:spacing w:val="-4"/>
          <w:sz w:val="32"/>
          <w:szCs w:val="32"/>
          <w:bdr w:val="none" w:sz="0" w:space="0" w:color="auto" w:frame="1"/>
        </w:rPr>
        <w:t>为深入贯彻党中央、国务院和省委、省政府关于统筹推进疫情防控和经济社会发展部署，根据《关于进一步做好经济工作努力实现全年经济社会发展目标的意见》（</w:t>
      </w:r>
      <w:proofErr w:type="gramStart"/>
      <w:r>
        <w:rPr>
          <w:rFonts w:ascii="仿宋" w:eastAsia="仿宋" w:hAnsi="仿宋" w:cs="Calibri" w:hint="eastAsia"/>
          <w:color w:val="000000"/>
          <w:spacing w:val="-4"/>
          <w:sz w:val="32"/>
          <w:szCs w:val="32"/>
          <w:bdr w:val="none" w:sz="0" w:space="0" w:color="auto" w:frame="1"/>
        </w:rPr>
        <w:t>川委发</w:t>
      </w:r>
      <w:proofErr w:type="gramEnd"/>
      <w:r>
        <w:rPr>
          <w:rFonts w:ascii="仿宋" w:eastAsia="仿宋" w:hAnsi="仿宋" w:cs="Calibri" w:hint="eastAsia"/>
          <w:color w:val="000000"/>
          <w:spacing w:val="-4"/>
          <w:sz w:val="32"/>
          <w:szCs w:val="32"/>
          <w:bdr w:val="none" w:sz="0" w:space="0" w:color="auto" w:frame="1"/>
        </w:rPr>
        <w:t>〔</w:t>
      </w:r>
      <w:r>
        <w:rPr>
          <w:rFonts w:ascii="Times New Roman" w:hAnsi="Times New Roman" w:cs="Times New Roman"/>
          <w:color w:val="000000"/>
          <w:spacing w:val="-4"/>
          <w:sz w:val="32"/>
          <w:szCs w:val="32"/>
          <w:bdr w:val="none" w:sz="0" w:space="0" w:color="auto" w:frame="1"/>
        </w:rPr>
        <w:t>2020</w:t>
      </w:r>
      <w:r>
        <w:rPr>
          <w:rFonts w:ascii="仿宋" w:eastAsia="仿宋" w:hAnsi="仿宋" w:cs="Calibri" w:hint="eastAsia"/>
          <w:color w:val="000000"/>
          <w:spacing w:val="-4"/>
          <w:sz w:val="32"/>
          <w:szCs w:val="32"/>
          <w:bdr w:val="none" w:sz="0" w:space="0" w:color="auto" w:frame="1"/>
        </w:rPr>
        <w:t>〕</w:t>
      </w:r>
      <w:r>
        <w:rPr>
          <w:rFonts w:ascii="Times New Roman" w:hAnsi="Times New Roman" w:cs="Times New Roman"/>
          <w:color w:val="000000"/>
          <w:spacing w:val="-4"/>
          <w:sz w:val="32"/>
          <w:szCs w:val="32"/>
          <w:bdr w:val="none" w:sz="0" w:space="0" w:color="auto" w:frame="1"/>
        </w:rPr>
        <w:lastRenderedPageBreak/>
        <w:t>8</w:t>
      </w:r>
      <w:r>
        <w:rPr>
          <w:rFonts w:ascii="仿宋" w:eastAsia="仿宋" w:hAnsi="仿宋" w:cs="Calibri" w:hint="eastAsia"/>
          <w:color w:val="000000"/>
          <w:spacing w:val="-4"/>
          <w:sz w:val="32"/>
          <w:szCs w:val="32"/>
          <w:bdr w:val="none" w:sz="0" w:space="0" w:color="auto" w:frame="1"/>
        </w:rPr>
        <w:t>号）要求，扎实做好“六稳”工作，全面落实“六保”任务，更加有效激发市场活力，支持企业</w:t>
      </w:r>
      <w:proofErr w:type="gramStart"/>
      <w:r>
        <w:rPr>
          <w:rFonts w:ascii="仿宋" w:eastAsia="仿宋" w:hAnsi="仿宋" w:cs="Calibri" w:hint="eastAsia"/>
          <w:color w:val="000000"/>
          <w:spacing w:val="-4"/>
          <w:sz w:val="32"/>
          <w:szCs w:val="32"/>
          <w:bdr w:val="none" w:sz="0" w:space="0" w:color="auto" w:frame="1"/>
        </w:rPr>
        <w:t>纾</w:t>
      </w:r>
      <w:proofErr w:type="gramEnd"/>
      <w:r>
        <w:rPr>
          <w:rFonts w:ascii="仿宋" w:eastAsia="仿宋" w:hAnsi="仿宋" w:cs="Calibri" w:hint="eastAsia"/>
          <w:color w:val="000000"/>
          <w:spacing w:val="-4"/>
          <w:sz w:val="32"/>
          <w:szCs w:val="32"/>
          <w:bdr w:val="none" w:sz="0" w:space="0" w:color="auto" w:frame="1"/>
        </w:rPr>
        <w:t>困发展，推进大众创业万众创新再上新台阶，为经济社会平稳健康发展提供支撑服务，结合四川实际，提出如下措施。</w:t>
      </w:r>
    </w:p>
    <w:p w:rsidR="009A14A7" w:rsidRDefault="009A14A7" w:rsidP="009A14A7">
      <w:pPr>
        <w:pStyle w:val="a5"/>
        <w:shd w:val="clear" w:color="auto" w:fill="E9F3FD"/>
        <w:spacing w:before="0" w:beforeAutospacing="0" w:after="0" w:afterAutospacing="0" w:line="580" w:lineRule="atLeast"/>
        <w:ind w:firstLine="624"/>
        <w:rPr>
          <w:rFonts w:ascii="Calibri" w:hAnsi="Calibri" w:cs="Calibri"/>
          <w:color w:val="122E67"/>
          <w:sz w:val="21"/>
          <w:szCs w:val="21"/>
        </w:rPr>
      </w:pPr>
      <w:r>
        <w:rPr>
          <w:rFonts w:ascii="黑体" w:eastAsia="黑体" w:hAnsi="黑体" w:cs="Calibri" w:hint="eastAsia"/>
          <w:color w:val="000000"/>
          <w:spacing w:val="-4"/>
          <w:sz w:val="32"/>
          <w:szCs w:val="32"/>
          <w:bdr w:val="none" w:sz="0" w:space="0" w:color="auto" w:frame="1"/>
        </w:rPr>
        <w:t>一、大力</w:t>
      </w:r>
      <w:proofErr w:type="gramStart"/>
      <w:r>
        <w:rPr>
          <w:rFonts w:ascii="黑体" w:eastAsia="黑体" w:hAnsi="黑体" w:cs="Calibri" w:hint="eastAsia"/>
          <w:color w:val="000000"/>
          <w:spacing w:val="-4"/>
          <w:sz w:val="32"/>
          <w:szCs w:val="32"/>
          <w:bdr w:val="none" w:sz="0" w:space="0" w:color="auto" w:frame="1"/>
        </w:rPr>
        <w:t>稳就业促</w:t>
      </w:r>
      <w:proofErr w:type="gramEnd"/>
      <w:r>
        <w:rPr>
          <w:rFonts w:ascii="黑体" w:eastAsia="黑体" w:hAnsi="黑体" w:cs="Calibri" w:hint="eastAsia"/>
          <w:color w:val="000000"/>
          <w:spacing w:val="-4"/>
          <w:sz w:val="32"/>
          <w:szCs w:val="32"/>
          <w:bdr w:val="none" w:sz="0" w:space="0" w:color="auto" w:frame="1"/>
        </w:rPr>
        <w:t>创业。</w:t>
      </w:r>
      <w:r>
        <w:rPr>
          <w:rFonts w:ascii="仿宋" w:eastAsia="仿宋" w:hAnsi="仿宋" w:cs="Calibri" w:hint="eastAsia"/>
          <w:color w:val="000000"/>
          <w:spacing w:val="-4"/>
          <w:sz w:val="32"/>
          <w:szCs w:val="32"/>
          <w:bdr w:val="none" w:sz="0" w:space="0" w:color="auto" w:frame="1"/>
        </w:rPr>
        <w:t>全面落实</w:t>
      </w:r>
      <w:proofErr w:type="gramStart"/>
      <w:r>
        <w:rPr>
          <w:rFonts w:ascii="仿宋" w:eastAsia="仿宋" w:hAnsi="仿宋" w:cs="Calibri" w:hint="eastAsia"/>
          <w:color w:val="000000"/>
          <w:spacing w:val="-4"/>
          <w:sz w:val="32"/>
          <w:szCs w:val="32"/>
          <w:bdr w:val="none" w:sz="0" w:space="0" w:color="auto" w:frame="1"/>
        </w:rPr>
        <w:t>稳岗就业</w:t>
      </w:r>
      <w:proofErr w:type="gramEnd"/>
      <w:r>
        <w:rPr>
          <w:rFonts w:ascii="仿宋" w:eastAsia="仿宋" w:hAnsi="仿宋" w:cs="Calibri" w:hint="eastAsia"/>
          <w:color w:val="000000"/>
          <w:spacing w:val="-4"/>
          <w:sz w:val="32"/>
          <w:szCs w:val="32"/>
          <w:bdr w:val="none" w:sz="0" w:space="0" w:color="auto" w:frame="1"/>
        </w:rPr>
        <w:t>政策措施，扎实做好困难群体就业帮扶，积极扶持就业创业。落实国家关于返乡入乡创业高质量发展的意见，为各类人员返乡入乡创业提供全方位政策制度支撑，评选一批省级返乡入乡创业先进市（州）、县（市、区）。实施大学生就业创业促进计划，建设大学生创业创新示范基地等创新实践平台，推行大学生创业</w:t>
      </w:r>
      <w:proofErr w:type="gramStart"/>
      <w:r>
        <w:rPr>
          <w:rFonts w:ascii="仿宋" w:eastAsia="仿宋" w:hAnsi="仿宋" w:cs="Calibri" w:hint="eastAsia"/>
          <w:color w:val="000000"/>
          <w:spacing w:val="-4"/>
          <w:sz w:val="32"/>
          <w:szCs w:val="32"/>
          <w:bdr w:val="none" w:sz="0" w:space="0" w:color="auto" w:frame="1"/>
        </w:rPr>
        <w:t>校企双导师</w:t>
      </w:r>
      <w:proofErr w:type="gramEnd"/>
      <w:r>
        <w:rPr>
          <w:rFonts w:ascii="仿宋" w:eastAsia="仿宋" w:hAnsi="仿宋" w:cs="Calibri" w:hint="eastAsia"/>
          <w:color w:val="000000"/>
          <w:spacing w:val="-4"/>
          <w:sz w:val="32"/>
          <w:szCs w:val="32"/>
          <w:bdr w:val="none" w:sz="0" w:space="0" w:color="auto" w:frame="1"/>
        </w:rPr>
        <w:t>制。鼓励科研项目聘用高校毕业生担任科研助理或辅助人员，支持高校毕业生短期就业。支持和鼓励高校和科研院所等事业单位专业技术人员兼职创新、在职创办企业和离岗创办企业。完善退役军人创新创业支持政策和服务体系。（责任单位：人力资源社会保障厅，省委组织部、省发展改革委、教育厅、科技厅、退役军人厅，排在第一位为牵头单位，下同）</w:t>
      </w:r>
    </w:p>
    <w:p w:rsidR="009A14A7" w:rsidRDefault="009A14A7" w:rsidP="009A14A7">
      <w:pPr>
        <w:pStyle w:val="a5"/>
        <w:shd w:val="clear" w:color="auto" w:fill="E9F3FD"/>
        <w:spacing w:before="0" w:beforeAutospacing="0" w:after="0" w:afterAutospacing="0" w:line="580" w:lineRule="atLeast"/>
        <w:ind w:firstLine="624"/>
        <w:jc w:val="both"/>
        <w:rPr>
          <w:rFonts w:ascii="Calibri" w:hAnsi="Calibri" w:cs="Calibri"/>
          <w:color w:val="122E67"/>
          <w:sz w:val="21"/>
          <w:szCs w:val="21"/>
        </w:rPr>
      </w:pPr>
      <w:r>
        <w:rPr>
          <w:rFonts w:ascii="黑体" w:eastAsia="黑体" w:hAnsi="黑体" w:cs="Calibri" w:hint="eastAsia"/>
          <w:color w:val="000000"/>
          <w:spacing w:val="-4"/>
          <w:sz w:val="32"/>
          <w:szCs w:val="32"/>
          <w:bdr w:val="none" w:sz="0" w:space="0" w:color="auto" w:frame="1"/>
        </w:rPr>
        <w:t>二、加大高层次人才引进力度。</w:t>
      </w:r>
      <w:r>
        <w:rPr>
          <w:rFonts w:ascii="仿宋" w:eastAsia="仿宋" w:hAnsi="仿宋" w:cs="Calibri" w:hint="eastAsia"/>
          <w:color w:val="000000"/>
          <w:spacing w:val="-4"/>
          <w:sz w:val="32"/>
          <w:szCs w:val="32"/>
          <w:bdr w:val="none" w:sz="0" w:space="0" w:color="auto" w:frame="1"/>
        </w:rPr>
        <w:t>深入实施海内外高层次人才引进计划、“天府高端引智计划”“留学人员回国服务四川计划”等重大引才工程，加大引进海内外高端人才力度。办好两院院士四川行，持续举办“海科会”“知名高校四川人才活动周”等活动。（责任单位：省委组织部、科技厅，教育厅、人力资源社会保障厅、省科协）</w:t>
      </w:r>
    </w:p>
    <w:p w:rsidR="009A14A7" w:rsidRDefault="009A14A7" w:rsidP="009A14A7">
      <w:pPr>
        <w:pStyle w:val="a5"/>
        <w:shd w:val="clear" w:color="auto" w:fill="E9F3FD"/>
        <w:spacing w:before="0" w:beforeAutospacing="0" w:after="0" w:afterAutospacing="0" w:line="580" w:lineRule="atLeast"/>
        <w:ind w:firstLine="624"/>
        <w:jc w:val="both"/>
        <w:rPr>
          <w:rFonts w:ascii="Calibri" w:hAnsi="Calibri" w:cs="Calibri"/>
          <w:color w:val="122E67"/>
          <w:sz w:val="21"/>
          <w:szCs w:val="21"/>
        </w:rPr>
      </w:pPr>
      <w:r>
        <w:rPr>
          <w:rFonts w:ascii="黑体" w:eastAsia="黑体" w:hAnsi="黑体" w:cs="Calibri" w:hint="eastAsia"/>
          <w:color w:val="000000"/>
          <w:spacing w:val="-4"/>
          <w:sz w:val="32"/>
          <w:szCs w:val="32"/>
          <w:bdr w:val="none" w:sz="0" w:space="0" w:color="auto" w:frame="1"/>
        </w:rPr>
        <w:lastRenderedPageBreak/>
        <w:t>三、扶持中小企业稳定健康发展。</w:t>
      </w:r>
      <w:r>
        <w:rPr>
          <w:rFonts w:ascii="仿宋" w:eastAsia="仿宋" w:hAnsi="仿宋" w:cs="Calibri" w:hint="eastAsia"/>
          <w:color w:val="000000"/>
          <w:spacing w:val="-4"/>
          <w:sz w:val="32"/>
          <w:szCs w:val="32"/>
          <w:bdr w:val="none" w:sz="0" w:space="0" w:color="auto" w:frame="1"/>
        </w:rPr>
        <w:t>建立双创企业应对疫情专项帮扶机制，指导企业用好用足现有财税、金融、社保等优惠政策，</w:t>
      </w:r>
      <w:proofErr w:type="gramStart"/>
      <w:r>
        <w:rPr>
          <w:rFonts w:ascii="仿宋" w:eastAsia="仿宋" w:hAnsi="仿宋" w:cs="Calibri" w:hint="eastAsia"/>
          <w:color w:val="000000"/>
          <w:spacing w:val="-4"/>
          <w:sz w:val="32"/>
          <w:szCs w:val="32"/>
          <w:bdr w:val="none" w:sz="0" w:space="0" w:color="auto" w:frame="1"/>
        </w:rPr>
        <w:t>纾</w:t>
      </w:r>
      <w:proofErr w:type="gramEnd"/>
      <w:r>
        <w:rPr>
          <w:rFonts w:ascii="仿宋" w:eastAsia="仿宋" w:hAnsi="仿宋" w:cs="Calibri" w:hint="eastAsia"/>
          <w:color w:val="000000"/>
          <w:spacing w:val="-4"/>
          <w:sz w:val="32"/>
          <w:szCs w:val="32"/>
          <w:bdr w:val="none" w:sz="0" w:space="0" w:color="auto" w:frame="1"/>
        </w:rPr>
        <w:t>解企业特别是民营、小</w:t>
      </w:r>
      <w:proofErr w:type="gramStart"/>
      <w:r>
        <w:rPr>
          <w:rFonts w:ascii="仿宋" w:eastAsia="仿宋" w:hAnsi="仿宋" w:cs="Calibri" w:hint="eastAsia"/>
          <w:color w:val="000000"/>
          <w:spacing w:val="-4"/>
          <w:sz w:val="32"/>
          <w:szCs w:val="32"/>
          <w:bdr w:val="none" w:sz="0" w:space="0" w:color="auto" w:frame="1"/>
        </w:rPr>
        <w:t>微企业</w:t>
      </w:r>
      <w:proofErr w:type="gramEnd"/>
      <w:r>
        <w:rPr>
          <w:rFonts w:ascii="仿宋" w:eastAsia="仿宋" w:hAnsi="仿宋" w:cs="Calibri" w:hint="eastAsia"/>
          <w:color w:val="000000"/>
          <w:spacing w:val="-4"/>
          <w:sz w:val="32"/>
          <w:szCs w:val="32"/>
          <w:bdr w:val="none" w:sz="0" w:space="0" w:color="auto" w:frame="1"/>
        </w:rPr>
        <w:t>困难。对受疫情影响较大、有发展前景但暂时受困的中小微企业，切实落实减税降费政策，各地方政府根据实际在租金、物流费用、电费等方面进行补贴。鼓励银行业金融新发放贷款按政策范围内最低标准执行，并参考贷款市场报价利率（</w:t>
      </w:r>
      <w:r>
        <w:rPr>
          <w:rFonts w:ascii="Times New Roman" w:hAnsi="Times New Roman" w:cs="Times New Roman"/>
          <w:color w:val="000000"/>
          <w:spacing w:val="-4"/>
          <w:sz w:val="32"/>
          <w:szCs w:val="32"/>
          <w:bdr w:val="none" w:sz="0" w:space="0" w:color="auto" w:frame="1"/>
        </w:rPr>
        <w:t>LPR</w:t>
      </w:r>
      <w:r>
        <w:rPr>
          <w:rFonts w:ascii="仿宋" w:eastAsia="仿宋" w:hAnsi="仿宋" w:cs="Calibri" w:hint="eastAsia"/>
          <w:color w:val="000000"/>
          <w:spacing w:val="-4"/>
          <w:sz w:val="32"/>
          <w:szCs w:val="32"/>
          <w:bdr w:val="none" w:sz="0" w:space="0" w:color="auto" w:frame="1"/>
        </w:rPr>
        <w:t>）定价给予优惠，存量贷款疫情防控期间到期办理续贷或展期，为受疫情影响的小微民营企业增加专项信贷额度，鼓励在原利率水平上适当减点，做到应</w:t>
      </w:r>
      <w:proofErr w:type="gramStart"/>
      <w:r>
        <w:rPr>
          <w:rFonts w:ascii="仿宋" w:eastAsia="仿宋" w:hAnsi="仿宋" w:cs="Calibri" w:hint="eastAsia"/>
          <w:color w:val="000000"/>
          <w:spacing w:val="-4"/>
          <w:sz w:val="32"/>
          <w:szCs w:val="32"/>
          <w:bdr w:val="none" w:sz="0" w:space="0" w:color="auto" w:frame="1"/>
        </w:rPr>
        <w:t>续尽续</w:t>
      </w:r>
      <w:proofErr w:type="gramEnd"/>
      <w:r>
        <w:rPr>
          <w:rFonts w:ascii="仿宋" w:eastAsia="仿宋" w:hAnsi="仿宋" w:cs="Calibri" w:hint="eastAsia"/>
          <w:color w:val="000000"/>
          <w:spacing w:val="-4"/>
          <w:sz w:val="32"/>
          <w:szCs w:val="32"/>
          <w:bdr w:val="none" w:sz="0" w:space="0" w:color="auto" w:frame="1"/>
        </w:rPr>
        <w:t>、快续。（责任单位：经济和信息化厅，省发展改革委、科技厅、财政厅、四川省税务局、省地方金融监管局、人行成都分行、四川银保监局、各市（州）人民政府）</w:t>
      </w:r>
    </w:p>
    <w:p w:rsidR="009A14A7" w:rsidRDefault="009A14A7" w:rsidP="009A14A7">
      <w:pPr>
        <w:pStyle w:val="a5"/>
        <w:shd w:val="clear" w:color="auto" w:fill="E9F3FD"/>
        <w:spacing w:before="0" w:beforeAutospacing="0" w:after="0" w:afterAutospacing="0" w:line="580" w:lineRule="atLeast"/>
        <w:ind w:firstLine="624"/>
        <w:jc w:val="both"/>
        <w:rPr>
          <w:rFonts w:ascii="Calibri" w:hAnsi="Calibri" w:cs="Calibri"/>
          <w:color w:val="122E67"/>
          <w:sz w:val="21"/>
          <w:szCs w:val="21"/>
        </w:rPr>
      </w:pPr>
      <w:r>
        <w:rPr>
          <w:rFonts w:ascii="黑体" w:eastAsia="黑体" w:hAnsi="黑体" w:cs="Calibri" w:hint="eastAsia"/>
          <w:color w:val="000000"/>
          <w:spacing w:val="-4"/>
          <w:sz w:val="32"/>
          <w:szCs w:val="32"/>
          <w:bdr w:val="none" w:sz="0" w:space="0" w:color="auto" w:frame="1"/>
        </w:rPr>
        <w:t>四、大力支持中小企业科技创新。</w:t>
      </w:r>
      <w:r>
        <w:rPr>
          <w:rFonts w:ascii="仿宋" w:eastAsia="仿宋" w:hAnsi="仿宋" w:cs="Calibri" w:hint="eastAsia"/>
          <w:color w:val="000000"/>
          <w:spacing w:val="-4"/>
          <w:sz w:val="32"/>
          <w:szCs w:val="32"/>
          <w:bdr w:val="none" w:sz="0" w:space="0" w:color="auto" w:frame="1"/>
        </w:rPr>
        <w:t>鼓励支持科技型中小企业承担政府科研项目和创新平台（基地）建设。对研发投入持续增长的企业，按增长额度的一定比例给予财政资金后补助支持。四川省中小企业发展专项资金加大对种子期、初创期、成长期科技型企业支持力度，按照最高不超过研发支出</w:t>
      </w:r>
      <w:r>
        <w:rPr>
          <w:rFonts w:ascii="Times New Roman" w:hAnsi="Times New Roman" w:cs="Times New Roman"/>
          <w:color w:val="000000"/>
          <w:spacing w:val="-4"/>
          <w:sz w:val="32"/>
          <w:szCs w:val="32"/>
          <w:bdr w:val="none" w:sz="0" w:space="0" w:color="auto" w:frame="1"/>
        </w:rPr>
        <w:t>40%</w:t>
      </w:r>
      <w:r>
        <w:rPr>
          <w:rFonts w:ascii="仿宋" w:eastAsia="仿宋" w:hAnsi="仿宋" w:cs="Calibri" w:hint="eastAsia"/>
          <w:color w:val="000000"/>
          <w:spacing w:val="-4"/>
          <w:sz w:val="32"/>
          <w:szCs w:val="32"/>
          <w:bdr w:val="none" w:sz="0" w:space="0" w:color="auto" w:frame="1"/>
        </w:rPr>
        <w:t>（最高</w:t>
      </w:r>
      <w:r>
        <w:rPr>
          <w:rFonts w:ascii="Times New Roman" w:hAnsi="Times New Roman" w:cs="Times New Roman"/>
          <w:color w:val="000000"/>
          <w:spacing w:val="-4"/>
          <w:sz w:val="32"/>
          <w:szCs w:val="32"/>
          <w:bdr w:val="none" w:sz="0" w:space="0" w:color="auto" w:frame="1"/>
        </w:rPr>
        <w:t>200</w:t>
      </w:r>
      <w:r>
        <w:rPr>
          <w:rFonts w:ascii="仿宋" w:eastAsia="仿宋" w:hAnsi="仿宋" w:cs="Calibri" w:hint="eastAsia"/>
          <w:color w:val="000000"/>
          <w:spacing w:val="-4"/>
          <w:sz w:val="32"/>
          <w:szCs w:val="32"/>
          <w:bdr w:val="none" w:sz="0" w:space="0" w:color="auto" w:frame="1"/>
        </w:rPr>
        <w:t>万元）的标准，对科技型中小企业创新技术研发成果予以奖励。对新备案的瞪</w:t>
      </w:r>
      <w:proofErr w:type="gramStart"/>
      <w:r>
        <w:rPr>
          <w:rFonts w:ascii="仿宋" w:eastAsia="仿宋" w:hAnsi="仿宋" w:cs="Calibri" w:hint="eastAsia"/>
          <w:color w:val="000000"/>
          <w:spacing w:val="-4"/>
          <w:sz w:val="32"/>
          <w:szCs w:val="32"/>
          <w:bdr w:val="none" w:sz="0" w:space="0" w:color="auto" w:frame="1"/>
        </w:rPr>
        <w:t>羚</w:t>
      </w:r>
      <w:proofErr w:type="gramEnd"/>
      <w:r>
        <w:rPr>
          <w:rFonts w:ascii="仿宋" w:eastAsia="仿宋" w:hAnsi="仿宋" w:cs="Calibri" w:hint="eastAsia"/>
          <w:color w:val="000000"/>
          <w:spacing w:val="-4"/>
          <w:sz w:val="32"/>
          <w:szCs w:val="32"/>
          <w:bdr w:val="none" w:sz="0" w:space="0" w:color="auto" w:frame="1"/>
        </w:rPr>
        <w:t>企业以定向组织科技计划项目形式给予一次性资金支持。（责任单位：科技厅，省发展改革委、经济和信息化厅、财政厅、四川省税务局、省统计局）</w:t>
      </w:r>
    </w:p>
    <w:p w:rsidR="009A14A7" w:rsidRDefault="009A14A7" w:rsidP="009A14A7">
      <w:pPr>
        <w:pStyle w:val="a5"/>
        <w:shd w:val="clear" w:color="auto" w:fill="E9F3FD"/>
        <w:spacing w:before="0" w:beforeAutospacing="0" w:after="0" w:afterAutospacing="0" w:line="580" w:lineRule="atLeast"/>
        <w:ind w:firstLine="624"/>
        <w:jc w:val="both"/>
        <w:rPr>
          <w:rFonts w:ascii="Calibri" w:hAnsi="Calibri" w:cs="Calibri"/>
          <w:color w:val="122E67"/>
          <w:sz w:val="21"/>
          <w:szCs w:val="21"/>
        </w:rPr>
      </w:pPr>
      <w:r>
        <w:rPr>
          <w:rFonts w:ascii="黑体" w:eastAsia="黑体" w:hAnsi="黑体" w:cs="Calibri" w:hint="eastAsia"/>
          <w:color w:val="000000"/>
          <w:spacing w:val="-4"/>
          <w:sz w:val="32"/>
          <w:szCs w:val="32"/>
          <w:bdr w:val="none" w:sz="0" w:space="0" w:color="auto" w:frame="1"/>
        </w:rPr>
        <w:lastRenderedPageBreak/>
        <w:t>五、加快培育中小微企业。</w:t>
      </w:r>
      <w:r>
        <w:rPr>
          <w:rFonts w:ascii="仿宋" w:eastAsia="仿宋" w:hAnsi="仿宋" w:cs="Calibri" w:hint="eastAsia"/>
          <w:color w:val="000000"/>
          <w:spacing w:val="-4"/>
          <w:sz w:val="32"/>
          <w:szCs w:val="32"/>
          <w:bdr w:val="none" w:sz="0" w:space="0" w:color="auto" w:frame="1"/>
        </w:rPr>
        <w:t>推进实施“小升规”企业培育工程，建立“小升规”重点培育企业库，加强对重点升</w:t>
      </w:r>
      <w:proofErr w:type="gramStart"/>
      <w:r>
        <w:rPr>
          <w:rFonts w:ascii="仿宋" w:eastAsia="仿宋" w:hAnsi="仿宋" w:cs="Calibri" w:hint="eastAsia"/>
          <w:color w:val="000000"/>
          <w:spacing w:val="-4"/>
          <w:sz w:val="32"/>
          <w:szCs w:val="32"/>
          <w:bdr w:val="none" w:sz="0" w:space="0" w:color="auto" w:frame="1"/>
        </w:rPr>
        <w:t>规</w:t>
      </w:r>
      <w:proofErr w:type="gramEnd"/>
      <w:r>
        <w:rPr>
          <w:rFonts w:ascii="仿宋" w:eastAsia="仿宋" w:hAnsi="仿宋" w:cs="Calibri" w:hint="eastAsia"/>
          <w:color w:val="000000"/>
          <w:spacing w:val="-4"/>
          <w:sz w:val="32"/>
          <w:szCs w:val="32"/>
          <w:bdr w:val="none" w:sz="0" w:space="0" w:color="auto" w:frame="1"/>
        </w:rPr>
        <w:t>培育企业和首次升</w:t>
      </w:r>
      <w:proofErr w:type="gramStart"/>
      <w:r>
        <w:rPr>
          <w:rFonts w:ascii="仿宋" w:eastAsia="仿宋" w:hAnsi="仿宋" w:cs="Calibri" w:hint="eastAsia"/>
          <w:color w:val="000000"/>
          <w:spacing w:val="-4"/>
          <w:sz w:val="32"/>
          <w:szCs w:val="32"/>
          <w:bdr w:val="none" w:sz="0" w:space="0" w:color="auto" w:frame="1"/>
        </w:rPr>
        <w:t>规</w:t>
      </w:r>
      <w:proofErr w:type="gramEnd"/>
      <w:r>
        <w:rPr>
          <w:rFonts w:ascii="仿宋" w:eastAsia="仿宋" w:hAnsi="仿宋" w:cs="Calibri" w:hint="eastAsia"/>
          <w:color w:val="000000"/>
          <w:spacing w:val="-4"/>
          <w:sz w:val="32"/>
          <w:szCs w:val="32"/>
          <w:bdr w:val="none" w:sz="0" w:space="0" w:color="auto" w:frame="1"/>
        </w:rPr>
        <w:t>企业的支持服务。进一步完善“互联网</w:t>
      </w:r>
      <w:r>
        <w:rPr>
          <w:rFonts w:ascii="Times New Roman" w:hAnsi="Times New Roman" w:cs="Times New Roman"/>
          <w:color w:val="000000"/>
          <w:spacing w:val="-4"/>
          <w:sz w:val="32"/>
          <w:szCs w:val="32"/>
          <w:bdr w:val="none" w:sz="0" w:space="0" w:color="auto" w:frame="1"/>
        </w:rPr>
        <w:t>+</w:t>
      </w:r>
      <w:r>
        <w:rPr>
          <w:rFonts w:ascii="仿宋" w:eastAsia="仿宋" w:hAnsi="仿宋" w:cs="Calibri" w:hint="eastAsia"/>
          <w:color w:val="000000"/>
          <w:spacing w:val="-4"/>
          <w:sz w:val="32"/>
          <w:szCs w:val="32"/>
          <w:bdr w:val="none" w:sz="0" w:space="0" w:color="auto" w:frame="1"/>
        </w:rPr>
        <w:t>中小微企业创新创业公共服务平台”，为中小</w:t>
      </w:r>
      <w:proofErr w:type="gramStart"/>
      <w:r>
        <w:rPr>
          <w:rFonts w:ascii="仿宋" w:eastAsia="仿宋" w:hAnsi="仿宋" w:cs="Calibri" w:hint="eastAsia"/>
          <w:color w:val="000000"/>
          <w:spacing w:val="-4"/>
          <w:sz w:val="32"/>
          <w:szCs w:val="32"/>
          <w:bdr w:val="none" w:sz="0" w:space="0" w:color="auto" w:frame="1"/>
        </w:rPr>
        <w:t>微企业</w:t>
      </w:r>
      <w:proofErr w:type="gramEnd"/>
      <w:r>
        <w:rPr>
          <w:rFonts w:ascii="仿宋" w:eastAsia="仿宋" w:hAnsi="仿宋" w:cs="Calibri" w:hint="eastAsia"/>
          <w:color w:val="000000"/>
          <w:spacing w:val="-4"/>
          <w:sz w:val="32"/>
          <w:szCs w:val="32"/>
          <w:bdr w:val="none" w:sz="0" w:space="0" w:color="auto" w:frame="1"/>
        </w:rPr>
        <w:t>创新创业发展提供精准服务。实施科技型中小</w:t>
      </w:r>
      <w:proofErr w:type="gramStart"/>
      <w:r>
        <w:rPr>
          <w:rFonts w:ascii="仿宋" w:eastAsia="仿宋" w:hAnsi="仿宋" w:cs="Calibri" w:hint="eastAsia"/>
          <w:color w:val="000000"/>
          <w:spacing w:val="-4"/>
          <w:sz w:val="32"/>
          <w:szCs w:val="32"/>
          <w:bdr w:val="none" w:sz="0" w:space="0" w:color="auto" w:frame="1"/>
        </w:rPr>
        <w:t>微企业</w:t>
      </w:r>
      <w:proofErr w:type="gramEnd"/>
      <w:r>
        <w:rPr>
          <w:rFonts w:ascii="仿宋" w:eastAsia="仿宋" w:hAnsi="仿宋" w:cs="Calibri" w:hint="eastAsia"/>
          <w:color w:val="000000"/>
          <w:spacing w:val="-4"/>
          <w:sz w:val="32"/>
          <w:szCs w:val="32"/>
          <w:bdr w:val="none" w:sz="0" w:space="0" w:color="auto" w:frame="1"/>
        </w:rPr>
        <w:t>培育工程，发展壮大一批核心竞争力强、具有知名品牌和综合服务能力的中小型科技企业。（责任单位：经济和信息化厅，省发展改革委、科技厅、商务厅、省国资委）</w:t>
      </w:r>
    </w:p>
    <w:p w:rsidR="009A14A7" w:rsidRDefault="009A14A7" w:rsidP="009A14A7">
      <w:pPr>
        <w:pStyle w:val="a5"/>
        <w:shd w:val="clear" w:color="auto" w:fill="E9F3FD"/>
        <w:spacing w:before="0" w:beforeAutospacing="0" w:after="0" w:afterAutospacing="0" w:line="580" w:lineRule="atLeast"/>
        <w:ind w:firstLine="624"/>
        <w:rPr>
          <w:rFonts w:ascii="Calibri" w:hAnsi="Calibri" w:cs="Calibri"/>
          <w:color w:val="122E67"/>
          <w:sz w:val="21"/>
          <w:szCs w:val="21"/>
        </w:rPr>
      </w:pPr>
      <w:r>
        <w:rPr>
          <w:rFonts w:ascii="黑体" w:eastAsia="黑体" w:hAnsi="黑体" w:cs="Calibri" w:hint="eastAsia"/>
          <w:color w:val="000000"/>
          <w:spacing w:val="-4"/>
          <w:sz w:val="32"/>
          <w:szCs w:val="32"/>
          <w:bdr w:val="none" w:sz="0" w:space="0" w:color="auto" w:frame="1"/>
        </w:rPr>
        <w:t>六、搭建大中小企业融通发展平台。</w:t>
      </w:r>
      <w:r>
        <w:rPr>
          <w:rFonts w:ascii="仿宋" w:eastAsia="仿宋" w:hAnsi="仿宋" w:cs="Calibri" w:hint="eastAsia"/>
          <w:color w:val="000000"/>
          <w:spacing w:val="-4"/>
          <w:sz w:val="32"/>
          <w:szCs w:val="32"/>
          <w:bdr w:val="none" w:sz="0" w:space="0" w:color="auto" w:frame="1"/>
        </w:rPr>
        <w:t>加快培育一批基于互联网的大企业创新创业平台、国家中小企业公共服务示范平台。支持建设一批制造业“双创”技术转移中心和制造业“双创”服务平台。培育“专精特新小巨人”企业，鼓励与大企业建立稳定合作关系，促进产业链上下游协作配套。鼓励大型国企等龙头企业发挥表率作用，鼓励发展供应链金融，帮助中小企业开展应收账款融资，开展资金融通服务，推动形成融通发展格局。加强中小企业信息平台和“天府融通”融资对接平台的信息共享。支持国有优势龙头企业吸纳民营资本，优化存量资源，建立创新联合体。（责任单位：经济和信息化厅，省发展改革委、科技厅、商务厅、省国资委、省地方金融监管局、人行成都分行）</w:t>
      </w:r>
    </w:p>
    <w:p w:rsidR="009A14A7" w:rsidRDefault="009A14A7" w:rsidP="009A14A7">
      <w:pPr>
        <w:pStyle w:val="a5"/>
        <w:shd w:val="clear" w:color="auto" w:fill="E9F3FD"/>
        <w:spacing w:before="0" w:beforeAutospacing="0" w:after="0" w:afterAutospacing="0" w:line="580" w:lineRule="atLeast"/>
        <w:ind w:firstLine="624"/>
        <w:jc w:val="both"/>
        <w:rPr>
          <w:rFonts w:ascii="Calibri" w:hAnsi="Calibri" w:cs="Calibri"/>
          <w:color w:val="122E67"/>
          <w:sz w:val="21"/>
          <w:szCs w:val="21"/>
        </w:rPr>
      </w:pPr>
      <w:r>
        <w:rPr>
          <w:rFonts w:ascii="黑体" w:eastAsia="黑体" w:hAnsi="黑体" w:cs="Calibri" w:hint="eastAsia"/>
          <w:color w:val="000000"/>
          <w:spacing w:val="-4"/>
          <w:sz w:val="32"/>
          <w:szCs w:val="32"/>
          <w:bdr w:val="none" w:sz="0" w:space="0" w:color="auto" w:frame="1"/>
        </w:rPr>
        <w:t>七、推动双创载体提档升级。</w:t>
      </w:r>
      <w:r>
        <w:rPr>
          <w:rFonts w:ascii="仿宋" w:eastAsia="仿宋" w:hAnsi="仿宋" w:cs="Calibri" w:hint="eastAsia"/>
          <w:color w:val="000000"/>
          <w:spacing w:val="-4"/>
          <w:sz w:val="32"/>
          <w:szCs w:val="32"/>
          <w:bdr w:val="none" w:sz="0" w:space="0" w:color="auto" w:frame="1"/>
        </w:rPr>
        <w:t>对新建的国家和省级科技企业孵化器（</w:t>
      </w:r>
      <w:proofErr w:type="gramStart"/>
      <w:r>
        <w:rPr>
          <w:rFonts w:ascii="仿宋" w:eastAsia="仿宋" w:hAnsi="仿宋" w:cs="Calibri" w:hint="eastAsia"/>
          <w:color w:val="000000"/>
          <w:spacing w:val="-4"/>
          <w:sz w:val="32"/>
          <w:szCs w:val="32"/>
          <w:bdr w:val="none" w:sz="0" w:space="0" w:color="auto" w:frame="1"/>
        </w:rPr>
        <w:t>含改扩建</w:t>
      </w:r>
      <w:proofErr w:type="gramEnd"/>
      <w:r>
        <w:rPr>
          <w:rFonts w:ascii="仿宋" w:eastAsia="仿宋" w:hAnsi="仿宋" w:cs="Calibri" w:hint="eastAsia"/>
          <w:color w:val="000000"/>
          <w:spacing w:val="-4"/>
          <w:sz w:val="32"/>
          <w:szCs w:val="32"/>
          <w:bdr w:val="none" w:sz="0" w:space="0" w:color="auto" w:frame="1"/>
        </w:rPr>
        <w:t>）和大学科技园给予不超过</w:t>
      </w:r>
      <w:r>
        <w:rPr>
          <w:rFonts w:ascii="Times New Roman" w:hAnsi="Times New Roman" w:cs="Times New Roman"/>
          <w:color w:val="000000"/>
          <w:spacing w:val="-4"/>
          <w:sz w:val="32"/>
          <w:szCs w:val="32"/>
          <w:bdr w:val="none" w:sz="0" w:space="0" w:color="auto" w:frame="1"/>
        </w:rPr>
        <w:t> 100 </w:t>
      </w:r>
      <w:r>
        <w:rPr>
          <w:rFonts w:ascii="仿宋" w:eastAsia="仿宋" w:hAnsi="仿宋" w:cs="Calibri" w:hint="eastAsia"/>
          <w:color w:val="000000"/>
          <w:spacing w:val="-4"/>
          <w:sz w:val="32"/>
          <w:szCs w:val="32"/>
          <w:bdr w:val="none" w:sz="0" w:space="0" w:color="auto" w:frame="1"/>
        </w:rPr>
        <w:t>万元的奖</w:t>
      </w:r>
      <w:r>
        <w:rPr>
          <w:rFonts w:ascii="仿宋" w:eastAsia="仿宋" w:hAnsi="仿宋" w:cs="Calibri" w:hint="eastAsia"/>
          <w:color w:val="000000"/>
          <w:spacing w:val="-4"/>
          <w:sz w:val="32"/>
          <w:szCs w:val="32"/>
          <w:bdr w:val="none" w:sz="0" w:space="0" w:color="auto" w:frame="1"/>
        </w:rPr>
        <w:lastRenderedPageBreak/>
        <w:t>励性后补助；对新建的国家和</w:t>
      </w:r>
      <w:proofErr w:type="gramStart"/>
      <w:r>
        <w:rPr>
          <w:rFonts w:ascii="仿宋" w:eastAsia="仿宋" w:hAnsi="仿宋" w:cs="Calibri" w:hint="eastAsia"/>
          <w:color w:val="000000"/>
          <w:spacing w:val="-4"/>
          <w:sz w:val="32"/>
          <w:szCs w:val="32"/>
          <w:bdr w:val="none" w:sz="0" w:space="0" w:color="auto" w:frame="1"/>
        </w:rPr>
        <w:t>省级众创空间</w:t>
      </w:r>
      <w:proofErr w:type="gramEnd"/>
      <w:r>
        <w:rPr>
          <w:rFonts w:ascii="仿宋" w:eastAsia="仿宋" w:hAnsi="仿宋" w:cs="Calibri" w:hint="eastAsia"/>
          <w:color w:val="000000"/>
          <w:spacing w:val="-4"/>
          <w:sz w:val="32"/>
          <w:szCs w:val="32"/>
          <w:bdr w:val="none" w:sz="0" w:space="0" w:color="auto" w:frame="1"/>
        </w:rPr>
        <w:t>、国家级专业化</w:t>
      </w:r>
      <w:proofErr w:type="gramStart"/>
      <w:r>
        <w:rPr>
          <w:rFonts w:ascii="仿宋" w:eastAsia="仿宋" w:hAnsi="仿宋" w:cs="Calibri" w:hint="eastAsia"/>
          <w:color w:val="000000"/>
          <w:spacing w:val="-4"/>
          <w:sz w:val="32"/>
          <w:szCs w:val="32"/>
          <w:bdr w:val="none" w:sz="0" w:space="0" w:color="auto" w:frame="1"/>
        </w:rPr>
        <w:t>众创空间</w:t>
      </w:r>
      <w:proofErr w:type="gramEnd"/>
      <w:r>
        <w:rPr>
          <w:rFonts w:ascii="仿宋" w:eastAsia="仿宋" w:hAnsi="仿宋" w:cs="Calibri" w:hint="eastAsia"/>
          <w:color w:val="000000"/>
          <w:spacing w:val="-4"/>
          <w:sz w:val="32"/>
          <w:szCs w:val="32"/>
          <w:bdr w:val="none" w:sz="0" w:space="0" w:color="auto" w:frame="1"/>
        </w:rPr>
        <w:t>给予不超过</w:t>
      </w:r>
      <w:r>
        <w:rPr>
          <w:rFonts w:ascii="Times New Roman" w:hAnsi="Times New Roman" w:cs="Times New Roman"/>
          <w:color w:val="000000"/>
          <w:spacing w:val="-4"/>
          <w:sz w:val="32"/>
          <w:szCs w:val="32"/>
          <w:bdr w:val="none" w:sz="0" w:space="0" w:color="auto" w:frame="1"/>
        </w:rPr>
        <w:t>50</w:t>
      </w:r>
      <w:r>
        <w:rPr>
          <w:rFonts w:ascii="仿宋" w:eastAsia="仿宋" w:hAnsi="仿宋" w:cs="Calibri" w:hint="eastAsia"/>
          <w:color w:val="000000"/>
          <w:spacing w:val="-4"/>
          <w:sz w:val="32"/>
          <w:szCs w:val="32"/>
          <w:bdr w:val="none" w:sz="0" w:space="0" w:color="auto" w:frame="1"/>
        </w:rPr>
        <w:t>万元的奖励性后补助。强化孵化器考核评价，对绩效评价优秀的给予后补助支持。支持建设一批“孵化</w:t>
      </w:r>
      <w:r>
        <w:rPr>
          <w:rFonts w:ascii="Times New Roman" w:hAnsi="Times New Roman" w:cs="Times New Roman"/>
          <w:color w:val="000000"/>
          <w:spacing w:val="-4"/>
          <w:sz w:val="32"/>
          <w:szCs w:val="32"/>
          <w:bdr w:val="none" w:sz="0" w:space="0" w:color="auto" w:frame="1"/>
        </w:rPr>
        <w:t>+</w:t>
      </w:r>
      <w:r>
        <w:rPr>
          <w:rFonts w:ascii="仿宋" w:eastAsia="仿宋" w:hAnsi="仿宋" w:cs="Calibri" w:hint="eastAsia"/>
          <w:color w:val="000000"/>
          <w:spacing w:val="-4"/>
          <w:sz w:val="32"/>
          <w:szCs w:val="32"/>
          <w:bdr w:val="none" w:sz="0" w:space="0" w:color="auto" w:frame="1"/>
        </w:rPr>
        <w:t>创投”“孵化器</w:t>
      </w:r>
      <w:r>
        <w:rPr>
          <w:rFonts w:ascii="Times New Roman" w:hAnsi="Times New Roman" w:cs="Times New Roman"/>
          <w:color w:val="000000"/>
          <w:spacing w:val="-4"/>
          <w:sz w:val="32"/>
          <w:szCs w:val="32"/>
          <w:bdr w:val="none" w:sz="0" w:space="0" w:color="auto" w:frame="1"/>
        </w:rPr>
        <w:t>+</w:t>
      </w:r>
      <w:r>
        <w:rPr>
          <w:rFonts w:ascii="仿宋" w:eastAsia="仿宋" w:hAnsi="仿宋" w:cs="Calibri" w:hint="eastAsia"/>
          <w:color w:val="000000"/>
          <w:spacing w:val="-4"/>
          <w:sz w:val="32"/>
          <w:szCs w:val="32"/>
          <w:bdr w:val="none" w:sz="0" w:space="0" w:color="auto" w:frame="1"/>
        </w:rPr>
        <w:t>商业空间”“互联网</w:t>
      </w:r>
      <w:r>
        <w:rPr>
          <w:rFonts w:ascii="Times New Roman" w:hAnsi="Times New Roman" w:cs="Times New Roman"/>
          <w:color w:val="000000"/>
          <w:spacing w:val="-4"/>
          <w:sz w:val="32"/>
          <w:szCs w:val="32"/>
          <w:bdr w:val="none" w:sz="0" w:space="0" w:color="auto" w:frame="1"/>
        </w:rPr>
        <w:t>+</w:t>
      </w:r>
      <w:r>
        <w:rPr>
          <w:rFonts w:ascii="仿宋" w:eastAsia="仿宋" w:hAnsi="仿宋" w:cs="Calibri" w:hint="eastAsia"/>
          <w:color w:val="000000"/>
          <w:spacing w:val="-4"/>
          <w:sz w:val="32"/>
          <w:szCs w:val="32"/>
          <w:bdr w:val="none" w:sz="0" w:space="0" w:color="auto" w:frame="1"/>
        </w:rPr>
        <w:t>”等新型创新创业孵化器，认定和扶持一批省级创业园区（孵化基地）。大力推动国家在川双创示范基地和国省级小型微型企业创业创新示范基地建设。（责任单位：科技厅，省发展改革委、经济和信息化厅、教育厅、财政厅，各市（州）人民政府）</w:t>
      </w:r>
    </w:p>
    <w:p w:rsidR="009A14A7" w:rsidRDefault="009A14A7" w:rsidP="009A14A7">
      <w:pPr>
        <w:pStyle w:val="a5"/>
        <w:shd w:val="clear" w:color="auto" w:fill="E9F3FD"/>
        <w:spacing w:before="0" w:beforeAutospacing="0" w:after="0" w:afterAutospacing="0" w:line="580" w:lineRule="atLeast"/>
        <w:ind w:firstLine="624"/>
        <w:jc w:val="both"/>
        <w:rPr>
          <w:rFonts w:ascii="Calibri" w:hAnsi="Calibri" w:cs="Calibri"/>
          <w:color w:val="122E67"/>
          <w:sz w:val="21"/>
          <w:szCs w:val="21"/>
        </w:rPr>
      </w:pPr>
      <w:r>
        <w:rPr>
          <w:rFonts w:ascii="黑体" w:eastAsia="黑体" w:hAnsi="黑体" w:cs="Calibri" w:hint="eastAsia"/>
          <w:color w:val="000000"/>
          <w:spacing w:val="-4"/>
          <w:sz w:val="32"/>
          <w:szCs w:val="32"/>
          <w:bdr w:val="none" w:sz="0" w:space="0" w:color="auto" w:frame="1"/>
        </w:rPr>
        <w:t>八、推进创新创业资源共享。</w:t>
      </w:r>
      <w:r>
        <w:rPr>
          <w:rFonts w:ascii="仿宋" w:eastAsia="仿宋" w:hAnsi="仿宋" w:cs="Calibri" w:hint="eastAsia"/>
          <w:color w:val="000000"/>
          <w:spacing w:val="-4"/>
          <w:sz w:val="32"/>
          <w:szCs w:val="32"/>
          <w:bdr w:val="none" w:sz="0" w:space="0" w:color="auto" w:frame="1"/>
        </w:rPr>
        <w:t>支持建设大型科学仪器共享平台。引导和鼓励国家、省重点（工程）实验室、工程（技术）研究中心等科技创新基地向社会开放，充分释放服务潜能，为双创提供有效支撑。鼓励中小企业参与共建国家重大科技基础设施。（责任单位：科技厅，省委军民融合办、省发展改革委、经济和信息化厅、教育厅、省卫生健康委）</w:t>
      </w:r>
    </w:p>
    <w:p w:rsidR="009A14A7" w:rsidRDefault="009A14A7" w:rsidP="009A14A7">
      <w:pPr>
        <w:pStyle w:val="a5"/>
        <w:shd w:val="clear" w:color="auto" w:fill="E9F3FD"/>
        <w:spacing w:before="0" w:beforeAutospacing="0" w:after="0" w:afterAutospacing="0" w:line="580" w:lineRule="atLeast"/>
        <w:ind w:firstLine="624"/>
        <w:jc w:val="both"/>
        <w:rPr>
          <w:rFonts w:ascii="Calibri" w:hAnsi="Calibri" w:cs="Calibri"/>
          <w:color w:val="122E67"/>
          <w:sz w:val="21"/>
          <w:szCs w:val="21"/>
        </w:rPr>
      </w:pPr>
      <w:r>
        <w:rPr>
          <w:rFonts w:ascii="黑体" w:eastAsia="黑体" w:hAnsi="黑体" w:cs="Calibri" w:hint="eastAsia"/>
          <w:color w:val="000000"/>
          <w:spacing w:val="-4"/>
          <w:sz w:val="32"/>
          <w:szCs w:val="32"/>
          <w:bdr w:val="none" w:sz="0" w:space="0" w:color="auto" w:frame="1"/>
        </w:rPr>
        <w:t>九、加速科技成果转化和产业化。</w:t>
      </w:r>
      <w:r>
        <w:rPr>
          <w:rFonts w:ascii="仿宋" w:eastAsia="仿宋" w:hAnsi="仿宋" w:cs="Calibri" w:hint="eastAsia"/>
          <w:color w:val="000000"/>
          <w:spacing w:val="-4"/>
          <w:sz w:val="32"/>
          <w:szCs w:val="32"/>
          <w:bdr w:val="none" w:sz="0" w:space="0" w:color="auto" w:frame="1"/>
        </w:rPr>
        <w:t>更大范围推广职务科技成果“先确权、后转化”的改革试点经验，更大力度赋予科技人员职务科技成果所有权或长期使用权。围绕我省“</w:t>
      </w:r>
      <w:r>
        <w:rPr>
          <w:rFonts w:ascii="Times New Roman" w:hAnsi="Times New Roman" w:cs="Times New Roman"/>
          <w:color w:val="000000"/>
          <w:spacing w:val="-4"/>
          <w:sz w:val="32"/>
          <w:szCs w:val="32"/>
          <w:bdr w:val="none" w:sz="0" w:space="0" w:color="auto" w:frame="1"/>
        </w:rPr>
        <w:t>5+1</w:t>
      </w:r>
      <w:r>
        <w:rPr>
          <w:rFonts w:ascii="仿宋" w:eastAsia="仿宋" w:hAnsi="仿宋" w:cs="Calibri" w:hint="eastAsia"/>
          <w:color w:val="000000"/>
          <w:spacing w:val="-4"/>
          <w:sz w:val="32"/>
          <w:szCs w:val="32"/>
          <w:bdr w:val="none" w:sz="0" w:space="0" w:color="auto" w:frame="1"/>
        </w:rPr>
        <w:t>”现代工业体系、“</w:t>
      </w:r>
      <w:r>
        <w:rPr>
          <w:rFonts w:ascii="Times New Roman" w:hAnsi="Times New Roman" w:cs="Times New Roman"/>
          <w:color w:val="000000"/>
          <w:spacing w:val="-4"/>
          <w:sz w:val="32"/>
          <w:szCs w:val="32"/>
          <w:bdr w:val="none" w:sz="0" w:space="0" w:color="auto" w:frame="1"/>
        </w:rPr>
        <w:t>10+3</w:t>
      </w:r>
      <w:r>
        <w:rPr>
          <w:rFonts w:ascii="仿宋" w:eastAsia="仿宋" w:hAnsi="仿宋" w:cs="Calibri" w:hint="eastAsia"/>
          <w:color w:val="000000"/>
          <w:spacing w:val="-4"/>
          <w:sz w:val="32"/>
          <w:szCs w:val="32"/>
          <w:bdr w:val="none" w:sz="0" w:space="0" w:color="auto" w:frame="1"/>
        </w:rPr>
        <w:t>”现代农业体系、“</w:t>
      </w:r>
      <w:r>
        <w:rPr>
          <w:rFonts w:ascii="Times New Roman" w:hAnsi="Times New Roman" w:cs="Times New Roman"/>
          <w:color w:val="000000"/>
          <w:spacing w:val="-4"/>
          <w:sz w:val="32"/>
          <w:szCs w:val="32"/>
          <w:bdr w:val="none" w:sz="0" w:space="0" w:color="auto" w:frame="1"/>
        </w:rPr>
        <w:t>4+6</w:t>
      </w:r>
      <w:r>
        <w:rPr>
          <w:rFonts w:ascii="仿宋" w:eastAsia="仿宋" w:hAnsi="仿宋" w:cs="Calibri" w:hint="eastAsia"/>
          <w:color w:val="000000"/>
          <w:spacing w:val="-4"/>
          <w:sz w:val="32"/>
          <w:szCs w:val="32"/>
          <w:bdr w:val="none" w:sz="0" w:space="0" w:color="auto" w:frame="1"/>
        </w:rPr>
        <w:t>”现代服务业体系，支持</w:t>
      </w:r>
      <w:r>
        <w:rPr>
          <w:rFonts w:ascii="Times New Roman" w:hAnsi="Times New Roman" w:cs="Times New Roman"/>
          <w:color w:val="000000"/>
          <w:spacing w:val="-4"/>
          <w:sz w:val="32"/>
          <w:szCs w:val="32"/>
          <w:bdr w:val="none" w:sz="0" w:space="0" w:color="auto" w:frame="1"/>
        </w:rPr>
        <w:t>100</w:t>
      </w:r>
      <w:r>
        <w:rPr>
          <w:rFonts w:ascii="仿宋" w:eastAsia="仿宋" w:hAnsi="仿宋" w:cs="Calibri" w:hint="eastAsia"/>
          <w:color w:val="000000"/>
          <w:spacing w:val="-4"/>
          <w:sz w:val="32"/>
          <w:szCs w:val="32"/>
          <w:bdr w:val="none" w:sz="0" w:space="0" w:color="auto" w:frame="1"/>
        </w:rPr>
        <w:t>项省级科技成果转化示范项目，培育</w:t>
      </w:r>
      <w:r>
        <w:rPr>
          <w:rFonts w:ascii="Times New Roman" w:hAnsi="Times New Roman" w:cs="Times New Roman"/>
          <w:color w:val="000000"/>
          <w:spacing w:val="-4"/>
          <w:sz w:val="32"/>
          <w:szCs w:val="32"/>
          <w:bdr w:val="none" w:sz="0" w:space="0" w:color="auto" w:frame="1"/>
        </w:rPr>
        <w:t>100</w:t>
      </w:r>
      <w:r>
        <w:rPr>
          <w:rFonts w:ascii="仿宋" w:eastAsia="仿宋" w:hAnsi="仿宋" w:cs="Calibri" w:hint="eastAsia"/>
          <w:color w:val="000000"/>
          <w:spacing w:val="-4"/>
          <w:sz w:val="32"/>
          <w:szCs w:val="32"/>
          <w:bdr w:val="none" w:sz="0" w:space="0" w:color="auto" w:frame="1"/>
        </w:rPr>
        <w:t>个创新产品。推动新药、医疗装备、检测、疫苗等领域抗</w:t>
      </w:r>
      <w:proofErr w:type="gramStart"/>
      <w:r>
        <w:rPr>
          <w:rFonts w:ascii="仿宋" w:eastAsia="仿宋" w:hAnsi="仿宋" w:cs="Calibri" w:hint="eastAsia"/>
          <w:color w:val="000000"/>
          <w:spacing w:val="-4"/>
          <w:sz w:val="32"/>
          <w:szCs w:val="32"/>
          <w:bdr w:val="none" w:sz="0" w:space="0" w:color="auto" w:frame="1"/>
        </w:rPr>
        <w:t>疫</w:t>
      </w:r>
      <w:proofErr w:type="gramEnd"/>
      <w:r>
        <w:rPr>
          <w:rFonts w:ascii="仿宋" w:eastAsia="仿宋" w:hAnsi="仿宋" w:cs="Calibri" w:hint="eastAsia"/>
          <w:color w:val="000000"/>
          <w:spacing w:val="-4"/>
          <w:sz w:val="32"/>
          <w:szCs w:val="32"/>
          <w:bdr w:val="none" w:sz="0" w:space="0" w:color="auto" w:frame="1"/>
        </w:rPr>
        <w:t>攻关科研成果的转化和产业化。高标准建设成德绵国家科技成果转移转化示范区、重大新药创制国家科技重大专项成果转移转化试点</w:t>
      </w:r>
      <w:r>
        <w:rPr>
          <w:rFonts w:ascii="仿宋" w:eastAsia="仿宋" w:hAnsi="仿宋" w:cs="Calibri" w:hint="eastAsia"/>
          <w:color w:val="000000"/>
          <w:spacing w:val="-4"/>
          <w:sz w:val="32"/>
          <w:szCs w:val="32"/>
          <w:bdr w:val="none" w:sz="0" w:space="0" w:color="auto" w:frame="1"/>
        </w:rPr>
        <w:lastRenderedPageBreak/>
        <w:t>示范基地，布局建设一批省级科技成果转移转化示范区，培育一批新型研发机构，加快推进全省技术转移体系建设。支持有条件的高校建立集技术转移和知识产权管理运营为一体的专门机构。推进知识产权服务平台建设，加快中国（四川）知识产权保护中心新增服务产业领域建设，扩大业务覆盖范围。（责任单位：科技厅，省发展改革委、经济和信息化厅、教育厅、财政厅、省卫生健康委、省市场监管局、省知识产权服务促进中心，各市（州）人民政府）</w:t>
      </w:r>
    </w:p>
    <w:p w:rsidR="009A14A7" w:rsidRDefault="009A14A7" w:rsidP="009A14A7">
      <w:pPr>
        <w:pStyle w:val="a5"/>
        <w:shd w:val="clear" w:color="auto" w:fill="E9F3FD"/>
        <w:spacing w:before="0" w:beforeAutospacing="0" w:after="0" w:afterAutospacing="0" w:line="580" w:lineRule="atLeast"/>
        <w:ind w:firstLine="624"/>
        <w:jc w:val="both"/>
        <w:rPr>
          <w:rFonts w:ascii="Calibri" w:hAnsi="Calibri" w:cs="Calibri"/>
          <w:color w:val="122E67"/>
          <w:sz w:val="21"/>
          <w:szCs w:val="21"/>
        </w:rPr>
      </w:pPr>
      <w:r>
        <w:rPr>
          <w:rFonts w:ascii="黑体" w:eastAsia="黑体" w:hAnsi="黑体" w:cs="Calibri" w:hint="eastAsia"/>
          <w:color w:val="000000"/>
          <w:spacing w:val="-4"/>
          <w:sz w:val="32"/>
          <w:szCs w:val="32"/>
          <w:bdr w:val="none" w:sz="0" w:space="0" w:color="auto" w:frame="1"/>
        </w:rPr>
        <w:t>十、强化金融支撑作用。</w:t>
      </w:r>
      <w:r>
        <w:rPr>
          <w:rFonts w:ascii="仿宋" w:eastAsia="仿宋" w:hAnsi="仿宋" w:cs="Calibri" w:hint="eastAsia"/>
          <w:color w:val="000000"/>
          <w:spacing w:val="-4"/>
          <w:sz w:val="32"/>
          <w:szCs w:val="32"/>
          <w:bdr w:val="none" w:sz="0" w:space="0" w:color="auto" w:frame="1"/>
        </w:rPr>
        <w:t>大力支持“双创债”“知识产权质押融资”“创业担保贷款”等融资模式。鼓励符合条件的创新创业企业在沪深交易所上市、登陆上海证券交易所</w:t>
      </w:r>
      <w:proofErr w:type="gramStart"/>
      <w:r>
        <w:rPr>
          <w:rFonts w:ascii="仿宋" w:eastAsia="仿宋" w:hAnsi="仿宋" w:cs="Calibri" w:hint="eastAsia"/>
          <w:color w:val="000000"/>
          <w:spacing w:val="-4"/>
          <w:sz w:val="32"/>
          <w:szCs w:val="32"/>
          <w:bdr w:val="none" w:sz="0" w:space="0" w:color="auto" w:frame="1"/>
        </w:rPr>
        <w:t>科创板</w:t>
      </w:r>
      <w:proofErr w:type="gramEnd"/>
      <w:r>
        <w:rPr>
          <w:rFonts w:ascii="仿宋" w:eastAsia="仿宋" w:hAnsi="仿宋" w:cs="Calibri" w:hint="eastAsia"/>
          <w:color w:val="000000"/>
          <w:spacing w:val="-4"/>
          <w:sz w:val="32"/>
          <w:szCs w:val="32"/>
          <w:bdr w:val="none" w:sz="0" w:space="0" w:color="auto" w:frame="1"/>
        </w:rPr>
        <w:t>，在“新三板”、天府（四川）股权交易中心挂牌。支持符合条件的地区建立科技支行。运行好国家参股新兴产业创业投资基金、省区域协同发展投资引导基金、</w:t>
      </w:r>
      <w:proofErr w:type="gramStart"/>
      <w:r>
        <w:rPr>
          <w:rFonts w:ascii="仿宋" w:eastAsia="仿宋" w:hAnsi="仿宋" w:cs="Calibri" w:hint="eastAsia"/>
          <w:color w:val="000000"/>
          <w:spacing w:val="-4"/>
          <w:sz w:val="32"/>
          <w:szCs w:val="32"/>
          <w:bdr w:val="none" w:sz="0" w:space="0" w:color="auto" w:frame="1"/>
        </w:rPr>
        <w:t>省创新</w:t>
      </w:r>
      <w:proofErr w:type="gramEnd"/>
      <w:r>
        <w:rPr>
          <w:rFonts w:ascii="仿宋" w:eastAsia="仿宋" w:hAnsi="仿宋" w:cs="Calibri" w:hint="eastAsia"/>
          <w:color w:val="000000"/>
          <w:spacing w:val="-4"/>
          <w:sz w:val="32"/>
          <w:szCs w:val="32"/>
          <w:bdr w:val="none" w:sz="0" w:space="0" w:color="auto" w:frame="1"/>
        </w:rPr>
        <w:t>创业投资引导基金、省科技成果转化投资引导基金、省知识产权运营基金等基金，鼓励投向初创期、早中期创新企业。支持社会资本发起设立投资引导基金、天使投资基金和企业内部创业基金。推进国家级和省级科技与金融结合试点城市建设，加强四川创新科技金融研究院建设。（责任单位：省地方金融监管局、人行成都分行，省发展改革委、经济和信息化厅、科技厅、财政厅、省国资委、省知识产权服务促进中心、四川银保监局、四川证监局）</w:t>
      </w:r>
    </w:p>
    <w:p w:rsidR="009A14A7" w:rsidRDefault="009A14A7" w:rsidP="009A14A7">
      <w:pPr>
        <w:pStyle w:val="a5"/>
        <w:shd w:val="clear" w:color="auto" w:fill="E9F3FD"/>
        <w:spacing w:before="0" w:beforeAutospacing="0" w:after="0" w:afterAutospacing="0" w:line="580" w:lineRule="atLeast"/>
        <w:ind w:firstLine="624"/>
        <w:jc w:val="both"/>
        <w:rPr>
          <w:rFonts w:ascii="Calibri" w:hAnsi="Calibri" w:cs="Calibri"/>
          <w:color w:val="122E67"/>
          <w:sz w:val="21"/>
          <w:szCs w:val="21"/>
        </w:rPr>
      </w:pPr>
      <w:r>
        <w:rPr>
          <w:rFonts w:ascii="黑体" w:eastAsia="黑体" w:hAnsi="黑体" w:cs="Calibri" w:hint="eastAsia"/>
          <w:color w:val="000000"/>
          <w:spacing w:val="-4"/>
          <w:sz w:val="32"/>
          <w:szCs w:val="32"/>
          <w:bdr w:val="none" w:sz="0" w:space="0" w:color="auto" w:frame="1"/>
        </w:rPr>
        <w:lastRenderedPageBreak/>
        <w:t>十一、持续</w:t>
      </w:r>
      <w:proofErr w:type="gramStart"/>
      <w:r>
        <w:rPr>
          <w:rFonts w:ascii="黑体" w:eastAsia="黑体" w:hAnsi="黑体" w:cs="Calibri" w:hint="eastAsia"/>
          <w:color w:val="000000"/>
          <w:spacing w:val="-4"/>
          <w:sz w:val="32"/>
          <w:szCs w:val="32"/>
          <w:bdr w:val="none" w:sz="0" w:space="0" w:color="auto" w:frame="1"/>
        </w:rPr>
        <w:t>深化商</w:t>
      </w:r>
      <w:proofErr w:type="gramEnd"/>
      <w:r>
        <w:rPr>
          <w:rFonts w:ascii="黑体" w:eastAsia="黑体" w:hAnsi="黑体" w:cs="Calibri" w:hint="eastAsia"/>
          <w:color w:val="000000"/>
          <w:spacing w:val="-4"/>
          <w:sz w:val="32"/>
          <w:szCs w:val="32"/>
          <w:bdr w:val="none" w:sz="0" w:space="0" w:color="auto" w:frame="1"/>
        </w:rPr>
        <w:t>事制度改革。</w:t>
      </w:r>
      <w:r>
        <w:rPr>
          <w:rFonts w:ascii="仿宋" w:eastAsia="仿宋" w:hAnsi="仿宋" w:cs="Calibri" w:hint="eastAsia"/>
          <w:color w:val="000000"/>
          <w:spacing w:val="-4"/>
          <w:sz w:val="32"/>
          <w:szCs w:val="32"/>
          <w:bdr w:val="none" w:sz="0" w:space="0" w:color="auto" w:frame="1"/>
        </w:rPr>
        <w:t>进一步提升企业开办便利度，推进企业登记、刻章、办税、社保登记便利化。在全省范围内对第一批涉企审批事项实行“证照分离”改革，在自贸试验区率先实行“证照分离”</w:t>
      </w:r>
      <w:proofErr w:type="gramStart"/>
      <w:r>
        <w:rPr>
          <w:rFonts w:ascii="仿宋" w:eastAsia="仿宋" w:hAnsi="仿宋" w:cs="Calibri" w:hint="eastAsia"/>
          <w:color w:val="000000"/>
          <w:spacing w:val="-4"/>
          <w:sz w:val="32"/>
          <w:szCs w:val="32"/>
          <w:bdr w:val="none" w:sz="0" w:space="0" w:color="auto" w:frame="1"/>
        </w:rPr>
        <w:t>改革全</w:t>
      </w:r>
      <w:proofErr w:type="gramEnd"/>
      <w:r>
        <w:rPr>
          <w:rFonts w:ascii="仿宋" w:eastAsia="仿宋" w:hAnsi="仿宋" w:cs="Calibri" w:hint="eastAsia"/>
          <w:color w:val="000000"/>
          <w:spacing w:val="-4"/>
          <w:sz w:val="32"/>
          <w:szCs w:val="32"/>
          <w:bdr w:val="none" w:sz="0" w:space="0" w:color="auto" w:frame="1"/>
        </w:rPr>
        <w:t>覆盖。统筹推进“多证合一”改革，推广应用电子营业执照。加大事中事后监管力度，实现“双随机、</w:t>
      </w:r>
      <w:proofErr w:type="gramStart"/>
      <w:r>
        <w:rPr>
          <w:rFonts w:ascii="仿宋" w:eastAsia="仿宋" w:hAnsi="仿宋" w:cs="Calibri" w:hint="eastAsia"/>
          <w:color w:val="000000"/>
          <w:spacing w:val="-4"/>
          <w:sz w:val="32"/>
          <w:szCs w:val="32"/>
          <w:bdr w:val="none" w:sz="0" w:space="0" w:color="auto" w:frame="1"/>
        </w:rPr>
        <w:t>一</w:t>
      </w:r>
      <w:proofErr w:type="gramEnd"/>
      <w:r>
        <w:rPr>
          <w:rFonts w:ascii="仿宋" w:eastAsia="仿宋" w:hAnsi="仿宋" w:cs="Calibri" w:hint="eastAsia"/>
          <w:color w:val="000000"/>
          <w:spacing w:val="-4"/>
          <w:sz w:val="32"/>
          <w:szCs w:val="32"/>
          <w:bdr w:val="none" w:sz="0" w:space="0" w:color="auto" w:frame="1"/>
        </w:rPr>
        <w:t>公开”</w:t>
      </w:r>
      <w:proofErr w:type="gramStart"/>
      <w:r>
        <w:rPr>
          <w:rFonts w:ascii="仿宋" w:eastAsia="仿宋" w:hAnsi="仿宋" w:cs="Calibri" w:hint="eastAsia"/>
          <w:color w:val="000000"/>
          <w:spacing w:val="-4"/>
          <w:sz w:val="32"/>
          <w:szCs w:val="32"/>
          <w:bdr w:val="none" w:sz="0" w:space="0" w:color="auto" w:frame="1"/>
        </w:rPr>
        <w:t>监管全</w:t>
      </w:r>
      <w:proofErr w:type="gramEnd"/>
      <w:r>
        <w:rPr>
          <w:rFonts w:ascii="仿宋" w:eastAsia="仿宋" w:hAnsi="仿宋" w:cs="Calibri" w:hint="eastAsia"/>
          <w:color w:val="000000"/>
          <w:spacing w:val="-4"/>
          <w:sz w:val="32"/>
          <w:szCs w:val="32"/>
          <w:bdr w:val="none" w:sz="0" w:space="0" w:color="auto" w:frame="1"/>
        </w:rPr>
        <w:t>覆盖。依法严厉打击侵犯知识产权行为，完善知识产权投诉举报和维权援助机制。探索建立科研活动监督、检查信息共享机制，推进实行监督、检查结果互认，减少对创新创业活动的检查频次。（责任单位：省市场监管局，省发展改革委、科技厅、人力资源社会保障厅、四川省税务局、省知识产权服务促进中心）</w:t>
      </w:r>
    </w:p>
    <w:p w:rsidR="009A14A7" w:rsidRDefault="009A14A7" w:rsidP="009A14A7">
      <w:pPr>
        <w:pStyle w:val="a5"/>
        <w:shd w:val="clear" w:color="auto" w:fill="E9F3FD"/>
        <w:spacing w:before="0" w:beforeAutospacing="0" w:after="0" w:afterAutospacing="0" w:line="580" w:lineRule="atLeast"/>
        <w:ind w:firstLine="624"/>
        <w:jc w:val="both"/>
        <w:rPr>
          <w:rFonts w:ascii="Calibri" w:hAnsi="Calibri" w:cs="Calibri"/>
          <w:color w:val="122E67"/>
          <w:sz w:val="21"/>
          <w:szCs w:val="21"/>
        </w:rPr>
      </w:pPr>
      <w:r>
        <w:rPr>
          <w:rFonts w:ascii="黑体" w:eastAsia="黑体" w:hAnsi="黑体" w:cs="Calibri" w:hint="eastAsia"/>
          <w:color w:val="000000"/>
          <w:spacing w:val="-4"/>
          <w:sz w:val="32"/>
          <w:szCs w:val="32"/>
          <w:bdr w:val="none" w:sz="0" w:space="0" w:color="auto" w:frame="1"/>
        </w:rPr>
        <w:t>十二、全面落实减税降费政策。</w:t>
      </w:r>
      <w:r>
        <w:rPr>
          <w:rFonts w:ascii="仿宋" w:eastAsia="仿宋" w:hAnsi="仿宋" w:cs="Calibri" w:hint="eastAsia"/>
          <w:color w:val="000000"/>
          <w:spacing w:val="-4"/>
          <w:sz w:val="32"/>
          <w:szCs w:val="32"/>
          <w:bdr w:val="none" w:sz="0" w:space="0" w:color="auto" w:frame="1"/>
        </w:rPr>
        <w:t>全面落实小</w:t>
      </w:r>
      <w:proofErr w:type="gramStart"/>
      <w:r>
        <w:rPr>
          <w:rFonts w:ascii="仿宋" w:eastAsia="仿宋" w:hAnsi="仿宋" w:cs="Calibri" w:hint="eastAsia"/>
          <w:color w:val="000000"/>
          <w:spacing w:val="-4"/>
          <w:sz w:val="32"/>
          <w:szCs w:val="32"/>
          <w:bdr w:val="none" w:sz="0" w:space="0" w:color="auto" w:frame="1"/>
        </w:rPr>
        <w:t>微企业普</w:t>
      </w:r>
      <w:proofErr w:type="gramEnd"/>
      <w:r>
        <w:rPr>
          <w:rFonts w:ascii="仿宋" w:eastAsia="仿宋" w:hAnsi="仿宋" w:cs="Calibri" w:hint="eastAsia"/>
          <w:color w:val="000000"/>
          <w:spacing w:val="-4"/>
          <w:sz w:val="32"/>
          <w:szCs w:val="32"/>
          <w:bdr w:val="none" w:sz="0" w:space="0" w:color="auto" w:frame="1"/>
        </w:rPr>
        <w:t>惠性税收减免政策，符合条件的高新技术企业减按</w:t>
      </w:r>
      <w:r>
        <w:rPr>
          <w:rFonts w:ascii="Times New Roman" w:hAnsi="Times New Roman" w:cs="Times New Roman"/>
          <w:color w:val="000000"/>
          <w:spacing w:val="-4"/>
          <w:sz w:val="32"/>
          <w:szCs w:val="32"/>
          <w:bdr w:val="none" w:sz="0" w:space="0" w:color="auto" w:frame="1"/>
        </w:rPr>
        <w:t>15%</w:t>
      </w:r>
      <w:r>
        <w:rPr>
          <w:rFonts w:ascii="仿宋" w:eastAsia="仿宋" w:hAnsi="仿宋" w:cs="Calibri" w:hint="eastAsia"/>
          <w:color w:val="000000"/>
          <w:spacing w:val="-4"/>
          <w:sz w:val="32"/>
          <w:szCs w:val="32"/>
          <w:bdr w:val="none" w:sz="0" w:space="0" w:color="auto" w:frame="1"/>
        </w:rPr>
        <w:t>的税率征收企业所得税政策。落实好应对新型冠状病毒肺炎疫情一揽子税收支持政策。落实支持孵化机构发展、扶持退役军人就业创业及支持创业投资发展等系列税收优惠政策。清理规范涉企收费，巩固省定涉</w:t>
      </w:r>
      <w:proofErr w:type="gramStart"/>
      <w:r>
        <w:rPr>
          <w:rFonts w:ascii="仿宋" w:eastAsia="仿宋" w:hAnsi="仿宋" w:cs="Calibri" w:hint="eastAsia"/>
          <w:color w:val="000000"/>
          <w:spacing w:val="-4"/>
          <w:sz w:val="32"/>
          <w:szCs w:val="32"/>
          <w:bdr w:val="none" w:sz="0" w:space="0" w:color="auto" w:frame="1"/>
        </w:rPr>
        <w:t>企行政</w:t>
      </w:r>
      <w:proofErr w:type="gramEnd"/>
      <w:r>
        <w:rPr>
          <w:rFonts w:ascii="仿宋" w:eastAsia="仿宋" w:hAnsi="仿宋" w:cs="Calibri" w:hint="eastAsia"/>
          <w:color w:val="000000"/>
          <w:spacing w:val="-4"/>
          <w:sz w:val="32"/>
          <w:szCs w:val="32"/>
          <w:bdr w:val="none" w:sz="0" w:space="0" w:color="auto" w:frame="1"/>
        </w:rPr>
        <w:t>事业性收费</w:t>
      </w:r>
      <w:proofErr w:type="gramStart"/>
      <w:r>
        <w:rPr>
          <w:rFonts w:ascii="仿宋" w:eastAsia="仿宋" w:hAnsi="仿宋" w:cs="Calibri" w:hint="eastAsia"/>
          <w:color w:val="000000"/>
          <w:spacing w:val="-4"/>
          <w:sz w:val="32"/>
          <w:szCs w:val="32"/>
          <w:bdr w:val="none" w:sz="0" w:space="0" w:color="auto" w:frame="1"/>
        </w:rPr>
        <w:t>零收费</w:t>
      </w:r>
      <w:proofErr w:type="gramEnd"/>
      <w:r>
        <w:rPr>
          <w:rFonts w:ascii="仿宋" w:eastAsia="仿宋" w:hAnsi="仿宋" w:cs="Calibri" w:hint="eastAsia"/>
          <w:color w:val="000000"/>
          <w:spacing w:val="-4"/>
          <w:sz w:val="32"/>
          <w:szCs w:val="32"/>
          <w:bdr w:val="none" w:sz="0" w:space="0" w:color="auto" w:frame="1"/>
        </w:rPr>
        <w:t>政策成果。降低社会保险费率，减轻企业缴费负担，支持中小企业吸纳就业。（责任单位：四川省税务局、财政厅，省发展改革委、经济和信息化厅、科技厅、人力资源社会保障厅、退役军人厅、省国资委、省市场监管局、四川银保监局）</w:t>
      </w:r>
    </w:p>
    <w:p w:rsidR="009A14A7" w:rsidRDefault="009A14A7" w:rsidP="009A14A7">
      <w:pPr>
        <w:pStyle w:val="a5"/>
        <w:shd w:val="clear" w:color="auto" w:fill="E9F3FD"/>
        <w:spacing w:before="0" w:beforeAutospacing="0" w:after="0" w:afterAutospacing="0" w:line="580" w:lineRule="atLeast"/>
        <w:ind w:firstLine="624"/>
        <w:jc w:val="both"/>
        <w:rPr>
          <w:rFonts w:ascii="Calibri" w:hAnsi="Calibri" w:cs="Calibri"/>
          <w:color w:val="122E67"/>
          <w:sz w:val="21"/>
          <w:szCs w:val="21"/>
        </w:rPr>
      </w:pPr>
      <w:r>
        <w:rPr>
          <w:rFonts w:ascii="黑体" w:eastAsia="黑体" w:hAnsi="黑体" w:cs="Calibri" w:hint="eastAsia"/>
          <w:color w:val="000000"/>
          <w:spacing w:val="-4"/>
          <w:sz w:val="32"/>
          <w:szCs w:val="32"/>
          <w:bdr w:val="none" w:sz="0" w:space="0" w:color="auto" w:frame="1"/>
        </w:rPr>
        <w:lastRenderedPageBreak/>
        <w:t>十三、推进成渝地区双城经济圈双创协同发展。</w:t>
      </w:r>
      <w:r>
        <w:rPr>
          <w:rFonts w:ascii="仿宋" w:eastAsia="仿宋" w:hAnsi="仿宋" w:cs="Calibri" w:hint="eastAsia"/>
          <w:color w:val="000000"/>
          <w:spacing w:val="-4"/>
          <w:sz w:val="32"/>
          <w:szCs w:val="32"/>
          <w:bdr w:val="none" w:sz="0" w:space="0" w:color="auto" w:frame="1"/>
        </w:rPr>
        <w:t>推进出台成渝两地协同科技人才招引政策，实现科技人才柔性流动。建设国际技术转移中心和成渝一体化技术交易市场，联合开展科技成果转化对接活动、创新创业大赛、创新挑战赛等双创活动，推动创新创业成果在成渝地区双向转化和产业化。联合打造区域双创特色品牌，围绕重点产业领域加强双创联动，积极承接成渝地区创新创业成果转移，做好“成渝孵化、市州转化”。（责任单位：科技厅、省发展改革委，省委组织部、经济和信息化厅、教育厅、人力资源社会保障厅，各市（州）人民政府）</w:t>
      </w:r>
    </w:p>
    <w:p w:rsidR="009A14A7" w:rsidRDefault="009A14A7" w:rsidP="009A14A7">
      <w:pPr>
        <w:pStyle w:val="a5"/>
        <w:shd w:val="clear" w:color="auto" w:fill="E9F3FD"/>
        <w:spacing w:before="0" w:beforeAutospacing="0" w:after="0" w:afterAutospacing="0" w:line="580" w:lineRule="atLeast"/>
        <w:ind w:firstLine="624"/>
        <w:rPr>
          <w:rFonts w:ascii="Calibri" w:hAnsi="Calibri" w:cs="Calibri"/>
          <w:color w:val="122E67"/>
          <w:sz w:val="21"/>
          <w:szCs w:val="21"/>
        </w:rPr>
      </w:pPr>
      <w:r>
        <w:rPr>
          <w:rFonts w:ascii="仿宋" w:eastAsia="仿宋" w:hAnsi="仿宋" w:cs="Calibri" w:hint="eastAsia"/>
          <w:color w:val="000000"/>
          <w:spacing w:val="-4"/>
          <w:sz w:val="32"/>
          <w:szCs w:val="32"/>
          <w:bdr w:val="none" w:sz="0" w:space="0" w:color="auto" w:frame="1"/>
        </w:rPr>
        <w:t>本政策措施自印发之日起施行，有效期至</w:t>
      </w:r>
      <w:r>
        <w:rPr>
          <w:rFonts w:ascii="Times New Roman" w:hAnsi="Times New Roman" w:cs="Times New Roman"/>
          <w:color w:val="000000"/>
          <w:spacing w:val="-4"/>
          <w:sz w:val="32"/>
          <w:szCs w:val="32"/>
          <w:bdr w:val="none" w:sz="0" w:space="0" w:color="auto" w:frame="1"/>
        </w:rPr>
        <w:t>2022</w:t>
      </w:r>
      <w:r>
        <w:rPr>
          <w:rFonts w:ascii="仿宋" w:eastAsia="仿宋" w:hAnsi="仿宋" w:cs="Calibri" w:hint="eastAsia"/>
          <w:color w:val="000000"/>
          <w:spacing w:val="-4"/>
          <w:sz w:val="32"/>
          <w:szCs w:val="32"/>
          <w:bdr w:val="none" w:sz="0" w:space="0" w:color="auto" w:frame="1"/>
        </w:rPr>
        <w:t>年</w:t>
      </w:r>
      <w:r>
        <w:rPr>
          <w:rFonts w:ascii="Times New Roman" w:hAnsi="Times New Roman" w:cs="Times New Roman"/>
          <w:color w:val="000000"/>
          <w:spacing w:val="-4"/>
          <w:sz w:val="32"/>
          <w:szCs w:val="32"/>
          <w:bdr w:val="none" w:sz="0" w:space="0" w:color="auto" w:frame="1"/>
        </w:rPr>
        <w:t>11</w:t>
      </w:r>
      <w:r>
        <w:rPr>
          <w:rFonts w:ascii="仿宋" w:eastAsia="仿宋" w:hAnsi="仿宋" w:cs="Calibri" w:hint="eastAsia"/>
          <w:color w:val="000000"/>
          <w:spacing w:val="-4"/>
          <w:sz w:val="32"/>
          <w:szCs w:val="32"/>
          <w:bdr w:val="none" w:sz="0" w:space="0" w:color="auto" w:frame="1"/>
        </w:rPr>
        <w:t>月</w:t>
      </w:r>
      <w:r>
        <w:rPr>
          <w:rFonts w:ascii="Times New Roman" w:hAnsi="Times New Roman" w:cs="Times New Roman"/>
          <w:color w:val="000000"/>
          <w:spacing w:val="-4"/>
          <w:sz w:val="32"/>
          <w:szCs w:val="32"/>
          <w:bdr w:val="none" w:sz="0" w:space="0" w:color="auto" w:frame="1"/>
        </w:rPr>
        <w:t>13</w:t>
      </w:r>
      <w:r>
        <w:rPr>
          <w:rFonts w:ascii="仿宋" w:eastAsia="仿宋" w:hAnsi="仿宋" w:cs="Calibri" w:hint="eastAsia"/>
          <w:color w:val="000000"/>
          <w:spacing w:val="-4"/>
          <w:sz w:val="32"/>
          <w:szCs w:val="32"/>
          <w:bdr w:val="none" w:sz="0" w:space="0" w:color="auto" w:frame="1"/>
        </w:rPr>
        <w:t>日。</w:t>
      </w:r>
    </w:p>
    <w:p w:rsidR="004850DC" w:rsidRPr="009A14A7" w:rsidRDefault="004850DC"/>
    <w:sectPr w:rsidR="004850DC" w:rsidRPr="009A14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B64" w:rsidRDefault="005C3B64" w:rsidP="009A14A7">
      <w:r>
        <w:separator/>
      </w:r>
    </w:p>
  </w:endnote>
  <w:endnote w:type="continuationSeparator" w:id="0">
    <w:p w:rsidR="005C3B64" w:rsidRDefault="005C3B64" w:rsidP="009A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B64" w:rsidRDefault="005C3B64" w:rsidP="009A14A7">
      <w:r>
        <w:separator/>
      </w:r>
    </w:p>
  </w:footnote>
  <w:footnote w:type="continuationSeparator" w:id="0">
    <w:p w:rsidR="005C3B64" w:rsidRDefault="005C3B64" w:rsidP="009A1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91"/>
    <w:rsid w:val="00186C91"/>
    <w:rsid w:val="004850DC"/>
    <w:rsid w:val="005C3B64"/>
    <w:rsid w:val="009A1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A7"/>
    <w:rPr>
      <w:sz w:val="18"/>
      <w:szCs w:val="18"/>
    </w:rPr>
  </w:style>
  <w:style w:type="paragraph" w:styleId="a4">
    <w:name w:val="footer"/>
    <w:basedOn w:val="a"/>
    <w:link w:val="Char0"/>
    <w:uiPriority w:val="99"/>
    <w:unhideWhenUsed/>
    <w:rsid w:val="009A14A7"/>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A7"/>
    <w:rPr>
      <w:sz w:val="18"/>
      <w:szCs w:val="18"/>
    </w:rPr>
  </w:style>
  <w:style w:type="paragraph" w:styleId="a5">
    <w:name w:val="Normal (Web)"/>
    <w:basedOn w:val="a"/>
    <w:uiPriority w:val="99"/>
    <w:semiHidden/>
    <w:unhideWhenUsed/>
    <w:rsid w:val="009A14A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A7"/>
    <w:rPr>
      <w:sz w:val="18"/>
      <w:szCs w:val="18"/>
    </w:rPr>
  </w:style>
  <w:style w:type="paragraph" w:styleId="a4">
    <w:name w:val="footer"/>
    <w:basedOn w:val="a"/>
    <w:link w:val="Char0"/>
    <w:uiPriority w:val="99"/>
    <w:unhideWhenUsed/>
    <w:rsid w:val="009A14A7"/>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A7"/>
    <w:rPr>
      <w:sz w:val="18"/>
      <w:szCs w:val="18"/>
    </w:rPr>
  </w:style>
  <w:style w:type="paragraph" w:styleId="a5">
    <w:name w:val="Normal (Web)"/>
    <w:basedOn w:val="a"/>
    <w:uiPriority w:val="99"/>
    <w:semiHidden/>
    <w:unhideWhenUsed/>
    <w:rsid w:val="009A14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33331">
      <w:bodyDiv w:val="1"/>
      <w:marLeft w:val="0"/>
      <w:marRight w:val="0"/>
      <w:marTop w:val="0"/>
      <w:marBottom w:val="0"/>
      <w:divBdr>
        <w:top w:val="none" w:sz="0" w:space="0" w:color="auto"/>
        <w:left w:val="none" w:sz="0" w:space="0" w:color="auto"/>
        <w:bottom w:val="none" w:sz="0" w:space="0" w:color="auto"/>
        <w:right w:val="none" w:sz="0" w:space="0" w:color="auto"/>
      </w:divBdr>
    </w:div>
    <w:div w:id="7961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黎英</dc:creator>
  <cp:keywords/>
  <dc:description/>
  <cp:lastModifiedBy>黎英</cp:lastModifiedBy>
  <cp:revision>2</cp:revision>
  <dcterms:created xsi:type="dcterms:W3CDTF">2020-11-30T01:57:00Z</dcterms:created>
  <dcterms:modified xsi:type="dcterms:W3CDTF">2020-11-30T01:58:00Z</dcterms:modified>
</cp:coreProperties>
</file>