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B5E" w:rsidRDefault="00182B5E" w:rsidP="00182B5E">
      <w:pPr>
        <w:widowControl/>
        <w:shd w:val="clear" w:color="auto" w:fill="E9F3FD"/>
        <w:spacing w:line="450" w:lineRule="atLeast"/>
        <w:jc w:val="center"/>
        <w:outlineLvl w:val="0"/>
        <w:rPr>
          <w:rFonts w:ascii="微软雅黑" w:eastAsia="微软雅黑" w:hAnsi="微软雅黑" w:cs="宋体" w:hint="eastAsia"/>
          <w:color w:val="122E67"/>
          <w:kern w:val="36"/>
          <w:sz w:val="42"/>
          <w:szCs w:val="42"/>
        </w:rPr>
      </w:pPr>
      <w:r w:rsidRPr="00182B5E">
        <w:rPr>
          <w:rFonts w:ascii="微软雅黑" w:eastAsia="微软雅黑" w:hAnsi="微软雅黑" w:cs="宋体" w:hint="eastAsia"/>
          <w:color w:val="122E67"/>
          <w:kern w:val="36"/>
          <w:sz w:val="42"/>
          <w:szCs w:val="42"/>
        </w:rPr>
        <w:t>四川省科学技术厅关于印发《四川省科学技术厅科研失信记录实施细则（试行）》的通知</w:t>
      </w:r>
    </w:p>
    <w:p w:rsidR="00182B5E" w:rsidRPr="00182B5E" w:rsidRDefault="00182B5E" w:rsidP="00182B5E">
      <w:pPr>
        <w:widowControl/>
        <w:shd w:val="clear" w:color="auto" w:fill="E9F3FD"/>
        <w:spacing w:line="450" w:lineRule="atLeast"/>
        <w:jc w:val="center"/>
        <w:outlineLvl w:val="0"/>
        <w:rPr>
          <w:rFonts w:ascii="微软雅黑" w:eastAsia="微软雅黑" w:hAnsi="微软雅黑" w:cs="宋体"/>
          <w:color w:val="122E67"/>
          <w:kern w:val="36"/>
          <w:sz w:val="42"/>
          <w:szCs w:val="42"/>
        </w:rPr>
      </w:pPr>
    </w:p>
    <w:p w:rsidR="00182B5E" w:rsidRDefault="00182B5E" w:rsidP="00182B5E">
      <w:pPr>
        <w:pStyle w:val="a5"/>
        <w:shd w:val="clear" w:color="auto" w:fill="E9F3FD"/>
        <w:spacing w:before="0" w:beforeAutospacing="0" w:after="0" w:afterAutospacing="0" w:line="480" w:lineRule="auto"/>
        <w:jc w:val="both"/>
        <w:rPr>
          <w:rFonts w:ascii="仿宋" w:eastAsia="仿宋" w:hAnsi="仿宋"/>
          <w:color w:val="122E67"/>
          <w:sz w:val="32"/>
          <w:szCs w:val="32"/>
        </w:rPr>
      </w:pPr>
      <w:r>
        <w:rPr>
          <w:rFonts w:ascii="仿宋" w:eastAsia="仿宋" w:hAnsi="仿宋" w:hint="eastAsia"/>
          <w:color w:val="122E67"/>
          <w:sz w:val="32"/>
          <w:szCs w:val="32"/>
          <w:bdr w:val="none" w:sz="0" w:space="0" w:color="auto" w:frame="1"/>
        </w:rPr>
        <w:t>各市（州）科技局，各高等学校、科研院所、医疗卫生机构，有关单位：</w:t>
      </w:r>
    </w:p>
    <w:p w:rsidR="00182B5E" w:rsidRDefault="00182B5E" w:rsidP="00182B5E">
      <w:pPr>
        <w:pStyle w:val="a5"/>
        <w:shd w:val="clear" w:color="auto" w:fill="E9F3FD"/>
        <w:spacing w:before="0" w:beforeAutospacing="0" w:after="0" w:afterAutospacing="0" w:line="480" w:lineRule="auto"/>
        <w:ind w:firstLine="480"/>
        <w:jc w:val="both"/>
        <w:rPr>
          <w:rFonts w:ascii="仿宋" w:eastAsia="仿宋" w:hAnsi="仿宋" w:hint="eastAsia"/>
          <w:color w:val="122E67"/>
          <w:sz w:val="32"/>
          <w:szCs w:val="32"/>
        </w:rPr>
      </w:pPr>
      <w:r>
        <w:rPr>
          <w:rFonts w:ascii="仿宋" w:eastAsia="仿宋" w:hAnsi="仿宋" w:hint="eastAsia"/>
          <w:color w:val="122E67"/>
          <w:sz w:val="32"/>
          <w:szCs w:val="32"/>
          <w:bdr w:val="none" w:sz="0" w:space="0" w:color="auto" w:frame="1"/>
        </w:rPr>
        <w:t>现将《四川省科学技术厅科研失信记录实施细则（试行）》印发给你们，请结合实际，认真贯彻执行。</w:t>
      </w:r>
    </w:p>
    <w:p w:rsidR="00182B5E" w:rsidRDefault="00182B5E" w:rsidP="00182B5E">
      <w:pPr>
        <w:pStyle w:val="a5"/>
        <w:shd w:val="clear" w:color="auto" w:fill="E9F3FD"/>
        <w:spacing w:before="0" w:beforeAutospacing="0" w:after="0" w:afterAutospacing="0" w:line="480" w:lineRule="auto"/>
        <w:ind w:leftChars="228" w:left="2399" w:hangingChars="600" w:hanging="1920"/>
        <w:jc w:val="both"/>
        <w:rPr>
          <w:rFonts w:ascii="仿宋" w:eastAsia="仿宋" w:hAnsi="仿宋" w:hint="eastAsia"/>
          <w:color w:val="122E67"/>
          <w:sz w:val="32"/>
          <w:szCs w:val="32"/>
        </w:rPr>
      </w:pP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四川省科学技术厅</w:t>
      </w:r>
    </w:p>
    <w:p w:rsidR="00182B5E" w:rsidRDefault="00182B5E" w:rsidP="00182B5E">
      <w:pPr>
        <w:pStyle w:val="a5"/>
        <w:shd w:val="clear" w:color="auto" w:fill="E9F3FD"/>
        <w:spacing w:before="0" w:beforeAutospacing="0" w:after="0" w:afterAutospacing="0" w:line="480" w:lineRule="auto"/>
        <w:ind w:firstLine="480"/>
        <w:jc w:val="center"/>
        <w:rPr>
          <w:rFonts w:ascii="仿宋" w:eastAsia="仿宋" w:hAnsi="仿宋" w:hint="eastAsia"/>
          <w:color w:val="122E67"/>
          <w:sz w:val="32"/>
          <w:szCs w:val="32"/>
        </w:rPr>
      </w:pP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 </w:t>
      </w:r>
      <w:r>
        <w:rPr>
          <w:rFonts w:ascii="仿宋" w:eastAsia="仿宋" w:hAnsi="仿宋" w:hint="eastAsia"/>
          <w:color w:val="122E67"/>
          <w:sz w:val="32"/>
          <w:szCs w:val="32"/>
          <w:bdr w:val="none" w:sz="0" w:space="0" w:color="auto" w:frame="1"/>
        </w:rPr>
        <w:t>2020年9月30日</w:t>
      </w:r>
      <w:bookmarkStart w:id="0" w:name="_GoBack"/>
      <w:bookmarkEnd w:id="0"/>
    </w:p>
    <w:p w:rsidR="00182B5E" w:rsidRDefault="00182B5E" w:rsidP="00182B5E">
      <w:pPr>
        <w:pStyle w:val="a5"/>
        <w:shd w:val="clear" w:color="auto" w:fill="E9F3FD"/>
        <w:spacing w:before="0" w:beforeAutospacing="0" w:after="0" w:afterAutospacing="0" w:line="480" w:lineRule="auto"/>
        <w:ind w:firstLine="480"/>
        <w:jc w:val="both"/>
        <w:rPr>
          <w:rFonts w:ascii="仿宋" w:eastAsia="仿宋" w:hAnsi="仿宋" w:hint="eastAsia"/>
          <w:color w:val="122E67"/>
          <w:sz w:val="32"/>
          <w:szCs w:val="32"/>
        </w:rPr>
      </w:pPr>
      <w:r>
        <w:rPr>
          <w:rFonts w:ascii="仿宋" w:eastAsia="仿宋" w:hAnsi="仿宋" w:hint="eastAsia"/>
          <w:color w:val="122E67"/>
          <w:sz w:val="32"/>
          <w:szCs w:val="32"/>
          <w:bdr w:val="none" w:sz="0" w:space="0" w:color="auto" w:frame="1"/>
        </w:rPr>
        <w:t> </w:t>
      </w:r>
    </w:p>
    <w:p w:rsidR="00182B5E" w:rsidRDefault="00182B5E" w:rsidP="00182B5E">
      <w:pPr>
        <w:pStyle w:val="a5"/>
        <w:shd w:val="clear" w:color="auto" w:fill="E9F3FD"/>
        <w:spacing w:before="0" w:beforeAutospacing="0" w:after="0" w:afterAutospacing="0" w:line="480" w:lineRule="auto"/>
        <w:ind w:firstLine="480"/>
        <w:jc w:val="both"/>
        <w:rPr>
          <w:rFonts w:ascii="仿宋" w:eastAsia="仿宋" w:hAnsi="仿宋" w:hint="eastAsia"/>
          <w:color w:val="122E67"/>
          <w:sz w:val="32"/>
          <w:szCs w:val="32"/>
        </w:rPr>
      </w:pPr>
      <w:r>
        <w:rPr>
          <w:rFonts w:ascii="仿宋" w:eastAsia="仿宋" w:hAnsi="仿宋" w:hint="eastAsia"/>
          <w:color w:val="122E67"/>
          <w:sz w:val="32"/>
          <w:szCs w:val="32"/>
          <w:bdr w:val="none" w:sz="0" w:space="0" w:color="auto" w:frame="1"/>
        </w:rPr>
        <w:br/>
      </w:r>
    </w:p>
    <w:p w:rsidR="00182B5E" w:rsidRDefault="00182B5E" w:rsidP="00182B5E">
      <w:pPr>
        <w:pStyle w:val="a5"/>
        <w:shd w:val="clear" w:color="auto" w:fill="E9F3FD"/>
        <w:spacing w:before="0" w:beforeAutospacing="0" w:after="0" w:afterAutospacing="0" w:line="660" w:lineRule="atLeast"/>
        <w:jc w:val="center"/>
        <w:rPr>
          <w:rFonts w:ascii="Calibri" w:hAnsi="Calibri" w:cs="Calibri" w:hint="eastAsia"/>
          <w:color w:val="122E67"/>
          <w:sz w:val="32"/>
          <w:szCs w:val="32"/>
        </w:rPr>
      </w:pPr>
      <w:r>
        <w:rPr>
          <w:rFonts w:ascii="方正小标宋简体" w:eastAsia="方正小标宋简体" w:hAnsi="Calibri" w:cs="Calibri" w:hint="eastAsia"/>
          <w:color w:val="122E67"/>
          <w:spacing w:val="-10"/>
          <w:sz w:val="44"/>
          <w:szCs w:val="44"/>
          <w:bdr w:val="none" w:sz="0" w:space="0" w:color="auto" w:frame="1"/>
        </w:rPr>
        <w:t>四川省科学技术</w:t>
      </w:r>
      <w:proofErr w:type="gramStart"/>
      <w:r>
        <w:rPr>
          <w:rFonts w:ascii="方正小标宋简体" w:eastAsia="方正小标宋简体" w:hAnsi="Calibri" w:cs="Calibri" w:hint="eastAsia"/>
          <w:color w:val="122E67"/>
          <w:spacing w:val="-10"/>
          <w:sz w:val="44"/>
          <w:szCs w:val="44"/>
          <w:bdr w:val="none" w:sz="0" w:space="0" w:color="auto" w:frame="1"/>
        </w:rPr>
        <w:t>厅科研</w:t>
      </w:r>
      <w:proofErr w:type="gramEnd"/>
      <w:r>
        <w:rPr>
          <w:rFonts w:ascii="方正小标宋简体" w:eastAsia="方正小标宋简体" w:hAnsi="Calibri" w:cs="Calibri" w:hint="eastAsia"/>
          <w:color w:val="122E67"/>
          <w:spacing w:val="-10"/>
          <w:sz w:val="44"/>
          <w:szCs w:val="44"/>
          <w:bdr w:val="none" w:sz="0" w:space="0" w:color="auto" w:frame="1"/>
        </w:rPr>
        <w:t>失信记录实施细则（试行）</w:t>
      </w:r>
    </w:p>
    <w:p w:rsidR="00182B5E" w:rsidRDefault="00182B5E" w:rsidP="00182B5E">
      <w:pPr>
        <w:pStyle w:val="a5"/>
        <w:shd w:val="clear" w:color="auto" w:fill="E9F3FD"/>
        <w:spacing w:before="0" w:beforeAutospacing="0" w:after="0" w:afterAutospacing="0" w:line="580" w:lineRule="atLeast"/>
        <w:jc w:val="center"/>
        <w:rPr>
          <w:rFonts w:ascii="Calibri" w:hAnsi="Calibri" w:cs="Calibri"/>
          <w:color w:val="122E67"/>
          <w:sz w:val="32"/>
          <w:szCs w:val="32"/>
        </w:rPr>
      </w:pPr>
      <w:r>
        <w:rPr>
          <w:rFonts w:cs="Calibri" w:hint="eastAsia"/>
          <w:b/>
          <w:bCs/>
          <w:color w:val="122E67"/>
          <w:sz w:val="32"/>
          <w:szCs w:val="32"/>
          <w:bdr w:val="none" w:sz="0" w:space="0" w:color="auto" w:frame="1"/>
        </w:rPr>
        <w:t> </w:t>
      </w:r>
    </w:p>
    <w:p w:rsidR="00182B5E" w:rsidRDefault="00182B5E" w:rsidP="00182B5E">
      <w:pPr>
        <w:pStyle w:val="a5"/>
        <w:shd w:val="clear" w:color="auto" w:fill="E9F3FD"/>
        <w:spacing w:before="0" w:beforeAutospacing="0" w:after="0" w:afterAutospacing="0" w:line="576" w:lineRule="atLeast"/>
        <w:jc w:val="center"/>
        <w:rPr>
          <w:rFonts w:ascii="Calibri" w:hAnsi="Calibri" w:cs="Calibri"/>
          <w:color w:val="122E67"/>
          <w:sz w:val="32"/>
          <w:szCs w:val="32"/>
        </w:rPr>
      </w:pPr>
      <w:r>
        <w:rPr>
          <w:rFonts w:ascii="黑体" w:eastAsia="黑体" w:hAnsi="黑体" w:cs="Calibri" w:hint="eastAsia"/>
          <w:color w:val="122E67"/>
          <w:sz w:val="32"/>
          <w:szCs w:val="32"/>
          <w:bdr w:val="none" w:sz="0" w:space="0" w:color="auto" w:frame="1"/>
        </w:rPr>
        <w:t>第一章</w:t>
      </w:r>
      <w:r>
        <w:rPr>
          <w:rFonts w:cs="Calibri" w:hint="eastAsia"/>
          <w:color w:val="122E67"/>
          <w:sz w:val="32"/>
          <w:szCs w:val="32"/>
          <w:bdr w:val="none" w:sz="0" w:space="0" w:color="auto" w:frame="1"/>
        </w:rPr>
        <w:t> </w:t>
      </w:r>
      <w:r>
        <w:rPr>
          <w:rFonts w:cs="Calibri" w:hint="eastAsia"/>
          <w:color w:val="122E67"/>
          <w:sz w:val="32"/>
          <w:szCs w:val="32"/>
          <w:bdr w:val="none" w:sz="0" w:space="0" w:color="auto" w:frame="1"/>
        </w:rPr>
        <w:t> </w:t>
      </w:r>
      <w:r>
        <w:rPr>
          <w:rFonts w:ascii="黑体" w:eastAsia="黑体" w:hAnsi="黑体" w:cs="Calibri" w:hint="eastAsia"/>
          <w:color w:val="122E67"/>
          <w:sz w:val="32"/>
          <w:szCs w:val="32"/>
          <w:bdr w:val="none" w:sz="0" w:space="0" w:color="auto" w:frame="1"/>
        </w:rPr>
        <w:t>总</w:t>
      </w:r>
      <w:r>
        <w:rPr>
          <w:rFonts w:cs="Calibri" w:hint="eastAsia"/>
          <w:color w:val="122E67"/>
          <w:sz w:val="32"/>
          <w:szCs w:val="32"/>
          <w:bdr w:val="none" w:sz="0" w:space="0" w:color="auto" w:frame="1"/>
        </w:rPr>
        <w:t> </w:t>
      </w:r>
      <w:r>
        <w:rPr>
          <w:rFonts w:cs="Calibri" w:hint="eastAsia"/>
          <w:color w:val="122E67"/>
          <w:sz w:val="32"/>
          <w:szCs w:val="32"/>
          <w:bdr w:val="none" w:sz="0" w:space="0" w:color="auto" w:frame="1"/>
        </w:rPr>
        <w:t> </w:t>
      </w:r>
      <w:r>
        <w:rPr>
          <w:rFonts w:ascii="黑体" w:eastAsia="黑体" w:hAnsi="黑体" w:cs="Calibri" w:hint="eastAsia"/>
          <w:color w:val="122E67"/>
          <w:sz w:val="32"/>
          <w:szCs w:val="32"/>
          <w:bdr w:val="none" w:sz="0" w:space="0" w:color="auto" w:frame="1"/>
        </w:rPr>
        <w:t>则</w:t>
      </w:r>
    </w:p>
    <w:p w:rsidR="00182B5E" w:rsidRDefault="00182B5E" w:rsidP="00182B5E">
      <w:pPr>
        <w:pStyle w:val="a5"/>
        <w:shd w:val="clear" w:color="auto" w:fill="E9F3FD"/>
        <w:spacing w:before="0" w:beforeAutospacing="0" w:after="0" w:afterAutospacing="0" w:line="576" w:lineRule="atLeast"/>
        <w:jc w:val="center"/>
        <w:rPr>
          <w:rFonts w:ascii="Calibri" w:hAnsi="Calibri" w:cs="Calibri"/>
          <w:color w:val="122E67"/>
          <w:sz w:val="32"/>
          <w:szCs w:val="32"/>
        </w:rPr>
      </w:pPr>
      <w:r>
        <w:rPr>
          <w:rFonts w:cs="Calibri" w:hint="eastAsia"/>
          <w:b/>
          <w:bCs/>
          <w:color w:val="122E67"/>
          <w:sz w:val="32"/>
          <w:szCs w:val="32"/>
          <w:bdr w:val="none" w:sz="0" w:space="0" w:color="auto" w:frame="1"/>
        </w:rPr>
        <w:t> </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ascii="黑体" w:eastAsia="黑体" w:hAnsi="黑体" w:cs="Calibri" w:hint="eastAsia"/>
          <w:color w:val="122E67"/>
          <w:sz w:val="32"/>
          <w:szCs w:val="32"/>
          <w:bdr w:val="none" w:sz="0" w:space="0" w:color="auto" w:frame="1"/>
        </w:rPr>
        <w:lastRenderedPageBreak/>
        <w:t>第一条</w:t>
      </w:r>
      <w:r>
        <w:rPr>
          <w:rFonts w:cs="Calibri" w:hint="eastAsia"/>
          <w:color w:val="122E67"/>
          <w:sz w:val="32"/>
          <w:szCs w:val="32"/>
          <w:bdr w:val="none" w:sz="0" w:space="0" w:color="auto" w:frame="1"/>
        </w:rPr>
        <w:t> </w:t>
      </w:r>
      <w:r>
        <w:rPr>
          <w:rFonts w:cs="Calibri" w:hint="eastAsia"/>
          <w:color w:val="122E67"/>
          <w:sz w:val="32"/>
          <w:szCs w:val="32"/>
          <w:bdr w:val="none" w:sz="0" w:space="0" w:color="auto" w:frame="1"/>
        </w:rPr>
        <w:t> </w:t>
      </w:r>
      <w:r>
        <w:rPr>
          <w:rFonts w:ascii="仿宋" w:eastAsia="仿宋" w:hAnsi="仿宋" w:cs="Calibri" w:hint="eastAsia"/>
          <w:color w:val="122E67"/>
          <w:sz w:val="32"/>
          <w:szCs w:val="32"/>
          <w:bdr w:val="none" w:sz="0" w:space="0" w:color="auto" w:frame="1"/>
        </w:rPr>
        <w:t>为扎实推进我省科研诚信建设，营造诚实守信的科研环境，根据中共中央办公厅、国务院办公厅《关于进一步加强科研诚信建设的若干意见》（</w:t>
      </w:r>
      <w:proofErr w:type="gramStart"/>
      <w:r>
        <w:rPr>
          <w:rFonts w:ascii="仿宋" w:eastAsia="仿宋" w:hAnsi="仿宋" w:cs="Calibri" w:hint="eastAsia"/>
          <w:color w:val="122E67"/>
          <w:sz w:val="32"/>
          <w:szCs w:val="32"/>
          <w:bdr w:val="none" w:sz="0" w:space="0" w:color="auto" w:frame="1"/>
        </w:rPr>
        <w:t>厅字〔</w:t>
      </w:r>
      <w:r>
        <w:rPr>
          <w:rFonts w:cs="Calibri" w:hint="eastAsia"/>
          <w:color w:val="122E67"/>
          <w:sz w:val="32"/>
          <w:szCs w:val="32"/>
          <w:bdr w:val="none" w:sz="0" w:space="0" w:color="auto" w:frame="1"/>
        </w:rPr>
        <w:t>2018</w:t>
      </w:r>
      <w:r>
        <w:rPr>
          <w:rFonts w:ascii="仿宋" w:eastAsia="仿宋" w:hAnsi="仿宋" w:cs="Calibri" w:hint="eastAsia"/>
          <w:color w:val="122E67"/>
          <w:sz w:val="32"/>
          <w:szCs w:val="32"/>
          <w:bdr w:val="none" w:sz="0" w:space="0" w:color="auto" w:frame="1"/>
        </w:rPr>
        <w:t>〕</w:t>
      </w:r>
      <w:proofErr w:type="gramEnd"/>
      <w:r>
        <w:rPr>
          <w:rFonts w:cs="Calibri" w:hint="eastAsia"/>
          <w:color w:val="122E67"/>
          <w:sz w:val="32"/>
          <w:szCs w:val="32"/>
          <w:bdr w:val="none" w:sz="0" w:space="0" w:color="auto" w:frame="1"/>
        </w:rPr>
        <w:t>23</w:t>
      </w:r>
      <w:r>
        <w:rPr>
          <w:rFonts w:ascii="仿宋" w:eastAsia="仿宋" w:hAnsi="仿宋" w:cs="Calibri" w:hint="eastAsia"/>
          <w:color w:val="122E67"/>
          <w:sz w:val="32"/>
          <w:szCs w:val="32"/>
          <w:bdr w:val="none" w:sz="0" w:space="0" w:color="auto" w:frame="1"/>
        </w:rPr>
        <w:t>号）以及《国家科技计划（专项、基金等）严重失信行为记录暂行规定》（国科发政〔</w:t>
      </w:r>
      <w:r>
        <w:rPr>
          <w:rFonts w:cs="Calibri" w:hint="eastAsia"/>
          <w:color w:val="122E67"/>
          <w:sz w:val="32"/>
          <w:szCs w:val="32"/>
          <w:bdr w:val="none" w:sz="0" w:space="0" w:color="auto" w:frame="1"/>
        </w:rPr>
        <w:t>2016</w:t>
      </w:r>
      <w:r>
        <w:rPr>
          <w:rFonts w:ascii="仿宋" w:eastAsia="仿宋" w:hAnsi="仿宋" w:cs="Calibri" w:hint="eastAsia"/>
          <w:color w:val="122E67"/>
          <w:sz w:val="32"/>
          <w:szCs w:val="32"/>
          <w:bdr w:val="none" w:sz="0" w:space="0" w:color="auto" w:frame="1"/>
        </w:rPr>
        <w:t>〕</w:t>
      </w:r>
      <w:r>
        <w:rPr>
          <w:rFonts w:cs="Calibri" w:hint="eastAsia"/>
          <w:color w:val="122E67"/>
          <w:sz w:val="32"/>
          <w:szCs w:val="32"/>
          <w:bdr w:val="none" w:sz="0" w:space="0" w:color="auto" w:frame="1"/>
        </w:rPr>
        <w:t>97</w:t>
      </w:r>
      <w:r>
        <w:rPr>
          <w:rFonts w:ascii="仿宋" w:eastAsia="仿宋" w:hAnsi="仿宋" w:cs="Calibri" w:hint="eastAsia"/>
          <w:color w:val="122E67"/>
          <w:sz w:val="32"/>
          <w:szCs w:val="32"/>
          <w:bdr w:val="none" w:sz="0" w:space="0" w:color="auto" w:frame="1"/>
        </w:rPr>
        <w:t>号）等文件精神，结合我省实际，现制定本细则。</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ascii="黑体" w:eastAsia="黑体" w:hAnsi="黑体" w:cs="Calibri" w:hint="eastAsia"/>
          <w:color w:val="122E67"/>
          <w:sz w:val="32"/>
          <w:szCs w:val="32"/>
          <w:bdr w:val="none" w:sz="0" w:space="0" w:color="auto" w:frame="1"/>
        </w:rPr>
        <w:t>第二条</w:t>
      </w:r>
      <w:r>
        <w:rPr>
          <w:rFonts w:cs="Calibri" w:hint="eastAsia"/>
          <w:color w:val="122E67"/>
          <w:sz w:val="32"/>
          <w:szCs w:val="32"/>
          <w:bdr w:val="none" w:sz="0" w:space="0" w:color="auto" w:frame="1"/>
        </w:rPr>
        <w:t> </w:t>
      </w:r>
      <w:r>
        <w:rPr>
          <w:rFonts w:cs="Calibri" w:hint="eastAsia"/>
          <w:color w:val="122E67"/>
          <w:sz w:val="32"/>
          <w:szCs w:val="32"/>
          <w:bdr w:val="none" w:sz="0" w:space="0" w:color="auto" w:frame="1"/>
        </w:rPr>
        <w:t> </w:t>
      </w:r>
      <w:r>
        <w:rPr>
          <w:rFonts w:ascii="仿宋" w:eastAsia="仿宋" w:hAnsi="仿宋" w:cs="Calibri" w:hint="eastAsia"/>
          <w:color w:val="122E67"/>
          <w:sz w:val="32"/>
          <w:szCs w:val="32"/>
          <w:bdr w:val="none" w:sz="0" w:space="0" w:color="auto" w:frame="1"/>
        </w:rPr>
        <w:t>本细则所称科研失信记录，是</w:t>
      </w:r>
      <w:proofErr w:type="gramStart"/>
      <w:r>
        <w:rPr>
          <w:rFonts w:ascii="仿宋" w:eastAsia="仿宋" w:hAnsi="仿宋" w:cs="Calibri" w:hint="eastAsia"/>
          <w:color w:val="122E67"/>
          <w:sz w:val="32"/>
          <w:szCs w:val="32"/>
          <w:bdr w:val="none" w:sz="0" w:space="0" w:color="auto" w:frame="1"/>
        </w:rPr>
        <w:t>指责任</w:t>
      </w:r>
      <w:proofErr w:type="gramEnd"/>
      <w:r>
        <w:rPr>
          <w:rFonts w:ascii="仿宋" w:eastAsia="仿宋" w:hAnsi="仿宋" w:cs="Calibri" w:hint="eastAsia"/>
          <w:color w:val="122E67"/>
          <w:sz w:val="32"/>
          <w:szCs w:val="32"/>
          <w:bdr w:val="none" w:sz="0" w:space="0" w:color="auto" w:frame="1"/>
        </w:rPr>
        <w:t>主体在省科技行政主管部门主管、主办的科技活动中存在失信行为，经省科技行政主管部门审核、认定或查处后，对责任主体的失信行为信息的客观记录。</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ascii="黑体" w:eastAsia="黑体" w:hAnsi="黑体" w:cs="Calibri" w:hint="eastAsia"/>
          <w:color w:val="122E67"/>
          <w:sz w:val="32"/>
          <w:szCs w:val="32"/>
          <w:bdr w:val="none" w:sz="0" w:space="0" w:color="auto" w:frame="1"/>
        </w:rPr>
        <w:t>第三条</w:t>
      </w:r>
      <w:r>
        <w:rPr>
          <w:rFonts w:cs="Calibri" w:hint="eastAsia"/>
          <w:color w:val="122E67"/>
          <w:sz w:val="32"/>
          <w:szCs w:val="32"/>
          <w:bdr w:val="none" w:sz="0" w:space="0" w:color="auto" w:frame="1"/>
        </w:rPr>
        <w:t> </w:t>
      </w:r>
      <w:r>
        <w:rPr>
          <w:rFonts w:cs="Calibri" w:hint="eastAsia"/>
          <w:color w:val="122E67"/>
          <w:sz w:val="32"/>
          <w:szCs w:val="32"/>
          <w:bdr w:val="none" w:sz="0" w:space="0" w:color="auto" w:frame="1"/>
        </w:rPr>
        <w:t> </w:t>
      </w:r>
      <w:r>
        <w:rPr>
          <w:rFonts w:ascii="仿宋" w:eastAsia="仿宋" w:hAnsi="仿宋" w:cs="Calibri" w:hint="eastAsia"/>
          <w:color w:val="122E67"/>
          <w:sz w:val="32"/>
          <w:szCs w:val="32"/>
          <w:bdr w:val="none" w:sz="0" w:space="0" w:color="auto" w:frame="1"/>
        </w:rPr>
        <w:t>本细则所称科技活动，包括省科技行政主管部门管理的省级财政科技计划项目申报、咨询评审、立项、实施、绩效评价等管理实施环节，以及科技创新基地（平台）建设、创新资质（含高新技术企业、瞪</w:t>
      </w:r>
      <w:proofErr w:type="gramStart"/>
      <w:r>
        <w:rPr>
          <w:rFonts w:ascii="仿宋" w:eastAsia="仿宋" w:hAnsi="仿宋" w:cs="Calibri" w:hint="eastAsia"/>
          <w:color w:val="122E67"/>
          <w:sz w:val="32"/>
          <w:szCs w:val="32"/>
          <w:bdr w:val="none" w:sz="0" w:space="0" w:color="auto" w:frame="1"/>
        </w:rPr>
        <w:t>羚</w:t>
      </w:r>
      <w:proofErr w:type="gramEnd"/>
      <w:r>
        <w:rPr>
          <w:rFonts w:ascii="仿宋" w:eastAsia="仿宋" w:hAnsi="仿宋" w:cs="Calibri" w:hint="eastAsia"/>
          <w:color w:val="122E67"/>
          <w:sz w:val="32"/>
          <w:szCs w:val="32"/>
          <w:bdr w:val="none" w:sz="0" w:space="0" w:color="auto" w:frame="1"/>
        </w:rPr>
        <w:t>企业、科技型中小企业等）备案、科技奖励、职称评定、技术服务等。</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ascii="黑体" w:eastAsia="黑体" w:hAnsi="黑体" w:cs="Calibri" w:hint="eastAsia"/>
          <w:color w:val="122E67"/>
          <w:sz w:val="32"/>
          <w:szCs w:val="32"/>
          <w:bdr w:val="none" w:sz="0" w:space="0" w:color="auto" w:frame="1"/>
        </w:rPr>
        <w:t>第四条</w:t>
      </w:r>
      <w:r>
        <w:rPr>
          <w:rFonts w:cs="Calibri" w:hint="eastAsia"/>
          <w:color w:val="122E67"/>
          <w:sz w:val="32"/>
          <w:szCs w:val="32"/>
          <w:bdr w:val="none" w:sz="0" w:space="0" w:color="auto" w:frame="1"/>
        </w:rPr>
        <w:t> </w:t>
      </w:r>
      <w:r>
        <w:rPr>
          <w:rFonts w:cs="Calibri" w:hint="eastAsia"/>
          <w:color w:val="122E67"/>
          <w:sz w:val="32"/>
          <w:szCs w:val="32"/>
          <w:bdr w:val="none" w:sz="0" w:space="0" w:color="auto" w:frame="1"/>
        </w:rPr>
        <w:t> </w:t>
      </w:r>
      <w:r>
        <w:rPr>
          <w:rFonts w:ascii="仿宋" w:eastAsia="仿宋" w:hAnsi="仿宋" w:cs="Calibri" w:hint="eastAsia"/>
          <w:color w:val="122E67"/>
          <w:sz w:val="32"/>
          <w:szCs w:val="32"/>
          <w:bdr w:val="none" w:sz="0" w:space="0" w:color="auto" w:frame="1"/>
        </w:rPr>
        <w:t>本细则所称责任主体，包括本细则第三条所列科技活动的申报人、承担人、咨询评审评估专家等自然人，以及申报单位、承担单位、科技中介服务机构等法人机构。</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ascii="仿宋" w:eastAsia="仿宋" w:hAnsi="仿宋" w:cs="Calibri" w:hint="eastAsia"/>
          <w:color w:val="122E67"/>
          <w:sz w:val="32"/>
          <w:szCs w:val="32"/>
          <w:bdr w:val="none" w:sz="0" w:space="0" w:color="auto" w:frame="1"/>
        </w:rPr>
        <w:t>政府工作人员在科技活动中存在失信行为的，按照《中华人民共和国公务员法》及相关规定进行处理。</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ascii="黑体" w:eastAsia="黑体" w:hAnsi="黑体" w:cs="Calibri" w:hint="eastAsia"/>
          <w:color w:val="122E67"/>
          <w:sz w:val="32"/>
          <w:szCs w:val="32"/>
          <w:bdr w:val="none" w:sz="0" w:space="0" w:color="auto" w:frame="1"/>
        </w:rPr>
        <w:t>第五条</w:t>
      </w:r>
      <w:r>
        <w:rPr>
          <w:rFonts w:cs="Calibri" w:hint="eastAsia"/>
          <w:color w:val="122E67"/>
          <w:sz w:val="32"/>
          <w:szCs w:val="32"/>
          <w:bdr w:val="none" w:sz="0" w:space="0" w:color="auto" w:frame="1"/>
        </w:rPr>
        <w:t> </w:t>
      </w:r>
      <w:r>
        <w:rPr>
          <w:rFonts w:cs="Calibri" w:hint="eastAsia"/>
          <w:color w:val="122E67"/>
          <w:sz w:val="32"/>
          <w:szCs w:val="32"/>
          <w:bdr w:val="none" w:sz="0" w:space="0" w:color="auto" w:frame="1"/>
        </w:rPr>
        <w:t> </w:t>
      </w:r>
      <w:r>
        <w:rPr>
          <w:rFonts w:ascii="仿宋" w:eastAsia="仿宋" w:hAnsi="仿宋" w:cs="Calibri" w:hint="eastAsia"/>
          <w:color w:val="122E67"/>
          <w:sz w:val="32"/>
          <w:szCs w:val="32"/>
          <w:bdr w:val="none" w:sz="0" w:space="0" w:color="auto" w:frame="1"/>
        </w:rPr>
        <w:t>省科技行政主管部门负责各类责任主体在科技活动中失信行为的认定、科研诚信记录与管理、失信行</w:t>
      </w:r>
      <w:r>
        <w:rPr>
          <w:rFonts w:ascii="仿宋" w:eastAsia="仿宋" w:hAnsi="仿宋" w:cs="Calibri" w:hint="eastAsia"/>
          <w:color w:val="122E67"/>
          <w:sz w:val="32"/>
          <w:szCs w:val="32"/>
          <w:bdr w:val="none" w:sz="0" w:space="0" w:color="auto" w:frame="1"/>
        </w:rPr>
        <w:lastRenderedPageBreak/>
        <w:t>为记录的申述与处理等。失信行为调查处理，按照行政管理权限，采取“谁主管、谁负责”的原则进行。</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cs="Calibri" w:hint="eastAsia"/>
          <w:color w:val="122E67"/>
          <w:sz w:val="32"/>
          <w:szCs w:val="32"/>
          <w:bdr w:val="none" w:sz="0" w:space="0" w:color="auto" w:frame="1"/>
        </w:rPr>
        <w:t> </w:t>
      </w:r>
    </w:p>
    <w:p w:rsidR="00182B5E" w:rsidRDefault="00182B5E" w:rsidP="00182B5E">
      <w:pPr>
        <w:pStyle w:val="a5"/>
        <w:shd w:val="clear" w:color="auto" w:fill="E9F3FD"/>
        <w:spacing w:before="0" w:beforeAutospacing="0" w:after="0" w:afterAutospacing="0" w:line="576" w:lineRule="atLeast"/>
        <w:jc w:val="center"/>
        <w:rPr>
          <w:rFonts w:ascii="Calibri" w:hAnsi="Calibri" w:cs="Calibri"/>
          <w:color w:val="122E67"/>
          <w:sz w:val="32"/>
          <w:szCs w:val="32"/>
        </w:rPr>
      </w:pPr>
      <w:r>
        <w:rPr>
          <w:rFonts w:ascii="黑体" w:eastAsia="黑体" w:hAnsi="黑体" w:cs="Calibri" w:hint="eastAsia"/>
          <w:color w:val="122E67"/>
          <w:sz w:val="32"/>
          <w:szCs w:val="32"/>
          <w:bdr w:val="none" w:sz="0" w:space="0" w:color="auto" w:frame="1"/>
        </w:rPr>
        <w:t>第二章</w:t>
      </w:r>
      <w:r>
        <w:rPr>
          <w:rFonts w:cs="Calibri" w:hint="eastAsia"/>
          <w:color w:val="122E67"/>
          <w:sz w:val="32"/>
          <w:szCs w:val="32"/>
          <w:bdr w:val="none" w:sz="0" w:space="0" w:color="auto" w:frame="1"/>
        </w:rPr>
        <w:t> </w:t>
      </w:r>
      <w:r>
        <w:rPr>
          <w:rFonts w:cs="Calibri" w:hint="eastAsia"/>
          <w:color w:val="122E67"/>
          <w:sz w:val="32"/>
          <w:szCs w:val="32"/>
          <w:bdr w:val="none" w:sz="0" w:space="0" w:color="auto" w:frame="1"/>
        </w:rPr>
        <w:t> </w:t>
      </w:r>
      <w:r>
        <w:rPr>
          <w:rFonts w:ascii="黑体" w:eastAsia="黑体" w:hAnsi="黑体" w:cs="Calibri" w:hint="eastAsia"/>
          <w:color w:val="122E67"/>
          <w:sz w:val="32"/>
          <w:szCs w:val="32"/>
          <w:bdr w:val="none" w:sz="0" w:space="0" w:color="auto" w:frame="1"/>
        </w:rPr>
        <w:t>失信行为界定</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cs="Calibri" w:hint="eastAsia"/>
          <w:color w:val="122E67"/>
          <w:sz w:val="32"/>
          <w:szCs w:val="32"/>
          <w:bdr w:val="none" w:sz="0" w:space="0" w:color="auto" w:frame="1"/>
        </w:rPr>
        <w:t> </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ascii="黑体" w:eastAsia="黑体" w:hAnsi="黑体" w:cs="Calibri" w:hint="eastAsia"/>
          <w:color w:val="122E67"/>
          <w:sz w:val="32"/>
          <w:szCs w:val="32"/>
          <w:bdr w:val="none" w:sz="0" w:space="0" w:color="auto" w:frame="1"/>
        </w:rPr>
        <w:t>第六条</w:t>
      </w:r>
      <w:r>
        <w:rPr>
          <w:rFonts w:cs="Calibri" w:hint="eastAsia"/>
          <w:color w:val="122E67"/>
          <w:sz w:val="32"/>
          <w:szCs w:val="32"/>
          <w:bdr w:val="none" w:sz="0" w:space="0" w:color="auto" w:frame="1"/>
        </w:rPr>
        <w:t> </w:t>
      </w:r>
      <w:r>
        <w:rPr>
          <w:rFonts w:cs="Calibri" w:hint="eastAsia"/>
          <w:color w:val="122E67"/>
          <w:sz w:val="32"/>
          <w:szCs w:val="32"/>
          <w:bdr w:val="none" w:sz="0" w:space="0" w:color="auto" w:frame="1"/>
        </w:rPr>
        <w:t> </w:t>
      </w:r>
      <w:r>
        <w:rPr>
          <w:rFonts w:ascii="仿宋" w:eastAsia="仿宋" w:hAnsi="仿宋" w:cs="Calibri" w:hint="eastAsia"/>
          <w:color w:val="122E67"/>
          <w:sz w:val="32"/>
          <w:szCs w:val="32"/>
          <w:bdr w:val="none" w:sz="0" w:space="0" w:color="auto" w:frame="1"/>
        </w:rPr>
        <w:t>责任主体的失信行为分为一般失信行为和严重失信行为。一般失信行为是</w:t>
      </w:r>
      <w:proofErr w:type="gramStart"/>
      <w:r>
        <w:rPr>
          <w:rFonts w:ascii="仿宋" w:eastAsia="仿宋" w:hAnsi="仿宋" w:cs="Calibri" w:hint="eastAsia"/>
          <w:color w:val="122E67"/>
          <w:sz w:val="32"/>
          <w:szCs w:val="32"/>
          <w:bdr w:val="none" w:sz="0" w:space="0" w:color="auto" w:frame="1"/>
        </w:rPr>
        <w:t>指责任</w:t>
      </w:r>
      <w:proofErr w:type="gramEnd"/>
      <w:r>
        <w:rPr>
          <w:rFonts w:ascii="仿宋" w:eastAsia="仿宋" w:hAnsi="仿宋" w:cs="Calibri" w:hint="eastAsia"/>
          <w:color w:val="122E67"/>
          <w:sz w:val="32"/>
          <w:szCs w:val="32"/>
          <w:bdr w:val="none" w:sz="0" w:space="0" w:color="auto" w:frame="1"/>
        </w:rPr>
        <w:t>主体违反相关科研诚信管理规定，并造成一定不良影响的行为。严重失信行为是</w:t>
      </w:r>
      <w:proofErr w:type="gramStart"/>
      <w:r>
        <w:rPr>
          <w:rFonts w:ascii="仿宋" w:eastAsia="仿宋" w:hAnsi="仿宋" w:cs="Calibri" w:hint="eastAsia"/>
          <w:color w:val="122E67"/>
          <w:sz w:val="32"/>
          <w:szCs w:val="32"/>
          <w:bdr w:val="none" w:sz="0" w:space="0" w:color="auto" w:frame="1"/>
        </w:rPr>
        <w:t>指责任</w:t>
      </w:r>
      <w:proofErr w:type="gramEnd"/>
      <w:r>
        <w:rPr>
          <w:rFonts w:ascii="仿宋" w:eastAsia="仿宋" w:hAnsi="仿宋" w:cs="Calibri" w:hint="eastAsia"/>
          <w:color w:val="122E67"/>
          <w:sz w:val="32"/>
          <w:szCs w:val="32"/>
          <w:bdr w:val="none" w:sz="0" w:space="0" w:color="auto" w:frame="1"/>
        </w:rPr>
        <w:t>主体发生科研不端、违规、违纪、违法等，且造成严重后果或恶劣影响的行为。</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ascii="黑体" w:eastAsia="黑体" w:hAnsi="黑体" w:cs="Calibri" w:hint="eastAsia"/>
          <w:color w:val="122E67"/>
          <w:sz w:val="32"/>
          <w:szCs w:val="32"/>
          <w:bdr w:val="none" w:sz="0" w:space="0" w:color="auto" w:frame="1"/>
        </w:rPr>
        <w:t>第七条</w:t>
      </w:r>
      <w:r>
        <w:rPr>
          <w:rFonts w:cs="Calibri" w:hint="eastAsia"/>
          <w:color w:val="122E67"/>
          <w:sz w:val="32"/>
          <w:szCs w:val="32"/>
          <w:bdr w:val="none" w:sz="0" w:space="0" w:color="auto" w:frame="1"/>
        </w:rPr>
        <w:t> </w:t>
      </w:r>
      <w:r>
        <w:rPr>
          <w:rFonts w:cs="Calibri" w:hint="eastAsia"/>
          <w:color w:val="122E67"/>
          <w:sz w:val="32"/>
          <w:szCs w:val="32"/>
          <w:bdr w:val="none" w:sz="0" w:space="0" w:color="auto" w:frame="1"/>
        </w:rPr>
        <w:t> </w:t>
      </w:r>
      <w:r>
        <w:rPr>
          <w:rFonts w:ascii="仿宋" w:eastAsia="仿宋" w:hAnsi="仿宋" w:cs="Calibri" w:hint="eastAsia"/>
          <w:color w:val="122E67"/>
          <w:sz w:val="32"/>
          <w:szCs w:val="32"/>
          <w:bdr w:val="none" w:sz="0" w:space="0" w:color="auto" w:frame="1"/>
        </w:rPr>
        <w:t>一般失信行为包括：</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ascii="楷体" w:eastAsia="楷体" w:hAnsi="楷体" w:cs="Calibri" w:hint="eastAsia"/>
          <w:color w:val="122E67"/>
          <w:sz w:val="32"/>
          <w:szCs w:val="32"/>
          <w:bdr w:val="none" w:sz="0" w:space="0" w:color="auto" w:frame="1"/>
        </w:rPr>
        <w:t>（一）申报人、承担人等一般失信行为</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cs="Calibri" w:hint="eastAsia"/>
          <w:color w:val="122E67"/>
          <w:sz w:val="32"/>
          <w:szCs w:val="32"/>
          <w:bdr w:val="none" w:sz="0" w:space="0" w:color="auto" w:frame="1"/>
        </w:rPr>
        <w:t>1</w:t>
      </w:r>
      <w:r>
        <w:rPr>
          <w:rFonts w:ascii="仿宋" w:eastAsia="仿宋" w:hAnsi="仿宋" w:cs="Calibri" w:hint="eastAsia"/>
          <w:color w:val="122E67"/>
          <w:sz w:val="32"/>
          <w:szCs w:val="32"/>
          <w:bdr w:val="none" w:sz="0" w:space="0" w:color="auto" w:frame="1"/>
        </w:rPr>
        <w:t>．未按科技计划项目管理规定签订项目任务书（合同书、协议书等），未按规定报送项目实施过程中重大问题或变更事项，未按任务书（合同书、协议书等）要求报送项目执行情况两次及以上。</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cs="Calibri" w:hint="eastAsia"/>
          <w:color w:val="122E67"/>
          <w:sz w:val="32"/>
          <w:szCs w:val="32"/>
          <w:bdr w:val="none" w:sz="0" w:space="0" w:color="auto" w:frame="1"/>
        </w:rPr>
        <w:t>2</w:t>
      </w:r>
      <w:r>
        <w:rPr>
          <w:rFonts w:ascii="仿宋" w:eastAsia="仿宋" w:hAnsi="仿宋" w:cs="Calibri" w:hint="eastAsia"/>
          <w:color w:val="122E67"/>
          <w:sz w:val="32"/>
          <w:szCs w:val="32"/>
          <w:bdr w:val="none" w:sz="0" w:space="0" w:color="auto" w:frame="1"/>
        </w:rPr>
        <w:t>．项目无正当理由逾期</w:t>
      </w:r>
      <w:r>
        <w:rPr>
          <w:rFonts w:cs="Calibri" w:hint="eastAsia"/>
          <w:color w:val="122E67"/>
          <w:sz w:val="32"/>
          <w:szCs w:val="32"/>
          <w:bdr w:val="none" w:sz="0" w:space="0" w:color="auto" w:frame="1"/>
        </w:rPr>
        <w:t>1</w:t>
      </w:r>
      <w:r>
        <w:rPr>
          <w:rFonts w:ascii="仿宋" w:eastAsia="仿宋" w:hAnsi="仿宋" w:cs="Calibri" w:hint="eastAsia"/>
          <w:color w:val="122E67"/>
          <w:sz w:val="32"/>
          <w:szCs w:val="32"/>
          <w:bdr w:val="none" w:sz="0" w:space="0" w:color="auto" w:frame="1"/>
        </w:rPr>
        <w:t>年以上，仍无故未完成验收或拒绝验收。</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ascii="楷体" w:eastAsia="楷体" w:hAnsi="楷体" w:cs="Calibri" w:hint="eastAsia"/>
          <w:color w:val="122E67"/>
          <w:sz w:val="32"/>
          <w:szCs w:val="32"/>
          <w:bdr w:val="none" w:sz="0" w:space="0" w:color="auto" w:frame="1"/>
        </w:rPr>
        <w:t>（二）咨询评审评估专家一般失信行为</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cs="Calibri" w:hint="eastAsia"/>
          <w:color w:val="122E67"/>
          <w:sz w:val="32"/>
          <w:szCs w:val="32"/>
          <w:bdr w:val="none" w:sz="0" w:space="0" w:color="auto" w:frame="1"/>
        </w:rPr>
        <w:t>1</w:t>
      </w:r>
      <w:r>
        <w:rPr>
          <w:rFonts w:ascii="仿宋" w:eastAsia="仿宋" w:hAnsi="仿宋" w:cs="Calibri" w:hint="eastAsia"/>
          <w:color w:val="122E67"/>
          <w:sz w:val="32"/>
          <w:szCs w:val="32"/>
          <w:bdr w:val="none" w:sz="0" w:space="0" w:color="auto" w:frame="1"/>
        </w:rPr>
        <w:t>．擅自委托他人顶替或代评，不遵守咨询评审评估规则或办法的行为。</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cs="Calibri" w:hint="eastAsia"/>
          <w:color w:val="122E67"/>
          <w:sz w:val="32"/>
          <w:szCs w:val="32"/>
          <w:bdr w:val="none" w:sz="0" w:space="0" w:color="auto" w:frame="1"/>
        </w:rPr>
        <w:lastRenderedPageBreak/>
        <w:t>2</w:t>
      </w:r>
      <w:r>
        <w:rPr>
          <w:rFonts w:ascii="仿宋" w:eastAsia="仿宋" w:hAnsi="仿宋" w:cs="Calibri" w:hint="eastAsia"/>
          <w:color w:val="122E67"/>
          <w:sz w:val="32"/>
          <w:szCs w:val="32"/>
          <w:bdr w:val="none" w:sz="0" w:space="0" w:color="auto" w:frame="1"/>
        </w:rPr>
        <w:t>．在不掌握情况、不了解内容的意见或建议上署名签字或出具证明，并造成一定不良影响。</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cs="Calibri" w:hint="eastAsia"/>
          <w:color w:val="122E67"/>
          <w:sz w:val="32"/>
          <w:szCs w:val="32"/>
          <w:bdr w:val="none" w:sz="0" w:space="0" w:color="auto" w:frame="1"/>
        </w:rPr>
        <w:t>3</w:t>
      </w:r>
      <w:r>
        <w:rPr>
          <w:rFonts w:ascii="仿宋" w:eastAsia="仿宋" w:hAnsi="仿宋" w:cs="Calibri" w:hint="eastAsia"/>
          <w:color w:val="122E67"/>
          <w:sz w:val="32"/>
          <w:szCs w:val="32"/>
          <w:bdr w:val="none" w:sz="0" w:space="0" w:color="auto" w:frame="1"/>
        </w:rPr>
        <w:t>．评审咨询意见明显有违认知或出现严重偏差</w:t>
      </w:r>
      <w:r>
        <w:rPr>
          <w:rFonts w:cs="Calibri" w:hint="eastAsia"/>
          <w:color w:val="122E67"/>
          <w:sz w:val="32"/>
          <w:szCs w:val="32"/>
          <w:bdr w:val="none" w:sz="0" w:space="0" w:color="auto" w:frame="1"/>
        </w:rPr>
        <w:t>3</w:t>
      </w:r>
      <w:r>
        <w:rPr>
          <w:rFonts w:ascii="仿宋" w:eastAsia="仿宋" w:hAnsi="仿宋" w:cs="Calibri" w:hint="eastAsia"/>
          <w:color w:val="122E67"/>
          <w:sz w:val="32"/>
          <w:szCs w:val="32"/>
          <w:bdr w:val="none" w:sz="0" w:space="0" w:color="auto" w:frame="1"/>
        </w:rPr>
        <w:t>次及以上。</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ascii="楷体" w:eastAsia="楷体" w:hAnsi="楷体" w:cs="Calibri" w:hint="eastAsia"/>
          <w:color w:val="122E67"/>
          <w:sz w:val="32"/>
          <w:szCs w:val="32"/>
          <w:bdr w:val="none" w:sz="0" w:space="0" w:color="auto" w:frame="1"/>
        </w:rPr>
        <w:t>（三）申报单位、承担单位等一般失信行为</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cs="Calibri" w:hint="eastAsia"/>
          <w:color w:val="122E67"/>
          <w:sz w:val="32"/>
          <w:szCs w:val="32"/>
          <w:bdr w:val="none" w:sz="0" w:space="0" w:color="auto" w:frame="1"/>
        </w:rPr>
        <w:t>1</w:t>
      </w:r>
      <w:r>
        <w:rPr>
          <w:rFonts w:ascii="仿宋" w:eastAsia="仿宋" w:hAnsi="仿宋" w:cs="Calibri" w:hint="eastAsia"/>
          <w:color w:val="122E67"/>
          <w:sz w:val="32"/>
          <w:szCs w:val="32"/>
          <w:bdr w:val="none" w:sz="0" w:space="0" w:color="auto" w:frame="1"/>
        </w:rPr>
        <w:t>．未认真履行科研诚信建设的主体责任，并造成一定不良影响。</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cs="Calibri" w:hint="eastAsia"/>
          <w:color w:val="122E67"/>
          <w:sz w:val="32"/>
          <w:szCs w:val="32"/>
          <w:bdr w:val="none" w:sz="0" w:space="0" w:color="auto" w:frame="1"/>
        </w:rPr>
        <w:t>2</w:t>
      </w:r>
      <w:r>
        <w:rPr>
          <w:rFonts w:ascii="仿宋" w:eastAsia="仿宋" w:hAnsi="仿宋" w:cs="Calibri" w:hint="eastAsia"/>
          <w:color w:val="122E67"/>
          <w:sz w:val="32"/>
          <w:szCs w:val="32"/>
          <w:bdr w:val="none" w:sz="0" w:space="0" w:color="auto" w:frame="1"/>
        </w:rPr>
        <w:t>．发现本单位科技人员在科研领域的失信行为，未及时制止、处理和上报。</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cs="Calibri" w:hint="eastAsia"/>
          <w:color w:val="122E67"/>
          <w:sz w:val="32"/>
          <w:szCs w:val="32"/>
          <w:bdr w:val="none" w:sz="0" w:space="0" w:color="auto" w:frame="1"/>
        </w:rPr>
        <w:t>3</w:t>
      </w:r>
      <w:r>
        <w:rPr>
          <w:rFonts w:ascii="仿宋" w:eastAsia="仿宋" w:hAnsi="仿宋" w:cs="Calibri" w:hint="eastAsia"/>
          <w:color w:val="122E67"/>
          <w:sz w:val="32"/>
          <w:szCs w:val="32"/>
          <w:bdr w:val="none" w:sz="0" w:space="0" w:color="auto" w:frame="1"/>
        </w:rPr>
        <w:t>．无正当理由不按期退回应</w:t>
      </w:r>
      <w:proofErr w:type="gramStart"/>
      <w:r>
        <w:rPr>
          <w:rFonts w:ascii="仿宋" w:eastAsia="仿宋" w:hAnsi="仿宋" w:cs="Calibri" w:hint="eastAsia"/>
          <w:color w:val="122E67"/>
          <w:sz w:val="32"/>
          <w:szCs w:val="32"/>
          <w:bdr w:val="none" w:sz="0" w:space="0" w:color="auto" w:frame="1"/>
        </w:rPr>
        <w:t>退财政</w:t>
      </w:r>
      <w:proofErr w:type="gramEnd"/>
      <w:r>
        <w:rPr>
          <w:rFonts w:ascii="仿宋" w:eastAsia="仿宋" w:hAnsi="仿宋" w:cs="Calibri" w:hint="eastAsia"/>
          <w:color w:val="122E67"/>
          <w:sz w:val="32"/>
          <w:szCs w:val="32"/>
          <w:bdr w:val="none" w:sz="0" w:space="0" w:color="auto" w:frame="1"/>
        </w:rPr>
        <w:t>科技专项经费。</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ascii="楷体" w:eastAsia="楷体" w:hAnsi="楷体" w:cs="Calibri" w:hint="eastAsia"/>
          <w:color w:val="122E67"/>
          <w:sz w:val="32"/>
          <w:szCs w:val="32"/>
          <w:bdr w:val="none" w:sz="0" w:space="0" w:color="auto" w:frame="1"/>
        </w:rPr>
        <w:t>（四）科技中介服务机构一般失信行为</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cs="Calibri" w:hint="eastAsia"/>
          <w:color w:val="122E67"/>
          <w:sz w:val="32"/>
          <w:szCs w:val="32"/>
          <w:bdr w:val="none" w:sz="0" w:space="0" w:color="auto" w:frame="1"/>
        </w:rPr>
        <w:t>1</w:t>
      </w:r>
      <w:r>
        <w:rPr>
          <w:rFonts w:ascii="仿宋" w:eastAsia="仿宋" w:hAnsi="仿宋" w:cs="Calibri" w:hint="eastAsia"/>
          <w:color w:val="122E67"/>
          <w:sz w:val="32"/>
          <w:szCs w:val="32"/>
          <w:bdr w:val="none" w:sz="0" w:space="0" w:color="auto" w:frame="1"/>
        </w:rPr>
        <w:t>．未认真履行科技服务职责，并造成一定不良影响。</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cs="Calibri" w:hint="eastAsia"/>
          <w:color w:val="122E67"/>
          <w:sz w:val="32"/>
          <w:szCs w:val="32"/>
          <w:bdr w:val="none" w:sz="0" w:space="0" w:color="auto" w:frame="1"/>
        </w:rPr>
        <w:t>2</w:t>
      </w:r>
      <w:r>
        <w:rPr>
          <w:rFonts w:ascii="仿宋" w:eastAsia="仿宋" w:hAnsi="仿宋" w:cs="Calibri" w:hint="eastAsia"/>
          <w:color w:val="122E67"/>
          <w:sz w:val="32"/>
          <w:szCs w:val="32"/>
          <w:bdr w:val="none" w:sz="0" w:space="0" w:color="auto" w:frame="1"/>
        </w:rPr>
        <w:t>．发现本机构监管的责任主体在科技活动存在违规违纪情况，未及时制止、处理和上报，并造成一定不良影响。</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cs="Calibri" w:hint="eastAsia"/>
          <w:color w:val="122E67"/>
          <w:sz w:val="32"/>
          <w:szCs w:val="32"/>
          <w:bdr w:val="none" w:sz="0" w:space="0" w:color="auto" w:frame="1"/>
        </w:rPr>
        <w:t>3.</w:t>
      </w:r>
      <w:r>
        <w:rPr>
          <w:rFonts w:ascii="仿宋" w:eastAsia="仿宋" w:hAnsi="仿宋" w:cs="Calibri" w:hint="eastAsia"/>
          <w:color w:val="122E67"/>
          <w:sz w:val="32"/>
          <w:szCs w:val="32"/>
          <w:bdr w:val="none" w:sz="0" w:space="0" w:color="auto" w:frame="1"/>
        </w:rPr>
        <w:t>其他科技服务活动中未按规定履行职责并造成一定不良影响的行为</w:t>
      </w:r>
      <w:r>
        <w:rPr>
          <w:rFonts w:ascii="仿宋" w:eastAsia="仿宋" w:hAnsi="仿宋" w:cs="Calibri" w:hint="eastAsia"/>
          <w:color w:val="000000"/>
          <w:sz w:val="32"/>
          <w:szCs w:val="32"/>
          <w:bdr w:val="none" w:sz="0" w:space="0" w:color="auto" w:frame="1"/>
        </w:rPr>
        <w:t>。</w:t>
      </w:r>
    </w:p>
    <w:p w:rsidR="00182B5E" w:rsidRDefault="00182B5E" w:rsidP="00182B5E">
      <w:pPr>
        <w:pStyle w:val="a5"/>
        <w:shd w:val="clear" w:color="auto" w:fill="E9F3FD"/>
        <w:spacing w:before="0" w:beforeAutospacing="0" w:after="0" w:afterAutospacing="0" w:line="576" w:lineRule="atLeast"/>
        <w:ind w:firstLine="600"/>
        <w:jc w:val="both"/>
        <w:rPr>
          <w:rFonts w:ascii="Calibri" w:hAnsi="Calibri" w:cs="Calibri"/>
          <w:color w:val="122E67"/>
          <w:sz w:val="32"/>
          <w:szCs w:val="32"/>
        </w:rPr>
      </w:pPr>
      <w:r>
        <w:rPr>
          <w:rFonts w:ascii="黑体" w:eastAsia="黑体" w:hAnsi="黑体" w:cs="Calibri" w:hint="eastAsia"/>
          <w:color w:val="122E67"/>
          <w:sz w:val="32"/>
          <w:szCs w:val="32"/>
          <w:bdr w:val="none" w:sz="0" w:space="0" w:color="auto" w:frame="1"/>
        </w:rPr>
        <w:t>第八条</w:t>
      </w:r>
      <w:r>
        <w:rPr>
          <w:rFonts w:cs="Calibri" w:hint="eastAsia"/>
          <w:color w:val="122E67"/>
          <w:sz w:val="32"/>
          <w:szCs w:val="32"/>
          <w:bdr w:val="none" w:sz="0" w:space="0" w:color="auto" w:frame="1"/>
        </w:rPr>
        <w:t> </w:t>
      </w:r>
      <w:r>
        <w:rPr>
          <w:rFonts w:cs="Calibri" w:hint="eastAsia"/>
          <w:color w:val="122E67"/>
          <w:sz w:val="32"/>
          <w:szCs w:val="32"/>
          <w:bdr w:val="none" w:sz="0" w:space="0" w:color="auto" w:frame="1"/>
        </w:rPr>
        <w:t> </w:t>
      </w:r>
      <w:r>
        <w:rPr>
          <w:rFonts w:ascii="仿宋" w:eastAsia="仿宋" w:hAnsi="仿宋" w:cs="Calibri" w:hint="eastAsia"/>
          <w:color w:val="122E67"/>
          <w:sz w:val="32"/>
          <w:szCs w:val="32"/>
          <w:bdr w:val="none" w:sz="0" w:space="0" w:color="auto" w:frame="1"/>
        </w:rPr>
        <w:t>严重失信行为包括：</w:t>
      </w:r>
    </w:p>
    <w:p w:rsidR="00182B5E" w:rsidRDefault="00182B5E" w:rsidP="00182B5E">
      <w:pPr>
        <w:pStyle w:val="a5"/>
        <w:shd w:val="clear" w:color="auto" w:fill="E9F3FD"/>
        <w:spacing w:before="0" w:beforeAutospacing="0" w:after="0" w:afterAutospacing="0" w:line="576" w:lineRule="atLeast"/>
        <w:ind w:firstLine="600"/>
        <w:jc w:val="both"/>
        <w:rPr>
          <w:rFonts w:ascii="Calibri" w:hAnsi="Calibri" w:cs="Calibri"/>
          <w:color w:val="122E67"/>
          <w:sz w:val="32"/>
          <w:szCs w:val="32"/>
        </w:rPr>
      </w:pPr>
      <w:r>
        <w:rPr>
          <w:rFonts w:ascii="楷体" w:eastAsia="楷体" w:hAnsi="楷体" w:cs="Calibri" w:hint="eastAsia"/>
          <w:color w:val="122E67"/>
          <w:sz w:val="32"/>
          <w:szCs w:val="32"/>
          <w:bdr w:val="none" w:sz="0" w:space="0" w:color="auto" w:frame="1"/>
        </w:rPr>
        <w:t>（一）申报人、承担人严重失信行为</w:t>
      </w:r>
    </w:p>
    <w:p w:rsidR="00182B5E" w:rsidRDefault="00182B5E" w:rsidP="00182B5E">
      <w:pPr>
        <w:pStyle w:val="a5"/>
        <w:shd w:val="clear" w:color="auto" w:fill="E9F3FD"/>
        <w:spacing w:before="0" w:beforeAutospacing="0" w:after="0" w:afterAutospacing="0" w:line="576" w:lineRule="atLeast"/>
        <w:ind w:firstLine="600"/>
        <w:jc w:val="both"/>
        <w:rPr>
          <w:rFonts w:ascii="Calibri" w:hAnsi="Calibri" w:cs="Calibri"/>
          <w:color w:val="122E67"/>
          <w:sz w:val="32"/>
          <w:szCs w:val="32"/>
        </w:rPr>
      </w:pPr>
      <w:r>
        <w:rPr>
          <w:rFonts w:cs="Calibri" w:hint="eastAsia"/>
          <w:color w:val="122E67"/>
          <w:sz w:val="32"/>
          <w:szCs w:val="32"/>
          <w:bdr w:val="none" w:sz="0" w:space="0" w:color="auto" w:frame="1"/>
        </w:rPr>
        <w:t>1</w:t>
      </w:r>
      <w:r>
        <w:rPr>
          <w:rFonts w:ascii="仿宋" w:eastAsia="仿宋" w:hAnsi="仿宋" w:cs="Calibri" w:hint="eastAsia"/>
          <w:color w:val="122E67"/>
          <w:sz w:val="32"/>
          <w:szCs w:val="32"/>
          <w:bdr w:val="none" w:sz="0" w:space="0" w:color="auto" w:frame="1"/>
        </w:rPr>
        <w:t>．采取贿赂或变相贿赂、造假、故意重复申报等不正当手段获取科技活动的申报或承担资格。</w:t>
      </w:r>
    </w:p>
    <w:p w:rsidR="00182B5E" w:rsidRDefault="00182B5E" w:rsidP="00182B5E">
      <w:pPr>
        <w:pStyle w:val="a5"/>
        <w:shd w:val="clear" w:color="auto" w:fill="E9F3FD"/>
        <w:spacing w:before="0" w:beforeAutospacing="0" w:after="0" w:afterAutospacing="0" w:line="576" w:lineRule="atLeast"/>
        <w:ind w:firstLine="600"/>
        <w:jc w:val="both"/>
        <w:rPr>
          <w:rFonts w:ascii="Calibri" w:hAnsi="Calibri" w:cs="Calibri"/>
          <w:color w:val="122E67"/>
          <w:sz w:val="32"/>
          <w:szCs w:val="32"/>
        </w:rPr>
      </w:pPr>
      <w:r>
        <w:rPr>
          <w:rFonts w:cs="Calibri" w:hint="eastAsia"/>
          <w:color w:val="122E67"/>
          <w:sz w:val="32"/>
          <w:szCs w:val="32"/>
          <w:bdr w:val="none" w:sz="0" w:space="0" w:color="auto" w:frame="1"/>
        </w:rPr>
        <w:t>2</w:t>
      </w:r>
      <w:r>
        <w:rPr>
          <w:rFonts w:ascii="仿宋" w:eastAsia="仿宋" w:hAnsi="仿宋" w:cs="Calibri" w:hint="eastAsia"/>
          <w:color w:val="122E67"/>
          <w:sz w:val="32"/>
          <w:szCs w:val="32"/>
          <w:bdr w:val="none" w:sz="0" w:space="0" w:color="auto" w:frame="1"/>
        </w:rPr>
        <w:t>．抄袭或剽窃他人科研成果，故意侵犯他人知识产权，捏造或篡改科研数据和图表，利用无关成果充抵任务书（合</w:t>
      </w:r>
      <w:r>
        <w:rPr>
          <w:rFonts w:ascii="仿宋" w:eastAsia="仿宋" w:hAnsi="仿宋" w:cs="Calibri" w:hint="eastAsia"/>
          <w:color w:val="122E67"/>
          <w:sz w:val="32"/>
          <w:szCs w:val="32"/>
          <w:bdr w:val="none" w:sz="0" w:space="0" w:color="auto" w:frame="1"/>
        </w:rPr>
        <w:lastRenderedPageBreak/>
        <w:t>同、协议书等）中的主要考核指标，科技报告、项目成果造假，造成负面影响或财政科技资金损失。</w:t>
      </w:r>
    </w:p>
    <w:p w:rsidR="00182B5E" w:rsidRDefault="00182B5E" w:rsidP="00182B5E">
      <w:pPr>
        <w:pStyle w:val="a5"/>
        <w:shd w:val="clear" w:color="auto" w:fill="E9F3FD"/>
        <w:spacing w:before="0" w:beforeAutospacing="0" w:after="0" w:afterAutospacing="0" w:line="576" w:lineRule="atLeast"/>
        <w:ind w:firstLine="600"/>
        <w:jc w:val="both"/>
        <w:rPr>
          <w:rFonts w:ascii="Calibri" w:hAnsi="Calibri" w:cs="Calibri"/>
          <w:color w:val="122E67"/>
          <w:sz w:val="32"/>
          <w:szCs w:val="32"/>
        </w:rPr>
      </w:pPr>
      <w:r>
        <w:rPr>
          <w:rFonts w:cs="Calibri" w:hint="eastAsia"/>
          <w:color w:val="122E67"/>
          <w:sz w:val="32"/>
          <w:szCs w:val="32"/>
          <w:bdr w:val="none" w:sz="0" w:space="0" w:color="auto" w:frame="1"/>
        </w:rPr>
        <w:t>3</w:t>
      </w:r>
      <w:r>
        <w:rPr>
          <w:rFonts w:ascii="仿宋" w:eastAsia="仿宋" w:hAnsi="仿宋" w:cs="Calibri" w:hint="eastAsia"/>
          <w:color w:val="122E67"/>
          <w:sz w:val="32"/>
          <w:szCs w:val="32"/>
          <w:bdr w:val="none" w:sz="0" w:space="0" w:color="auto" w:frame="1"/>
        </w:rPr>
        <w:t>．提供虚假材料，不配合监督检查或考核评估工作。</w:t>
      </w:r>
    </w:p>
    <w:p w:rsidR="00182B5E" w:rsidRDefault="00182B5E" w:rsidP="00182B5E">
      <w:pPr>
        <w:pStyle w:val="a5"/>
        <w:shd w:val="clear" w:color="auto" w:fill="E9F3FD"/>
        <w:spacing w:before="0" w:beforeAutospacing="0" w:after="0" w:afterAutospacing="0" w:line="576" w:lineRule="atLeast"/>
        <w:ind w:firstLine="600"/>
        <w:jc w:val="both"/>
        <w:rPr>
          <w:rFonts w:ascii="Calibri" w:hAnsi="Calibri" w:cs="Calibri"/>
          <w:color w:val="122E67"/>
          <w:sz w:val="32"/>
          <w:szCs w:val="32"/>
        </w:rPr>
      </w:pPr>
      <w:r>
        <w:rPr>
          <w:rFonts w:cs="Calibri" w:hint="eastAsia"/>
          <w:color w:val="122E67"/>
          <w:sz w:val="32"/>
          <w:szCs w:val="32"/>
          <w:bdr w:val="none" w:sz="0" w:space="0" w:color="auto" w:frame="1"/>
        </w:rPr>
        <w:t>4</w:t>
      </w:r>
      <w:r>
        <w:rPr>
          <w:rFonts w:ascii="仿宋" w:eastAsia="仿宋" w:hAnsi="仿宋" w:cs="Calibri" w:hint="eastAsia"/>
          <w:color w:val="122E67"/>
          <w:sz w:val="32"/>
          <w:szCs w:val="32"/>
          <w:bdr w:val="none" w:sz="0" w:space="0" w:color="auto" w:frame="1"/>
        </w:rPr>
        <w:t>．违反科研资金管理规定，转移、挪用、贪污、套取、私分财政科研经费。</w:t>
      </w:r>
    </w:p>
    <w:p w:rsidR="00182B5E" w:rsidRDefault="00182B5E" w:rsidP="00182B5E">
      <w:pPr>
        <w:pStyle w:val="a5"/>
        <w:shd w:val="clear" w:color="auto" w:fill="E9F3FD"/>
        <w:spacing w:before="0" w:beforeAutospacing="0" w:after="0" w:afterAutospacing="0" w:line="576" w:lineRule="atLeast"/>
        <w:ind w:firstLine="600"/>
        <w:jc w:val="both"/>
        <w:rPr>
          <w:rFonts w:ascii="Calibri" w:hAnsi="Calibri" w:cs="Calibri"/>
          <w:color w:val="122E67"/>
          <w:sz w:val="32"/>
          <w:szCs w:val="32"/>
        </w:rPr>
      </w:pPr>
      <w:r>
        <w:rPr>
          <w:rFonts w:cs="Calibri" w:hint="eastAsia"/>
          <w:color w:val="122E67"/>
          <w:sz w:val="32"/>
          <w:szCs w:val="32"/>
          <w:bdr w:val="none" w:sz="0" w:space="0" w:color="auto" w:frame="1"/>
        </w:rPr>
        <w:t>5</w:t>
      </w:r>
      <w:r>
        <w:rPr>
          <w:rFonts w:ascii="仿宋" w:eastAsia="仿宋" w:hAnsi="仿宋" w:cs="Calibri" w:hint="eastAsia"/>
          <w:color w:val="122E67"/>
          <w:sz w:val="32"/>
          <w:szCs w:val="32"/>
          <w:bdr w:val="none" w:sz="0" w:space="0" w:color="auto" w:frame="1"/>
        </w:rPr>
        <w:t>．违反科研伦理规范。</w:t>
      </w:r>
    </w:p>
    <w:p w:rsidR="00182B5E" w:rsidRDefault="00182B5E" w:rsidP="00182B5E">
      <w:pPr>
        <w:pStyle w:val="a5"/>
        <w:shd w:val="clear" w:color="auto" w:fill="E9F3FD"/>
        <w:spacing w:before="0" w:beforeAutospacing="0" w:after="0" w:afterAutospacing="0" w:line="576" w:lineRule="atLeast"/>
        <w:ind w:firstLine="600"/>
        <w:jc w:val="both"/>
        <w:rPr>
          <w:rFonts w:ascii="Calibri" w:hAnsi="Calibri" w:cs="Calibri"/>
          <w:color w:val="122E67"/>
          <w:sz w:val="32"/>
          <w:szCs w:val="32"/>
        </w:rPr>
      </w:pPr>
      <w:r>
        <w:rPr>
          <w:rFonts w:cs="Calibri" w:hint="eastAsia"/>
          <w:color w:val="122E67"/>
          <w:sz w:val="32"/>
          <w:szCs w:val="32"/>
          <w:bdr w:val="none" w:sz="0" w:space="0" w:color="auto" w:frame="1"/>
        </w:rPr>
        <w:t>6</w:t>
      </w:r>
      <w:r>
        <w:rPr>
          <w:rFonts w:ascii="仿宋" w:eastAsia="仿宋" w:hAnsi="仿宋" w:cs="Calibri" w:hint="eastAsia"/>
          <w:color w:val="122E67"/>
          <w:sz w:val="32"/>
          <w:szCs w:val="32"/>
          <w:bdr w:val="none" w:sz="0" w:space="0" w:color="auto" w:frame="1"/>
        </w:rPr>
        <w:t>．违反科学技术保密相关规定，并造成严重不良社会影响。</w:t>
      </w:r>
    </w:p>
    <w:p w:rsidR="00182B5E" w:rsidRDefault="00182B5E" w:rsidP="00182B5E">
      <w:pPr>
        <w:pStyle w:val="a5"/>
        <w:shd w:val="clear" w:color="auto" w:fill="E9F3FD"/>
        <w:spacing w:before="0" w:beforeAutospacing="0" w:after="0" w:afterAutospacing="0" w:line="576" w:lineRule="atLeast"/>
        <w:ind w:firstLine="600"/>
        <w:jc w:val="both"/>
        <w:rPr>
          <w:rFonts w:ascii="Calibri" w:hAnsi="Calibri" w:cs="Calibri"/>
          <w:color w:val="122E67"/>
          <w:sz w:val="32"/>
          <w:szCs w:val="32"/>
        </w:rPr>
      </w:pPr>
      <w:r>
        <w:rPr>
          <w:rFonts w:cs="Calibri" w:hint="eastAsia"/>
          <w:color w:val="122E67"/>
          <w:sz w:val="32"/>
          <w:szCs w:val="32"/>
          <w:bdr w:val="none" w:sz="0" w:space="0" w:color="auto" w:frame="1"/>
        </w:rPr>
        <w:t>7</w:t>
      </w:r>
      <w:r>
        <w:rPr>
          <w:rFonts w:ascii="仿宋" w:eastAsia="仿宋" w:hAnsi="仿宋" w:cs="Calibri" w:hint="eastAsia"/>
          <w:color w:val="122E67"/>
          <w:sz w:val="32"/>
          <w:szCs w:val="32"/>
          <w:bdr w:val="none" w:sz="0" w:space="0" w:color="auto" w:frame="1"/>
        </w:rPr>
        <w:t>．对省科技行政主管部门出具的整改意见拒不执行，在规定时间内整改不到位的。</w:t>
      </w:r>
    </w:p>
    <w:p w:rsidR="00182B5E" w:rsidRDefault="00182B5E" w:rsidP="00182B5E">
      <w:pPr>
        <w:pStyle w:val="a5"/>
        <w:shd w:val="clear" w:color="auto" w:fill="E9F3FD"/>
        <w:spacing w:before="0" w:beforeAutospacing="0" w:after="0" w:afterAutospacing="0" w:line="576" w:lineRule="atLeast"/>
        <w:ind w:firstLine="600"/>
        <w:jc w:val="both"/>
        <w:rPr>
          <w:rFonts w:ascii="Calibri" w:hAnsi="Calibri" w:cs="Calibri"/>
          <w:color w:val="122E67"/>
          <w:sz w:val="32"/>
          <w:szCs w:val="32"/>
        </w:rPr>
      </w:pPr>
      <w:r>
        <w:rPr>
          <w:rFonts w:ascii="楷体" w:eastAsia="楷体" w:hAnsi="楷体" w:cs="Calibri" w:hint="eastAsia"/>
          <w:color w:val="122E67"/>
          <w:sz w:val="32"/>
          <w:szCs w:val="32"/>
          <w:bdr w:val="none" w:sz="0" w:space="0" w:color="auto" w:frame="1"/>
        </w:rPr>
        <w:t>（二）咨询评审评估专家严重失信行为</w:t>
      </w:r>
    </w:p>
    <w:p w:rsidR="00182B5E" w:rsidRDefault="00182B5E" w:rsidP="00182B5E">
      <w:pPr>
        <w:pStyle w:val="a5"/>
        <w:shd w:val="clear" w:color="auto" w:fill="E9F3FD"/>
        <w:spacing w:before="0" w:beforeAutospacing="0" w:after="0" w:afterAutospacing="0" w:line="576" w:lineRule="atLeast"/>
        <w:ind w:firstLine="600"/>
        <w:jc w:val="both"/>
        <w:rPr>
          <w:rFonts w:ascii="Calibri" w:hAnsi="Calibri" w:cs="Calibri"/>
          <w:color w:val="122E67"/>
          <w:sz w:val="32"/>
          <w:szCs w:val="32"/>
        </w:rPr>
      </w:pPr>
      <w:r>
        <w:rPr>
          <w:rFonts w:cs="Calibri" w:hint="eastAsia"/>
          <w:color w:val="122E67"/>
          <w:sz w:val="32"/>
          <w:szCs w:val="32"/>
          <w:bdr w:val="none" w:sz="0" w:space="0" w:color="auto" w:frame="1"/>
        </w:rPr>
        <w:t>1</w:t>
      </w:r>
      <w:r>
        <w:rPr>
          <w:rFonts w:ascii="仿宋" w:eastAsia="仿宋" w:hAnsi="仿宋" w:cs="Calibri" w:hint="eastAsia"/>
          <w:color w:val="122E67"/>
          <w:sz w:val="32"/>
          <w:szCs w:val="32"/>
          <w:bdr w:val="none" w:sz="0" w:space="0" w:color="auto" w:frame="1"/>
        </w:rPr>
        <w:t>．弄虚作假骗取科技咨询、评审、评估、监督检查资格。</w:t>
      </w:r>
    </w:p>
    <w:p w:rsidR="00182B5E" w:rsidRDefault="00182B5E" w:rsidP="00182B5E">
      <w:pPr>
        <w:pStyle w:val="a5"/>
        <w:shd w:val="clear" w:color="auto" w:fill="E9F3FD"/>
        <w:spacing w:before="0" w:beforeAutospacing="0" w:after="0" w:afterAutospacing="0" w:line="576" w:lineRule="atLeast"/>
        <w:ind w:firstLine="600"/>
        <w:jc w:val="both"/>
        <w:rPr>
          <w:rFonts w:ascii="Calibri" w:hAnsi="Calibri" w:cs="Calibri"/>
          <w:color w:val="122E67"/>
          <w:sz w:val="32"/>
          <w:szCs w:val="32"/>
        </w:rPr>
      </w:pPr>
      <w:r>
        <w:rPr>
          <w:rFonts w:cs="Calibri" w:hint="eastAsia"/>
          <w:color w:val="122E67"/>
          <w:sz w:val="32"/>
          <w:szCs w:val="32"/>
          <w:bdr w:val="none" w:sz="0" w:space="0" w:color="auto" w:frame="1"/>
        </w:rPr>
        <w:t>2</w:t>
      </w:r>
      <w:r>
        <w:rPr>
          <w:rFonts w:ascii="仿宋" w:eastAsia="仿宋" w:hAnsi="仿宋" w:cs="Calibri" w:hint="eastAsia"/>
          <w:color w:val="122E67"/>
          <w:sz w:val="32"/>
          <w:szCs w:val="32"/>
          <w:bdr w:val="none" w:sz="0" w:space="0" w:color="auto" w:frame="1"/>
        </w:rPr>
        <w:t>．接受</w:t>
      </w:r>
      <w:r>
        <w:rPr>
          <w:rFonts w:cs="Calibri" w:hint="eastAsia"/>
          <w:color w:val="122E67"/>
          <w:sz w:val="32"/>
          <w:szCs w:val="32"/>
          <w:bdr w:val="none" w:sz="0" w:space="0" w:color="auto" w:frame="1"/>
        </w:rPr>
        <w:t>“</w:t>
      </w:r>
      <w:r>
        <w:rPr>
          <w:rFonts w:ascii="仿宋" w:eastAsia="仿宋" w:hAnsi="仿宋" w:cs="Calibri" w:hint="eastAsia"/>
          <w:color w:val="122E67"/>
          <w:sz w:val="32"/>
          <w:szCs w:val="32"/>
          <w:bdr w:val="none" w:sz="0" w:space="0" w:color="auto" w:frame="1"/>
        </w:rPr>
        <w:t>打招呼</w:t>
      </w:r>
      <w:r>
        <w:rPr>
          <w:rFonts w:cs="Calibri" w:hint="eastAsia"/>
          <w:color w:val="122E67"/>
          <w:sz w:val="32"/>
          <w:szCs w:val="32"/>
          <w:bdr w:val="none" w:sz="0" w:space="0" w:color="auto" w:frame="1"/>
        </w:rPr>
        <w:t>”</w:t>
      </w:r>
      <w:r>
        <w:rPr>
          <w:rFonts w:ascii="仿宋" w:eastAsia="仿宋" w:hAnsi="仿宋" w:cs="Calibri" w:hint="eastAsia"/>
          <w:color w:val="122E67"/>
          <w:sz w:val="32"/>
          <w:szCs w:val="32"/>
          <w:bdr w:val="none" w:sz="0" w:space="0" w:color="auto" w:frame="1"/>
        </w:rPr>
        <w:t>、请托、游说等事项，并造成严重不良影响。</w:t>
      </w:r>
    </w:p>
    <w:p w:rsidR="00182B5E" w:rsidRDefault="00182B5E" w:rsidP="00182B5E">
      <w:pPr>
        <w:pStyle w:val="a5"/>
        <w:shd w:val="clear" w:color="auto" w:fill="E9F3FD"/>
        <w:spacing w:before="0" w:beforeAutospacing="0" w:after="0" w:afterAutospacing="0" w:line="576" w:lineRule="atLeast"/>
        <w:ind w:firstLine="600"/>
        <w:jc w:val="both"/>
        <w:rPr>
          <w:rFonts w:ascii="Calibri" w:hAnsi="Calibri" w:cs="Calibri"/>
          <w:color w:val="122E67"/>
          <w:sz w:val="32"/>
          <w:szCs w:val="32"/>
        </w:rPr>
      </w:pPr>
      <w:r>
        <w:rPr>
          <w:rFonts w:cs="Calibri" w:hint="eastAsia"/>
          <w:color w:val="122E67"/>
          <w:sz w:val="32"/>
          <w:szCs w:val="32"/>
          <w:bdr w:val="none" w:sz="0" w:space="0" w:color="auto" w:frame="1"/>
        </w:rPr>
        <w:t>3</w:t>
      </w:r>
      <w:r>
        <w:rPr>
          <w:rFonts w:ascii="仿宋" w:eastAsia="仿宋" w:hAnsi="仿宋" w:cs="Calibri" w:hint="eastAsia"/>
          <w:color w:val="122E67"/>
          <w:sz w:val="32"/>
          <w:szCs w:val="32"/>
          <w:bdr w:val="none" w:sz="0" w:space="0" w:color="auto" w:frame="1"/>
        </w:rPr>
        <w:t>．利用专家身份索贿、受贿；故意违反回避原则；与相关单位或人员恶意串通，出具虚假咨询评审评估意见。</w:t>
      </w:r>
    </w:p>
    <w:p w:rsidR="00182B5E" w:rsidRDefault="00182B5E" w:rsidP="00182B5E">
      <w:pPr>
        <w:pStyle w:val="a5"/>
        <w:shd w:val="clear" w:color="auto" w:fill="E9F3FD"/>
        <w:spacing w:before="0" w:beforeAutospacing="0" w:after="0" w:afterAutospacing="0" w:line="576" w:lineRule="atLeast"/>
        <w:ind w:firstLine="600"/>
        <w:jc w:val="both"/>
        <w:rPr>
          <w:rFonts w:ascii="Calibri" w:hAnsi="Calibri" w:cs="Calibri"/>
          <w:color w:val="122E67"/>
          <w:sz w:val="32"/>
          <w:szCs w:val="32"/>
        </w:rPr>
      </w:pPr>
      <w:r>
        <w:rPr>
          <w:rFonts w:ascii="楷体" w:eastAsia="楷体" w:hAnsi="楷体" w:cs="Calibri" w:hint="eastAsia"/>
          <w:color w:val="122E67"/>
          <w:sz w:val="32"/>
          <w:szCs w:val="32"/>
          <w:bdr w:val="none" w:sz="0" w:space="0" w:color="auto" w:frame="1"/>
        </w:rPr>
        <w:t>（三）申报单位、承担单位等严重失信行为</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cs="Calibri" w:hint="eastAsia"/>
          <w:color w:val="122E67"/>
          <w:sz w:val="32"/>
          <w:szCs w:val="32"/>
          <w:bdr w:val="none" w:sz="0" w:space="0" w:color="auto" w:frame="1"/>
        </w:rPr>
        <w:t>1</w:t>
      </w:r>
      <w:r>
        <w:rPr>
          <w:rFonts w:ascii="仿宋" w:eastAsia="仿宋" w:hAnsi="仿宋" w:cs="Calibri" w:hint="eastAsia"/>
          <w:color w:val="122E67"/>
          <w:sz w:val="32"/>
          <w:szCs w:val="32"/>
          <w:bdr w:val="none" w:sz="0" w:space="0" w:color="auto" w:frame="1"/>
        </w:rPr>
        <w:t>．拒不履行科研诚信建设的主体责任，管理失职，造成严重负面影响。</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cs="Calibri" w:hint="eastAsia"/>
          <w:color w:val="122E67"/>
          <w:sz w:val="32"/>
          <w:szCs w:val="32"/>
          <w:bdr w:val="none" w:sz="0" w:space="0" w:color="auto" w:frame="1"/>
        </w:rPr>
        <w:t>2</w:t>
      </w:r>
      <w:r>
        <w:rPr>
          <w:rFonts w:ascii="仿宋" w:eastAsia="仿宋" w:hAnsi="仿宋" w:cs="Calibri" w:hint="eastAsia"/>
          <w:color w:val="122E67"/>
          <w:sz w:val="32"/>
          <w:szCs w:val="32"/>
          <w:bdr w:val="none" w:sz="0" w:space="0" w:color="auto" w:frame="1"/>
        </w:rPr>
        <w:t>．在科技活动中采取贿赂或变相贿赂、弄虚作假等不正当手段，并造成恶劣影响。</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cs="Calibri" w:hint="eastAsia"/>
          <w:color w:val="122E67"/>
          <w:sz w:val="32"/>
          <w:szCs w:val="32"/>
          <w:bdr w:val="none" w:sz="0" w:space="0" w:color="auto" w:frame="1"/>
        </w:rPr>
        <w:lastRenderedPageBreak/>
        <w:t>3</w:t>
      </w:r>
      <w:r>
        <w:rPr>
          <w:rFonts w:ascii="仿宋" w:eastAsia="仿宋" w:hAnsi="仿宋" w:cs="Calibri" w:hint="eastAsia"/>
          <w:color w:val="122E67"/>
          <w:sz w:val="32"/>
          <w:szCs w:val="32"/>
          <w:bdr w:val="none" w:sz="0" w:space="0" w:color="auto" w:frame="1"/>
        </w:rPr>
        <w:t>．不配合监督检查或考核评估工作，提供虚假材料，对相关处理意见拒不整改或虚假整改。</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cs="Calibri" w:hint="eastAsia"/>
          <w:color w:val="122E67"/>
          <w:sz w:val="32"/>
          <w:szCs w:val="32"/>
          <w:bdr w:val="none" w:sz="0" w:space="0" w:color="auto" w:frame="1"/>
        </w:rPr>
        <w:t>4</w:t>
      </w:r>
      <w:r>
        <w:rPr>
          <w:rFonts w:ascii="仿宋" w:eastAsia="仿宋" w:hAnsi="仿宋" w:cs="Calibri" w:hint="eastAsia"/>
          <w:color w:val="122E67"/>
          <w:sz w:val="32"/>
          <w:szCs w:val="32"/>
          <w:bdr w:val="none" w:sz="0" w:space="0" w:color="auto" w:frame="1"/>
        </w:rPr>
        <w:t>．违反科研资金管理规定，私分、截留、挤占、挪用、转移、套取财政科研经费。</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cs="Calibri" w:hint="eastAsia"/>
          <w:color w:val="122E67"/>
          <w:sz w:val="32"/>
          <w:szCs w:val="32"/>
          <w:bdr w:val="none" w:sz="0" w:space="0" w:color="auto" w:frame="1"/>
        </w:rPr>
        <w:t>5</w:t>
      </w:r>
      <w:r>
        <w:rPr>
          <w:rFonts w:ascii="仿宋" w:eastAsia="仿宋" w:hAnsi="仿宋" w:cs="Calibri" w:hint="eastAsia"/>
          <w:color w:val="122E67"/>
          <w:sz w:val="32"/>
          <w:szCs w:val="32"/>
          <w:bdr w:val="none" w:sz="0" w:space="0" w:color="auto" w:frame="1"/>
        </w:rPr>
        <w:t>．超过规定期限</w:t>
      </w:r>
      <w:r>
        <w:rPr>
          <w:rFonts w:cs="Calibri" w:hint="eastAsia"/>
          <w:color w:val="122E67"/>
          <w:sz w:val="32"/>
          <w:szCs w:val="32"/>
          <w:bdr w:val="none" w:sz="0" w:space="0" w:color="auto" w:frame="1"/>
        </w:rPr>
        <w:t>6</w:t>
      </w:r>
      <w:r>
        <w:rPr>
          <w:rFonts w:ascii="仿宋" w:eastAsia="仿宋" w:hAnsi="仿宋" w:cs="Calibri" w:hint="eastAsia"/>
          <w:color w:val="122E67"/>
          <w:sz w:val="32"/>
          <w:szCs w:val="32"/>
          <w:bdr w:val="none" w:sz="0" w:space="0" w:color="auto" w:frame="1"/>
        </w:rPr>
        <w:t>个月以上不退回财政科技专项经费。</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ascii="楷体" w:eastAsia="楷体" w:hAnsi="楷体" w:cs="Calibri" w:hint="eastAsia"/>
          <w:color w:val="122E67"/>
          <w:sz w:val="32"/>
          <w:szCs w:val="32"/>
          <w:bdr w:val="none" w:sz="0" w:space="0" w:color="auto" w:frame="1"/>
        </w:rPr>
        <w:t>（四）科技中介服务机构严重失信行为</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cs="Calibri" w:hint="eastAsia"/>
          <w:color w:val="122E67"/>
          <w:sz w:val="32"/>
          <w:szCs w:val="32"/>
          <w:bdr w:val="none" w:sz="0" w:space="0" w:color="auto" w:frame="1"/>
        </w:rPr>
        <w:t>1</w:t>
      </w:r>
      <w:r>
        <w:rPr>
          <w:rFonts w:ascii="仿宋" w:eastAsia="仿宋" w:hAnsi="仿宋" w:cs="Calibri" w:hint="eastAsia"/>
          <w:color w:val="122E67"/>
          <w:sz w:val="32"/>
          <w:szCs w:val="32"/>
          <w:bdr w:val="none" w:sz="0" w:space="0" w:color="auto" w:frame="1"/>
        </w:rPr>
        <w:t>．违反合同或协议约定，采取造假、串通等不正当竞争手段谋取利益。</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cs="Calibri" w:hint="eastAsia"/>
          <w:color w:val="122E67"/>
          <w:sz w:val="32"/>
          <w:szCs w:val="32"/>
          <w:bdr w:val="none" w:sz="0" w:space="0" w:color="auto" w:frame="1"/>
        </w:rPr>
        <w:t>2</w:t>
      </w:r>
      <w:r>
        <w:rPr>
          <w:rFonts w:ascii="仿宋" w:eastAsia="仿宋" w:hAnsi="仿宋" w:cs="Calibri" w:hint="eastAsia"/>
          <w:color w:val="122E67"/>
          <w:sz w:val="32"/>
          <w:szCs w:val="32"/>
          <w:bdr w:val="none" w:sz="0" w:space="0" w:color="auto" w:frame="1"/>
        </w:rPr>
        <w:t>．违反独立、客观、公正原则，出具虚假结论，并造成严重不良后果。</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cs="Calibri" w:hint="eastAsia"/>
          <w:color w:val="122E67"/>
          <w:sz w:val="32"/>
          <w:szCs w:val="32"/>
          <w:bdr w:val="none" w:sz="0" w:space="0" w:color="auto" w:frame="1"/>
        </w:rPr>
        <w:t>3</w:t>
      </w:r>
      <w:r>
        <w:rPr>
          <w:rFonts w:ascii="仿宋" w:eastAsia="仿宋" w:hAnsi="仿宋" w:cs="Calibri" w:hint="eastAsia"/>
          <w:color w:val="122E67"/>
          <w:sz w:val="32"/>
          <w:szCs w:val="32"/>
          <w:bdr w:val="none" w:sz="0" w:space="0" w:color="auto" w:frame="1"/>
        </w:rPr>
        <w:t>．提供虚假材料，不配合监督检查或考核评估工作，对相关处理意见拒不整改或虚假整改。</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cs="Calibri" w:hint="eastAsia"/>
          <w:color w:val="122E67"/>
          <w:sz w:val="32"/>
          <w:szCs w:val="32"/>
          <w:bdr w:val="none" w:sz="0" w:space="0" w:color="auto" w:frame="1"/>
        </w:rPr>
        <w:t>4</w:t>
      </w:r>
      <w:r>
        <w:rPr>
          <w:rFonts w:ascii="仿宋" w:eastAsia="仿宋" w:hAnsi="仿宋" w:cs="Calibri" w:hint="eastAsia"/>
          <w:color w:val="122E67"/>
          <w:sz w:val="32"/>
          <w:szCs w:val="32"/>
          <w:bdr w:val="none" w:sz="0" w:space="0" w:color="auto" w:frame="1"/>
        </w:rPr>
        <w:t>．其他违法、违反财经纪律、违反项目任务书（合同、协议书等）约定，并造成严重后果或恶劣影响的行为。</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ascii="黑体" w:eastAsia="黑体" w:hAnsi="黑体" w:cs="Calibri" w:hint="eastAsia"/>
          <w:color w:val="122E67"/>
          <w:sz w:val="32"/>
          <w:szCs w:val="32"/>
          <w:bdr w:val="none" w:sz="0" w:space="0" w:color="auto" w:frame="1"/>
        </w:rPr>
        <w:t>第九条</w:t>
      </w:r>
      <w:r>
        <w:rPr>
          <w:rFonts w:cs="Calibri" w:hint="eastAsia"/>
          <w:color w:val="122E67"/>
          <w:sz w:val="32"/>
          <w:szCs w:val="32"/>
          <w:bdr w:val="none" w:sz="0" w:space="0" w:color="auto" w:frame="1"/>
        </w:rPr>
        <w:t> </w:t>
      </w:r>
      <w:r>
        <w:rPr>
          <w:rFonts w:cs="Calibri" w:hint="eastAsia"/>
          <w:color w:val="122E67"/>
          <w:sz w:val="32"/>
          <w:szCs w:val="32"/>
          <w:bdr w:val="none" w:sz="0" w:space="0" w:color="auto" w:frame="1"/>
        </w:rPr>
        <w:t> </w:t>
      </w:r>
      <w:r>
        <w:rPr>
          <w:rFonts w:ascii="仿宋" w:eastAsia="仿宋" w:hAnsi="仿宋" w:cs="Calibri" w:hint="eastAsia"/>
          <w:color w:val="122E67"/>
          <w:sz w:val="32"/>
          <w:szCs w:val="32"/>
          <w:bdr w:val="none" w:sz="0" w:space="0" w:color="auto" w:frame="1"/>
        </w:rPr>
        <w:t>同一责任主体在一个自然年内产生两次及以上第七条所列的一般失信行为，界定为严重失信行为。</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cs="Calibri" w:hint="eastAsia"/>
          <w:color w:val="122E67"/>
          <w:sz w:val="32"/>
          <w:szCs w:val="32"/>
          <w:bdr w:val="none" w:sz="0" w:space="0" w:color="auto" w:frame="1"/>
        </w:rPr>
        <w:t> </w:t>
      </w:r>
    </w:p>
    <w:p w:rsidR="00182B5E" w:rsidRDefault="00182B5E" w:rsidP="00182B5E">
      <w:pPr>
        <w:pStyle w:val="a5"/>
        <w:shd w:val="clear" w:color="auto" w:fill="E9F3FD"/>
        <w:spacing w:before="0" w:beforeAutospacing="0" w:after="0" w:afterAutospacing="0" w:line="576" w:lineRule="atLeast"/>
        <w:jc w:val="center"/>
        <w:rPr>
          <w:rFonts w:ascii="Calibri" w:hAnsi="Calibri" w:cs="Calibri"/>
          <w:color w:val="122E67"/>
          <w:sz w:val="32"/>
          <w:szCs w:val="32"/>
        </w:rPr>
      </w:pPr>
      <w:r>
        <w:rPr>
          <w:rFonts w:ascii="黑体" w:eastAsia="黑体" w:hAnsi="黑体" w:cs="Calibri" w:hint="eastAsia"/>
          <w:color w:val="122E67"/>
          <w:sz w:val="32"/>
          <w:szCs w:val="32"/>
          <w:bdr w:val="none" w:sz="0" w:space="0" w:color="auto" w:frame="1"/>
        </w:rPr>
        <w:t>第三章</w:t>
      </w:r>
      <w:r>
        <w:rPr>
          <w:rFonts w:cs="Calibri" w:hint="eastAsia"/>
          <w:color w:val="122E67"/>
          <w:sz w:val="32"/>
          <w:szCs w:val="32"/>
          <w:bdr w:val="none" w:sz="0" w:space="0" w:color="auto" w:frame="1"/>
        </w:rPr>
        <w:t> </w:t>
      </w:r>
      <w:r>
        <w:rPr>
          <w:rFonts w:cs="Calibri" w:hint="eastAsia"/>
          <w:color w:val="122E67"/>
          <w:sz w:val="32"/>
          <w:szCs w:val="32"/>
          <w:bdr w:val="none" w:sz="0" w:space="0" w:color="auto" w:frame="1"/>
        </w:rPr>
        <w:t> </w:t>
      </w:r>
      <w:r>
        <w:rPr>
          <w:rFonts w:ascii="黑体" w:eastAsia="黑体" w:hAnsi="黑体" w:cs="Calibri" w:hint="eastAsia"/>
          <w:color w:val="122E67"/>
          <w:sz w:val="32"/>
          <w:szCs w:val="32"/>
          <w:bdr w:val="none" w:sz="0" w:space="0" w:color="auto" w:frame="1"/>
        </w:rPr>
        <w:t>失信行为记录与管理</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cs="Calibri" w:hint="eastAsia"/>
          <w:color w:val="122E67"/>
          <w:sz w:val="32"/>
          <w:szCs w:val="32"/>
          <w:bdr w:val="none" w:sz="0" w:space="0" w:color="auto" w:frame="1"/>
        </w:rPr>
        <w:t> </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ascii="黑体" w:eastAsia="黑体" w:hAnsi="黑体" w:cs="Calibri" w:hint="eastAsia"/>
          <w:color w:val="122E67"/>
          <w:sz w:val="32"/>
          <w:szCs w:val="32"/>
          <w:bdr w:val="none" w:sz="0" w:space="0" w:color="auto" w:frame="1"/>
        </w:rPr>
        <w:t>第十条</w:t>
      </w:r>
      <w:r>
        <w:rPr>
          <w:rFonts w:cs="Calibri" w:hint="eastAsia"/>
          <w:color w:val="122E67"/>
          <w:sz w:val="32"/>
          <w:szCs w:val="32"/>
          <w:bdr w:val="none" w:sz="0" w:space="0" w:color="auto" w:frame="1"/>
        </w:rPr>
        <w:t> </w:t>
      </w:r>
      <w:r>
        <w:rPr>
          <w:rFonts w:cs="Calibri" w:hint="eastAsia"/>
          <w:color w:val="122E67"/>
          <w:sz w:val="32"/>
          <w:szCs w:val="32"/>
          <w:bdr w:val="none" w:sz="0" w:space="0" w:color="auto" w:frame="1"/>
        </w:rPr>
        <w:t> </w:t>
      </w:r>
      <w:r>
        <w:rPr>
          <w:rFonts w:ascii="仿宋" w:eastAsia="仿宋" w:hAnsi="仿宋" w:cs="Calibri" w:hint="eastAsia"/>
          <w:color w:val="122E67"/>
          <w:sz w:val="32"/>
          <w:szCs w:val="32"/>
          <w:bdr w:val="none" w:sz="0" w:space="0" w:color="auto" w:frame="1"/>
        </w:rPr>
        <w:t>对具有失信行为的责任主体，按照四川省科技计划项目、科技创新基地（平台）建设、创新资质认定、科技奖励、职称评定、技术服务等相关管理办法进行处理。</w:t>
      </w:r>
      <w:r>
        <w:rPr>
          <w:rFonts w:ascii="仿宋" w:eastAsia="仿宋" w:hAnsi="仿宋" w:cs="Calibri" w:hint="eastAsia"/>
          <w:color w:val="122E67"/>
          <w:sz w:val="32"/>
          <w:szCs w:val="32"/>
          <w:bdr w:val="none" w:sz="0" w:space="0" w:color="auto" w:frame="1"/>
        </w:rPr>
        <w:lastRenderedPageBreak/>
        <w:t>如管理办法中未明确失信行为记录惩戒期限的，则一般失信行为记录惩戒期限为</w:t>
      </w:r>
      <w:r>
        <w:rPr>
          <w:rFonts w:cs="Calibri" w:hint="eastAsia"/>
          <w:color w:val="122E67"/>
          <w:sz w:val="32"/>
          <w:szCs w:val="32"/>
          <w:bdr w:val="none" w:sz="0" w:space="0" w:color="auto" w:frame="1"/>
        </w:rPr>
        <w:t>1</w:t>
      </w:r>
      <w:r>
        <w:rPr>
          <w:rFonts w:ascii="仿宋" w:eastAsia="仿宋" w:hAnsi="仿宋" w:cs="Calibri" w:hint="eastAsia"/>
          <w:color w:val="122E67"/>
          <w:sz w:val="32"/>
          <w:szCs w:val="32"/>
          <w:bdr w:val="none" w:sz="0" w:space="0" w:color="auto" w:frame="1"/>
        </w:rPr>
        <w:t>年，严重失信行为记录惩戒期限为</w:t>
      </w:r>
      <w:r>
        <w:rPr>
          <w:rFonts w:cs="Calibri" w:hint="eastAsia"/>
          <w:color w:val="122E67"/>
          <w:sz w:val="32"/>
          <w:szCs w:val="32"/>
          <w:bdr w:val="none" w:sz="0" w:space="0" w:color="auto" w:frame="1"/>
        </w:rPr>
        <w:t>3</w:t>
      </w:r>
      <w:r>
        <w:rPr>
          <w:rFonts w:ascii="仿宋" w:eastAsia="仿宋" w:hAnsi="仿宋" w:cs="Calibri" w:hint="eastAsia"/>
          <w:color w:val="122E67"/>
          <w:sz w:val="32"/>
          <w:szCs w:val="32"/>
          <w:bdr w:val="none" w:sz="0" w:space="0" w:color="auto" w:frame="1"/>
        </w:rPr>
        <w:t>年。</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ascii="黑体" w:eastAsia="黑体" w:hAnsi="黑体" w:cs="Calibri" w:hint="eastAsia"/>
          <w:color w:val="122E67"/>
          <w:sz w:val="32"/>
          <w:szCs w:val="32"/>
          <w:bdr w:val="none" w:sz="0" w:space="0" w:color="auto" w:frame="1"/>
        </w:rPr>
        <w:t>第十一条</w:t>
      </w:r>
      <w:r>
        <w:rPr>
          <w:rFonts w:cs="Calibri" w:hint="eastAsia"/>
          <w:color w:val="122E67"/>
          <w:sz w:val="32"/>
          <w:szCs w:val="32"/>
          <w:bdr w:val="none" w:sz="0" w:space="0" w:color="auto" w:frame="1"/>
        </w:rPr>
        <w:t> </w:t>
      </w:r>
      <w:r>
        <w:rPr>
          <w:rFonts w:cs="Calibri" w:hint="eastAsia"/>
          <w:color w:val="122E67"/>
          <w:sz w:val="32"/>
          <w:szCs w:val="32"/>
          <w:bdr w:val="none" w:sz="0" w:space="0" w:color="auto" w:frame="1"/>
        </w:rPr>
        <w:t> </w:t>
      </w:r>
      <w:r>
        <w:rPr>
          <w:rFonts w:ascii="仿宋" w:eastAsia="仿宋" w:hAnsi="仿宋" w:cs="Calibri" w:hint="eastAsia"/>
          <w:color w:val="122E67"/>
          <w:sz w:val="32"/>
          <w:szCs w:val="32"/>
          <w:bdr w:val="none" w:sz="0" w:space="0" w:color="auto" w:frame="1"/>
        </w:rPr>
        <w:t>对具有本规定第七条所列一般失信行为的责任主体，其失信行为经相关科技管理部门或单位认定、查处并正式通报的，由省科技行政主管部门予以审核后，纳入一般失信行为记录。</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ascii="黑体" w:eastAsia="黑体" w:hAnsi="黑体" w:cs="Calibri" w:hint="eastAsia"/>
          <w:color w:val="122E67"/>
          <w:sz w:val="32"/>
          <w:szCs w:val="32"/>
          <w:bdr w:val="none" w:sz="0" w:space="0" w:color="auto" w:frame="1"/>
        </w:rPr>
        <w:t>第十二条</w:t>
      </w:r>
      <w:r>
        <w:rPr>
          <w:rFonts w:cs="Calibri" w:hint="eastAsia"/>
          <w:color w:val="122E67"/>
          <w:sz w:val="32"/>
          <w:szCs w:val="32"/>
          <w:bdr w:val="none" w:sz="0" w:space="0" w:color="auto" w:frame="1"/>
        </w:rPr>
        <w:t> </w:t>
      </w:r>
      <w:r>
        <w:rPr>
          <w:rFonts w:cs="Calibri" w:hint="eastAsia"/>
          <w:color w:val="122E67"/>
          <w:sz w:val="32"/>
          <w:szCs w:val="32"/>
          <w:bdr w:val="none" w:sz="0" w:space="0" w:color="auto" w:frame="1"/>
        </w:rPr>
        <w:t> </w:t>
      </w:r>
      <w:r>
        <w:rPr>
          <w:rFonts w:ascii="仿宋" w:eastAsia="仿宋" w:hAnsi="仿宋" w:cs="Calibri" w:hint="eastAsia"/>
          <w:color w:val="122E67"/>
          <w:sz w:val="32"/>
          <w:szCs w:val="32"/>
          <w:bdr w:val="none" w:sz="0" w:space="0" w:color="auto" w:frame="1"/>
        </w:rPr>
        <w:t>对具有本规定第八条、第九条所列严重失信行为的责任主体，且受到以下处理之一的，纳入严重失信行为记录：</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ascii="仿宋" w:eastAsia="仿宋" w:hAnsi="仿宋" w:cs="Calibri" w:hint="eastAsia"/>
          <w:color w:val="122E67"/>
          <w:sz w:val="32"/>
          <w:szCs w:val="32"/>
          <w:bdr w:val="none" w:sz="0" w:space="0" w:color="auto" w:frame="1"/>
        </w:rPr>
        <w:t>（一）受到刑事处罚或行政处罚，并正式公告或公示的。</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ascii="仿宋" w:eastAsia="仿宋" w:hAnsi="仿宋" w:cs="Calibri" w:hint="eastAsia"/>
          <w:color w:val="122E67"/>
          <w:sz w:val="32"/>
          <w:szCs w:val="32"/>
          <w:bdr w:val="none" w:sz="0" w:space="0" w:color="auto" w:frame="1"/>
        </w:rPr>
        <w:t>（二）受审计、纪检监察等部门查处，并正式通报的。</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ascii="仿宋" w:eastAsia="仿宋" w:hAnsi="仿宋" w:cs="Calibri" w:hint="eastAsia"/>
          <w:color w:val="122E67"/>
          <w:sz w:val="32"/>
          <w:szCs w:val="32"/>
          <w:bdr w:val="none" w:sz="0" w:space="0" w:color="auto" w:frame="1"/>
        </w:rPr>
        <w:t>（三）由相关科技管理部门在科技活动管理或监督检查中予以认定查处的。</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ascii="仿宋" w:eastAsia="仿宋" w:hAnsi="仿宋" w:cs="Calibri" w:hint="eastAsia"/>
          <w:color w:val="122E67"/>
          <w:sz w:val="32"/>
          <w:szCs w:val="32"/>
          <w:bdr w:val="none" w:sz="0" w:space="0" w:color="auto" w:frame="1"/>
        </w:rPr>
        <w:t>（四）根据《科研诚信案件调查处理规则（试行）》（国</w:t>
      </w:r>
      <w:proofErr w:type="gramStart"/>
      <w:r>
        <w:rPr>
          <w:rFonts w:ascii="仿宋" w:eastAsia="仿宋" w:hAnsi="仿宋" w:cs="Calibri" w:hint="eastAsia"/>
          <w:color w:val="122E67"/>
          <w:sz w:val="32"/>
          <w:szCs w:val="32"/>
          <w:bdr w:val="none" w:sz="0" w:space="0" w:color="auto" w:frame="1"/>
        </w:rPr>
        <w:t>科发监〔</w:t>
      </w:r>
      <w:r>
        <w:rPr>
          <w:rFonts w:cs="Calibri" w:hint="eastAsia"/>
          <w:color w:val="122E67"/>
          <w:sz w:val="32"/>
          <w:szCs w:val="32"/>
          <w:bdr w:val="none" w:sz="0" w:space="0" w:color="auto" w:frame="1"/>
        </w:rPr>
        <w:t>2019</w:t>
      </w:r>
      <w:r>
        <w:rPr>
          <w:rFonts w:ascii="仿宋" w:eastAsia="仿宋" w:hAnsi="仿宋" w:cs="Calibri" w:hint="eastAsia"/>
          <w:color w:val="122E67"/>
          <w:sz w:val="32"/>
          <w:szCs w:val="32"/>
          <w:bdr w:val="none" w:sz="0" w:space="0" w:color="auto" w:frame="1"/>
        </w:rPr>
        <w:t>〕</w:t>
      </w:r>
      <w:proofErr w:type="gramEnd"/>
      <w:r>
        <w:rPr>
          <w:rFonts w:cs="Calibri" w:hint="eastAsia"/>
          <w:color w:val="122E67"/>
          <w:sz w:val="32"/>
          <w:szCs w:val="32"/>
          <w:bdr w:val="none" w:sz="0" w:space="0" w:color="auto" w:frame="1"/>
        </w:rPr>
        <w:t>323</w:t>
      </w:r>
      <w:r>
        <w:rPr>
          <w:rFonts w:ascii="仿宋" w:eastAsia="仿宋" w:hAnsi="仿宋" w:cs="Calibri" w:hint="eastAsia"/>
          <w:color w:val="122E67"/>
          <w:sz w:val="32"/>
          <w:szCs w:val="32"/>
          <w:bdr w:val="none" w:sz="0" w:space="0" w:color="auto" w:frame="1"/>
        </w:rPr>
        <w:t>号）</w:t>
      </w:r>
      <w:proofErr w:type="gramStart"/>
      <w:r>
        <w:rPr>
          <w:rFonts w:ascii="仿宋" w:eastAsia="仿宋" w:hAnsi="仿宋" w:cs="Calibri" w:hint="eastAsia"/>
          <w:color w:val="122E67"/>
          <w:sz w:val="32"/>
          <w:szCs w:val="32"/>
          <w:bdr w:val="none" w:sz="0" w:space="0" w:color="auto" w:frame="1"/>
        </w:rPr>
        <w:t>作出</w:t>
      </w:r>
      <w:proofErr w:type="gramEnd"/>
      <w:r>
        <w:rPr>
          <w:rFonts w:ascii="仿宋" w:eastAsia="仿宋" w:hAnsi="仿宋" w:cs="Calibri" w:hint="eastAsia"/>
          <w:color w:val="122E67"/>
          <w:sz w:val="32"/>
          <w:szCs w:val="32"/>
          <w:bdr w:val="none" w:sz="0" w:space="0" w:color="auto" w:frame="1"/>
        </w:rPr>
        <w:t>处理决定，并正式通报的。</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ascii="仿宋" w:eastAsia="仿宋" w:hAnsi="仿宋" w:cs="Calibri" w:hint="eastAsia"/>
          <w:color w:val="122E67"/>
          <w:sz w:val="32"/>
          <w:szCs w:val="32"/>
          <w:bdr w:val="none" w:sz="0" w:space="0" w:color="auto" w:frame="1"/>
        </w:rPr>
        <w:t>（五）经核实并履行告知程序的其他严重违规违纪行为。</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21"/>
          <w:szCs w:val="21"/>
        </w:rPr>
      </w:pPr>
      <w:r>
        <w:rPr>
          <w:rFonts w:ascii="黑体" w:eastAsia="黑体" w:hAnsi="黑体" w:cs="Calibri" w:hint="eastAsia"/>
          <w:color w:val="122E67"/>
          <w:sz w:val="32"/>
          <w:szCs w:val="32"/>
          <w:bdr w:val="none" w:sz="0" w:space="0" w:color="auto" w:frame="1"/>
        </w:rPr>
        <w:t>第十三条</w:t>
      </w:r>
      <w:r>
        <w:rPr>
          <w:rFonts w:cs="Calibri" w:hint="eastAsia"/>
          <w:color w:val="122E67"/>
          <w:sz w:val="32"/>
          <w:szCs w:val="32"/>
          <w:bdr w:val="none" w:sz="0" w:space="0" w:color="auto" w:frame="1"/>
        </w:rPr>
        <w:t> </w:t>
      </w:r>
      <w:r>
        <w:rPr>
          <w:rFonts w:cs="Calibri" w:hint="eastAsia"/>
          <w:color w:val="122E67"/>
          <w:sz w:val="32"/>
          <w:szCs w:val="32"/>
          <w:bdr w:val="none" w:sz="0" w:space="0" w:color="auto" w:frame="1"/>
        </w:rPr>
        <w:t> </w:t>
      </w:r>
      <w:r>
        <w:rPr>
          <w:rFonts w:ascii="仿宋" w:eastAsia="仿宋" w:hAnsi="仿宋" w:cs="Calibri" w:hint="eastAsia"/>
          <w:color w:val="122E67"/>
          <w:sz w:val="32"/>
          <w:szCs w:val="32"/>
          <w:bdr w:val="none" w:sz="0" w:space="0" w:color="auto" w:frame="1"/>
        </w:rPr>
        <w:t>四川省科研诚信信息管理平台对各相关责任主体的失信行为按程序进行客观记录。失信行为记录包括一般失信行为记录和严重失信行为记录。</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ascii="仿宋" w:eastAsia="仿宋" w:hAnsi="仿宋" w:cs="Calibri" w:hint="eastAsia"/>
          <w:color w:val="122E67"/>
          <w:sz w:val="32"/>
          <w:szCs w:val="32"/>
          <w:bdr w:val="none" w:sz="0" w:space="0" w:color="auto" w:frame="1"/>
        </w:rPr>
        <w:t>失信行为记录信息应包括：责任主体名称、统一社会信用代码或自然人的身份证件号码、所涉及的项目名称和编号、</w:t>
      </w:r>
      <w:r>
        <w:rPr>
          <w:rFonts w:ascii="仿宋" w:eastAsia="仿宋" w:hAnsi="仿宋" w:cs="Calibri" w:hint="eastAsia"/>
          <w:color w:val="122E67"/>
          <w:sz w:val="32"/>
          <w:szCs w:val="32"/>
          <w:bdr w:val="none" w:sz="0" w:space="0" w:color="auto" w:frame="1"/>
        </w:rPr>
        <w:lastRenderedPageBreak/>
        <w:t>违规违纪情形、处理处罚结果及处理依据、</w:t>
      </w:r>
      <w:proofErr w:type="gramStart"/>
      <w:r>
        <w:rPr>
          <w:rFonts w:ascii="仿宋" w:eastAsia="仿宋" w:hAnsi="仿宋" w:cs="Calibri" w:hint="eastAsia"/>
          <w:color w:val="122E67"/>
          <w:sz w:val="32"/>
          <w:szCs w:val="32"/>
          <w:bdr w:val="none" w:sz="0" w:space="0" w:color="auto" w:frame="1"/>
        </w:rPr>
        <w:t>作出</w:t>
      </w:r>
      <w:proofErr w:type="gramEnd"/>
      <w:r>
        <w:rPr>
          <w:rFonts w:ascii="仿宋" w:eastAsia="仿宋" w:hAnsi="仿宋" w:cs="Calibri" w:hint="eastAsia"/>
          <w:color w:val="122E67"/>
          <w:sz w:val="32"/>
          <w:szCs w:val="32"/>
          <w:bdr w:val="none" w:sz="0" w:space="0" w:color="auto" w:frame="1"/>
        </w:rPr>
        <w:t>处理决定的单位及时间等。</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ascii="仿宋" w:eastAsia="仿宋" w:hAnsi="仿宋" w:cs="Calibri" w:hint="eastAsia"/>
          <w:color w:val="122E67"/>
          <w:sz w:val="32"/>
          <w:szCs w:val="32"/>
          <w:bdr w:val="none" w:sz="0" w:space="0" w:color="auto" w:frame="1"/>
        </w:rPr>
        <w:t>责任主体为法人机构的，根据处理决定，记录信息还应包括直接责任人员相关信息。</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ascii="黑体" w:eastAsia="黑体" w:hAnsi="黑体" w:cs="Calibri" w:hint="eastAsia"/>
          <w:color w:val="122E67"/>
          <w:sz w:val="32"/>
          <w:szCs w:val="32"/>
          <w:bdr w:val="none" w:sz="0" w:space="0" w:color="auto" w:frame="1"/>
        </w:rPr>
        <w:t>第十四条</w:t>
      </w:r>
      <w:r>
        <w:rPr>
          <w:rFonts w:cs="Calibri" w:hint="eastAsia"/>
          <w:color w:val="122E67"/>
          <w:sz w:val="32"/>
          <w:szCs w:val="32"/>
          <w:bdr w:val="none" w:sz="0" w:space="0" w:color="auto" w:frame="1"/>
        </w:rPr>
        <w:t> </w:t>
      </w:r>
      <w:r>
        <w:rPr>
          <w:rFonts w:cs="Calibri" w:hint="eastAsia"/>
          <w:color w:val="122E67"/>
          <w:sz w:val="32"/>
          <w:szCs w:val="32"/>
          <w:bdr w:val="none" w:sz="0" w:space="0" w:color="auto" w:frame="1"/>
        </w:rPr>
        <w:t> </w:t>
      </w:r>
      <w:r>
        <w:rPr>
          <w:rFonts w:ascii="仿宋" w:eastAsia="仿宋" w:hAnsi="仿宋" w:cs="Calibri" w:hint="eastAsia"/>
          <w:color w:val="122E67"/>
          <w:sz w:val="32"/>
          <w:szCs w:val="32"/>
          <w:bdr w:val="none" w:sz="0" w:space="0" w:color="auto" w:frame="1"/>
        </w:rPr>
        <w:t>省科技行政主管部门对科研领域失信行为记录实行动态管理。对处理处罚期限届满的相关责任主体，及时移出失信记录名单。</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ascii="黑体" w:eastAsia="黑体" w:hAnsi="黑体" w:cs="Calibri" w:hint="eastAsia"/>
          <w:color w:val="122E67"/>
          <w:sz w:val="32"/>
          <w:szCs w:val="32"/>
          <w:bdr w:val="none" w:sz="0" w:space="0" w:color="auto" w:frame="1"/>
        </w:rPr>
        <w:t>第十五条</w:t>
      </w:r>
      <w:r>
        <w:rPr>
          <w:rFonts w:cs="Calibri" w:hint="eastAsia"/>
          <w:b/>
          <w:bCs/>
          <w:color w:val="122E67"/>
          <w:sz w:val="32"/>
          <w:szCs w:val="32"/>
          <w:bdr w:val="none" w:sz="0" w:space="0" w:color="auto" w:frame="1"/>
        </w:rPr>
        <w:t> </w:t>
      </w:r>
      <w:r>
        <w:rPr>
          <w:rFonts w:cs="Calibri" w:hint="eastAsia"/>
          <w:color w:val="122E67"/>
          <w:sz w:val="32"/>
          <w:szCs w:val="32"/>
          <w:bdr w:val="none" w:sz="0" w:space="0" w:color="auto" w:frame="1"/>
        </w:rPr>
        <w:t> </w:t>
      </w:r>
      <w:r>
        <w:rPr>
          <w:rFonts w:ascii="仿宋" w:eastAsia="仿宋" w:hAnsi="仿宋" w:cs="Calibri" w:hint="eastAsia"/>
          <w:color w:val="122E67"/>
          <w:sz w:val="32"/>
          <w:szCs w:val="32"/>
          <w:bdr w:val="none" w:sz="0" w:space="0" w:color="auto" w:frame="1"/>
        </w:rPr>
        <w:t>对列入严重失信行为记录的责任主体，按照科技计划项目、平台、奖励等管理办法的相关规定，阶段性或永久取消其申请省级科技计划项目、奖励、平台建设等的资格，同时应当充分利用失信行为记录信息，对相关责任主体采取如下措施：</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ascii="仿宋" w:eastAsia="仿宋" w:hAnsi="仿宋" w:cs="Calibri" w:hint="eastAsia"/>
          <w:color w:val="122E67"/>
          <w:sz w:val="32"/>
          <w:szCs w:val="32"/>
          <w:bdr w:val="none" w:sz="0" w:space="0" w:color="auto" w:frame="1"/>
        </w:rPr>
        <w:t>（一）在科研立项、评审专家遴选、项目管理专业机构确定、科研项目评估、科技奖励评审以及基地人才等遴选中，将失信行为记录作为重要依据。</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ascii="仿宋" w:eastAsia="仿宋" w:hAnsi="仿宋" w:cs="Calibri" w:hint="eastAsia"/>
          <w:color w:val="122E67"/>
          <w:sz w:val="32"/>
          <w:szCs w:val="32"/>
          <w:bdr w:val="none" w:sz="0" w:space="0" w:color="auto" w:frame="1"/>
        </w:rPr>
        <w:t>（二）对纳入严重失信行为记录的相关法人单位，以及违规违纪违法多发、频发，一年内有</w:t>
      </w:r>
      <w:r>
        <w:rPr>
          <w:rFonts w:cs="Calibri" w:hint="eastAsia"/>
          <w:color w:val="122E67"/>
          <w:sz w:val="32"/>
          <w:szCs w:val="32"/>
          <w:bdr w:val="none" w:sz="0" w:space="0" w:color="auto" w:frame="1"/>
        </w:rPr>
        <w:t>2</w:t>
      </w:r>
      <w:r>
        <w:rPr>
          <w:rFonts w:ascii="仿宋" w:eastAsia="仿宋" w:hAnsi="仿宋" w:cs="Calibri" w:hint="eastAsia"/>
          <w:color w:val="122E67"/>
          <w:sz w:val="32"/>
          <w:szCs w:val="32"/>
          <w:bdr w:val="none" w:sz="0" w:space="0" w:color="auto" w:frame="1"/>
        </w:rPr>
        <w:t>个及以上相关责任主体被纳入严重失信行为记录管理的法人单位作为项目实施监督的重要对象，加强监督和管理。</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ascii="黑体" w:eastAsia="黑体" w:hAnsi="黑体" w:cs="Calibri" w:hint="eastAsia"/>
          <w:color w:val="122E67"/>
          <w:sz w:val="32"/>
          <w:szCs w:val="32"/>
          <w:bdr w:val="none" w:sz="0" w:space="0" w:color="auto" w:frame="1"/>
        </w:rPr>
        <w:t>第十六条</w:t>
      </w:r>
      <w:r>
        <w:rPr>
          <w:rFonts w:cs="Calibri" w:hint="eastAsia"/>
          <w:color w:val="122E67"/>
          <w:sz w:val="32"/>
          <w:szCs w:val="32"/>
          <w:bdr w:val="none" w:sz="0" w:space="0" w:color="auto" w:frame="1"/>
        </w:rPr>
        <w:t> </w:t>
      </w:r>
      <w:r>
        <w:rPr>
          <w:rFonts w:cs="Calibri" w:hint="eastAsia"/>
          <w:color w:val="122E67"/>
          <w:sz w:val="32"/>
          <w:szCs w:val="32"/>
          <w:bdr w:val="none" w:sz="0" w:space="0" w:color="auto" w:frame="1"/>
        </w:rPr>
        <w:t> </w:t>
      </w:r>
      <w:r>
        <w:rPr>
          <w:rFonts w:ascii="仿宋" w:eastAsia="仿宋" w:hAnsi="仿宋" w:cs="Calibri" w:hint="eastAsia"/>
          <w:color w:val="122E67"/>
          <w:sz w:val="32"/>
          <w:szCs w:val="32"/>
          <w:bdr w:val="none" w:sz="0" w:space="0" w:color="auto" w:frame="1"/>
        </w:rPr>
        <w:t>实行科研诚信信息共享应用制度。推动四川省科研诚信信息管理平台与各级公共信用信息平台互联互通，实现跨部门、跨区域的联合奖惩机制。</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ascii="黑体" w:eastAsia="黑体" w:hAnsi="黑体" w:cs="Calibri" w:hint="eastAsia"/>
          <w:color w:val="122E67"/>
          <w:sz w:val="32"/>
          <w:szCs w:val="32"/>
          <w:bdr w:val="none" w:sz="0" w:space="0" w:color="auto" w:frame="1"/>
        </w:rPr>
        <w:lastRenderedPageBreak/>
        <w:t>第十七条</w:t>
      </w:r>
      <w:r>
        <w:rPr>
          <w:rFonts w:cs="Calibri" w:hint="eastAsia"/>
          <w:color w:val="122E67"/>
          <w:sz w:val="32"/>
          <w:szCs w:val="32"/>
          <w:bdr w:val="none" w:sz="0" w:space="0" w:color="auto" w:frame="1"/>
        </w:rPr>
        <w:t> </w:t>
      </w:r>
      <w:r>
        <w:rPr>
          <w:rFonts w:cs="Calibri" w:hint="eastAsia"/>
          <w:color w:val="122E67"/>
          <w:sz w:val="32"/>
          <w:szCs w:val="32"/>
          <w:bdr w:val="none" w:sz="0" w:space="0" w:color="auto" w:frame="1"/>
        </w:rPr>
        <w:t> </w:t>
      </w:r>
      <w:r>
        <w:rPr>
          <w:rFonts w:ascii="仿宋" w:eastAsia="仿宋" w:hAnsi="仿宋" w:cs="Calibri" w:hint="eastAsia"/>
          <w:color w:val="122E67"/>
          <w:sz w:val="32"/>
          <w:szCs w:val="32"/>
          <w:bdr w:val="none" w:sz="0" w:space="0" w:color="auto" w:frame="1"/>
        </w:rPr>
        <w:t>各市（州）科技行政主管部门应将本市（州）级财政科技计划项目、创新基地（平台）建设、创新资质认定、职称评定、技术服务等各类科技活动中失信行为名单或失信行为相关信息及时报送省科技行政主管部门。</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ascii="黑体" w:eastAsia="黑体" w:hAnsi="黑体" w:cs="Calibri" w:hint="eastAsia"/>
          <w:color w:val="122E67"/>
          <w:sz w:val="32"/>
          <w:szCs w:val="32"/>
          <w:bdr w:val="none" w:sz="0" w:space="0" w:color="auto" w:frame="1"/>
        </w:rPr>
        <w:t>第十八条</w:t>
      </w:r>
      <w:r>
        <w:rPr>
          <w:rFonts w:cs="Calibri" w:hint="eastAsia"/>
          <w:color w:val="122E67"/>
          <w:sz w:val="32"/>
          <w:szCs w:val="32"/>
          <w:bdr w:val="none" w:sz="0" w:space="0" w:color="auto" w:frame="1"/>
        </w:rPr>
        <w:t> </w:t>
      </w:r>
      <w:r>
        <w:rPr>
          <w:rFonts w:cs="Calibri" w:hint="eastAsia"/>
          <w:color w:val="122E67"/>
          <w:sz w:val="32"/>
          <w:szCs w:val="32"/>
          <w:bdr w:val="none" w:sz="0" w:space="0" w:color="auto" w:frame="1"/>
        </w:rPr>
        <w:t> </w:t>
      </w:r>
      <w:r>
        <w:rPr>
          <w:rFonts w:ascii="仿宋" w:eastAsia="仿宋" w:hAnsi="仿宋" w:cs="Calibri" w:hint="eastAsia"/>
          <w:color w:val="122E67"/>
          <w:sz w:val="32"/>
          <w:szCs w:val="32"/>
          <w:bdr w:val="none" w:sz="0" w:space="0" w:color="auto" w:frame="1"/>
        </w:rPr>
        <w:t>失信行为记录名单为省科技行政主管部门掌握使用，严格执行信息发布、查询、获取和修改权限。</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ascii="黑体" w:eastAsia="黑体" w:hAnsi="黑体" w:cs="Calibri" w:hint="eastAsia"/>
          <w:color w:val="122E67"/>
          <w:sz w:val="32"/>
          <w:szCs w:val="32"/>
          <w:bdr w:val="none" w:sz="0" w:space="0" w:color="auto" w:frame="1"/>
        </w:rPr>
        <w:t>第十九条</w:t>
      </w:r>
      <w:r>
        <w:rPr>
          <w:rFonts w:cs="Calibri" w:hint="eastAsia"/>
          <w:color w:val="122E67"/>
          <w:sz w:val="32"/>
          <w:szCs w:val="32"/>
          <w:bdr w:val="none" w:sz="0" w:space="0" w:color="auto" w:frame="1"/>
        </w:rPr>
        <w:t> </w:t>
      </w:r>
      <w:r>
        <w:rPr>
          <w:rFonts w:cs="Calibri" w:hint="eastAsia"/>
          <w:color w:val="122E67"/>
          <w:sz w:val="32"/>
          <w:szCs w:val="32"/>
          <w:bdr w:val="none" w:sz="0" w:space="0" w:color="auto" w:frame="1"/>
        </w:rPr>
        <w:t> </w:t>
      </w:r>
      <w:r>
        <w:rPr>
          <w:rFonts w:ascii="仿宋" w:eastAsia="仿宋" w:hAnsi="仿宋" w:cs="Calibri" w:hint="eastAsia"/>
          <w:color w:val="122E67"/>
          <w:sz w:val="32"/>
          <w:szCs w:val="32"/>
          <w:bdr w:val="none" w:sz="0" w:space="0" w:color="auto" w:frame="1"/>
        </w:rPr>
        <w:t>对列入一般失信行为记录名单的，书面告知当事主体；对列入严重失信行为记录名单的，书面告知当事主体并通报其所在单位或主管部门，行为恶劣、影响较大的严重失信行为按程序向社会公布失信行为记录信息。</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ascii="黑体" w:eastAsia="黑体" w:hAnsi="黑体" w:cs="Calibri" w:hint="eastAsia"/>
          <w:color w:val="122E67"/>
          <w:sz w:val="32"/>
          <w:szCs w:val="32"/>
          <w:bdr w:val="none" w:sz="0" w:space="0" w:color="auto" w:frame="1"/>
        </w:rPr>
        <w:t>第二十条</w:t>
      </w:r>
      <w:r>
        <w:rPr>
          <w:rFonts w:cs="Calibri" w:hint="eastAsia"/>
          <w:color w:val="122E67"/>
          <w:sz w:val="32"/>
          <w:szCs w:val="32"/>
          <w:bdr w:val="none" w:sz="0" w:space="0" w:color="auto" w:frame="1"/>
        </w:rPr>
        <w:t> </w:t>
      </w:r>
      <w:r>
        <w:rPr>
          <w:rFonts w:cs="Calibri" w:hint="eastAsia"/>
          <w:color w:val="122E67"/>
          <w:sz w:val="32"/>
          <w:szCs w:val="32"/>
          <w:bdr w:val="none" w:sz="0" w:space="0" w:color="auto" w:frame="1"/>
        </w:rPr>
        <w:t> </w:t>
      </w:r>
      <w:r>
        <w:rPr>
          <w:rFonts w:ascii="仿宋" w:eastAsia="仿宋" w:hAnsi="仿宋" w:cs="Calibri" w:hint="eastAsia"/>
          <w:color w:val="122E67"/>
          <w:sz w:val="32"/>
          <w:szCs w:val="32"/>
          <w:bdr w:val="none" w:sz="0" w:space="0" w:color="auto" w:frame="1"/>
        </w:rPr>
        <w:t>相关责任主体对省科技行政主管部门认定的失信行为记录信息有异议的，可在收到处理决定后</w:t>
      </w:r>
      <w:r>
        <w:rPr>
          <w:rFonts w:cs="Calibri" w:hint="eastAsia"/>
          <w:color w:val="122E67"/>
          <w:sz w:val="32"/>
          <w:szCs w:val="32"/>
          <w:bdr w:val="none" w:sz="0" w:space="0" w:color="auto" w:frame="1"/>
        </w:rPr>
        <w:t>20</w:t>
      </w:r>
      <w:r>
        <w:rPr>
          <w:rFonts w:ascii="仿宋" w:eastAsia="仿宋" w:hAnsi="仿宋" w:cs="Calibri" w:hint="eastAsia"/>
          <w:color w:val="122E67"/>
          <w:sz w:val="32"/>
          <w:szCs w:val="32"/>
          <w:bdr w:val="none" w:sz="0" w:space="0" w:color="auto" w:frame="1"/>
        </w:rPr>
        <w:t>个工作日内提出申诉。申诉必须以书面形式，写明申诉理由并提供证明材料。</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ascii="仿宋" w:eastAsia="仿宋" w:hAnsi="仿宋" w:cs="Calibri" w:hint="eastAsia"/>
          <w:color w:val="122E67"/>
          <w:sz w:val="32"/>
          <w:szCs w:val="32"/>
          <w:bdr w:val="none" w:sz="0" w:space="0" w:color="auto" w:frame="1"/>
        </w:rPr>
        <w:t>省科技行政主管部门应当在收到申诉之日起</w:t>
      </w:r>
      <w:r>
        <w:rPr>
          <w:rFonts w:cs="Calibri" w:hint="eastAsia"/>
          <w:color w:val="122E67"/>
          <w:sz w:val="32"/>
          <w:szCs w:val="32"/>
          <w:bdr w:val="none" w:sz="0" w:space="0" w:color="auto" w:frame="1"/>
        </w:rPr>
        <w:t>20</w:t>
      </w:r>
      <w:r>
        <w:rPr>
          <w:rFonts w:ascii="仿宋" w:eastAsia="仿宋" w:hAnsi="仿宋" w:cs="Calibri" w:hint="eastAsia"/>
          <w:color w:val="122E67"/>
          <w:sz w:val="32"/>
          <w:szCs w:val="32"/>
          <w:bdr w:val="none" w:sz="0" w:space="0" w:color="auto" w:frame="1"/>
        </w:rPr>
        <w:t>个工作日内</w:t>
      </w:r>
      <w:proofErr w:type="gramStart"/>
      <w:r>
        <w:rPr>
          <w:rFonts w:ascii="仿宋" w:eastAsia="仿宋" w:hAnsi="仿宋" w:cs="Calibri" w:hint="eastAsia"/>
          <w:color w:val="122E67"/>
          <w:sz w:val="32"/>
          <w:szCs w:val="32"/>
          <w:bdr w:val="none" w:sz="0" w:space="0" w:color="auto" w:frame="1"/>
        </w:rPr>
        <w:t>作出</w:t>
      </w:r>
      <w:proofErr w:type="gramEnd"/>
      <w:r>
        <w:rPr>
          <w:rFonts w:ascii="仿宋" w:eastAsia="仿宋" w:hAnsi="仿宋" w:cs="Calibri" w:hint="eastAsia"/>
          <w:color w:val="122E67"/>
          <w:sz w:val="32"/>
          <w:szCs w:val="32"/>
          <w:bdr w:val="none" w:sz="0" w:space="0" w:color="auto" w:frame="1"/>
        </w:rPr>
        <w:t>复查决定。决定不予复查的，应当通知申诉人，并告知不予复查的原因。</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cs="Calibri" w:hint="eastAsia"/>
          <w:color w:val="122E67"/>
          <w:sz w:val="32"/>
          <w:szCs w:val="32"/>
          <w:bdr w:val="none" w:sz="0" w:space="0" w:color="auto" w:frame="1"/>
        </w:rPr>
        <w:t> </w:t>
      </w:r>
    </w:p>
    <w:p w:rsidR="00182B5E" w:rsidRDefault="00182B5E" w:rsidP="00182B5E">
      <w:pPr>
        <w:pStyle w:val="a5"/>
        <w:shd w:val="clear" w:color="auto" w:fill="E9F3FD"/>
        <w:spacing w:before="0" w:beforeAutospacing="0" w:after="0" w:afterAutospacing="0" w:line="576" w:lineRule="atLeast"/>
        <w:jc w:val="center"/>
        <w:rPr>
          <w:rFonts w:ascii="Calibri" w:hAnsi="Calibri" w:cs="Calibri"/>
          <w:color w:val="122E67"/>
          <w:sz w:val="32"/>
          <w:szCs w:val="32"/>
        </w:rPr>
      </w:pPr>
      <w:r>
        <w:rPr>
          <w:rFonts w:ascii="黑体" w:eastAsia="黑体" w:hAnsi="黑体" w:cs="Calibri" w:hint="eastAsia"/>
          <w:color w:val="122E67"/>
          <w:sz w:val="32"/>
          <w:szCs w:val="32"/>
          <w:bdr w:val="none" w:sz="0" w:space="0" w:color="auto" w:frame="1"/>
        </w:rPr>
        <w:t>第四章</w:t>
      </w:r>
      <w:r>
        <w:rPr>
          <w:rFonts w:cs="Calibri" w:hint="eastAsia"/>
          <w:color w:val="122E67"/>
          <w:sz w:val="32"/>
          <w:szCs w:val="32"/>
          <w:bdr w:val="none" w:sz="0" w:space="0" w:color="auto" w:frame="1"/>
        </w:rPr>
        <w:t> </w:t>
      </w:r>
      <w:r>
        <w:rPr>
          <w:rFonts w:cs="Calibri" w:hint="eastAsia"/>
          <w:color w:val="122E67"/>
          <w:sz w:val="32"/>
          <w:szCs w:val="32"/>
          <w:bdr w:val="none" w:sz="0" w:space="0" w:color="auto" w:frame="1"/>
        </w:rPr>
        <w:t> </w:t>
      </w:r>
      <w:r>
        <w:rPr>
          <w:rFonts w:ascii="黑体" w:eastAsia="黑体" w:hAnsi="黑体" w:cs="Calibri" w:hint="eastAsia"/>
          <w:color w:val="122E67"/>
          <w:sz w:val="32"/>
          <w:szCs w:val="32"/>
          <w:bdr w:val="none" w:sz="0" w:space="0" w:color="auto" w:frame="1"/>
        </w:rPr>
        <w:t>附</w:t>
      </w:r>
      <w:r>
        <w:rPr>
          <w:rFonts w:cs="Calibri" w:hint="eastAsia"/>
          <w:color w:val="122E67"/>
          <w:sz w:val="32"/>
          <w:szCs w:val="32"/>
          <w:bdr w:val="none" w:sz="0" w:space="0" w:color="auto" w:frame="1"/>
        </w:rPr>
        <w:t> </w:t>
      </w:r>
      <w:r>
        <w:rPr>
          <w:rFonts w:cs="Calibri" w:hint="eastAsia"/>
          <w:color w:val="122E67"/>
          <w:sz w:val="32"/>
          <w:szCs w:val="32"/>
          <w:bdr w:val="none" w:sz="0" w:space="0" w:color="auto" w:frame="1"/>
        </w:rPr>
        <w:t> </w:t>
      </w:r>
      <w:r>
        <w:rPr>
          <w:rFonts w:ascii="黑体" w:eastAsia="黑体" w:hAnsi="黑体" w:cs="Calibri" w:hint="eastAsia"/>
          <w:color w:val="122E67"/>
          <w:sz w:val="32"/>
          <w:szCs w:val="32"/>
          <w:bdr w:val="none" w:sz="0" w:space="0" w:color="auto" w:frame="1"/>
        </w:rPr>
        <w:t>则</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cs="Calibri" w:hint="eastAsia"/>
          <w:color w:val="122E67"/>
          <w:sz w:val="32"/>
          <w:szCs w:val="32"/>
          <w:bdr w:val="none" w:sz="0" w:space="0" w:color="auto" w:frame="1"/>
        </w:rPr>
        <w:t> </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ascii="黑体" w:eastAsia="黑体" w:hAnsi="黑体" w:cs="Calibri" w:hint="eastAsia"/>
          <w:color w:val="122E67"/>
          <w:sz w:val="32"/>
          <w:szCs w:val="32"/>
          <w:bdr w:val="none" w:sz="0" w:space="0" w:color="auto" w:frame="1"/>
        </w:rPr>
        <w:t>第二十一条</w:t>
      </w:r>
      <w:r>
        <w:rPr>
          <w:rFonts w:cs="Calibri" w:hint="eastAsia"/>
          <w:color w:val="122E67"/>
          <w:sz w:val="32"/>
          <w:szCs w:val="32"/>
          <w:bdr w:val="none" w:sz="0" w:space="0" w:color="auto" w:frame="1"/>
        </w:rPr>
        <w:t> </w:t>
      </w:r>
      <w:r>
        <w:rPr>
          <w:rFonts w:cs="Calibri" w:hint="eastAsia"/>
          <w:color w:val="122E67"/>
          <w:sz w:val="32"/>
          <w:szCs w:val="32"/>
          <w:bdr w:val="none" w:sz="0" w:space="0" w:color="auto" w:frame="1"/>
        </w:rPr>
        <w:t> </w:t>
      </w:r>
      <w:r>
        <w:rPr>
          <w:rFonts w:ascii="仿宋" w:eastAsia="仿宋" w:hAnsi="仿宋" w:cs="Calibri" w:hint="eastAsia"/>
          <w:color w:val="122E67"/>
          <w:sz w:val="32"/>
          <w:szCs w:val="32"/>
          <w:bdr w:val="none" w:sz="0" w:space="0" w:color="auto" w:frame="1"/>
        </w:rPr>
        <w:t>本细则由四川省科学技术厅负责解释。</w:t>
      </w:r>
    </w:p>
    <w:p w:rsidR="00182B5E" w:rsidRDefault="00182B5E" w:rsidP="00182B5E">
      <w:pPr>
        <w:pStyle w:val="a5"/>
        <w:shd w:val="clear" w:color="auto" w:fill="E9F3FD"/>
        <w:spacing w:before="0" w:beforeAutospacing="0" w:after="0" w:afterAutospacing="0" w:line="576" w:lineRule="atLeast"/>
        <w:ind w:firstLine="640"/>
        <w:jc w:val="both"/>
        <w:rPr>
          <w:rFonts w:ascii="Calibri" w:hAnsi="Calibri" w:cs="Calibri"/>
          <w:color w:val="122E67"/>
          <w:sz w:val="32"/>
          <w:szCs w:val="32"/>
        </w:rPr>
      </w:pPr>
      <w:r>
        <w:rPr>
          <w:rFonts w:ascii="黑体" w:eastAsia="黑体" w:hAnsi="黑体" w:cs="Calibri" w:hint="eastAsia"/>
          <w:color w:val="122E67"/>
          <w:sz w:val="32"/>
          <w:szCs w:val="32"/>
          <w:bdr w:val="none" w:sz="0" w:space="0" w:color="auto" w:frame="1"/>
        </w:rPr>
        <w:lastRenderedPageBreak/>
        <w:t>第二十二条</w:t>
      </w:r>
      <w:r>
        <w:rPr>
          <w:rFonts w:cs="Calibri" w:hint="eastAsia"/>
          <w:color w:val="122E67"/>
          <w:sz w:val="32"/>
          <w:szCs w:val="32"/>
          <w:bdr w:val="none" w:sz="0" w:space="0" w:color="auto" w:frame="1"/>
        </w:rPr>
        <w:t> </w:t>
      </w:r>
      <w:r>
        <w:rPr>
          <w:rFonts w:cs="Calibri" w:hint="eastAsia"/>
          <w:color w:val="122E67"/>
          <w:sz w:val="32"/>
          <w:szCs w:val="32"/>
          <w:bdr w:val="none" w:sz="0" w:space="0" w:color="auto" w:frame="1"/>
        </w:rPr>
        <w:t> </w:t>
      </w:r>
      <w:r>
        <w:rPr>
          <w:rFonts w:ascii="仿宋" w:eastAsia="仿宋" w:hAnsi="仿宋" w:cs="Calibri" w:hint="eastAsia"/>
          <w:color w:val="122E67"/>
          <w:sz w:val="32"/>
          <w:szCs w:val="32"/>
          <w:bdr w:val="none" w:sz="0" w:space="0" w:color="auto" w:frame="1"/>
        </w:rPr>
        <w:t>本细则自</w:t>
      </w:r>
      <w:r>
        <w:rPr>
          <w:rFonts w:cs="Calibri" w:hint="eastAsia"/>
          <w:color w:val="122E67"/>
          <w:sz w:val="32"/>
          <w:szCs w:val="32"/>
          <w:bdr w:val="none" w:sz="0" w:space="0" w:color="auto" w:frame="1"/>
        </w:rPr>
        <w:t>2020</w:t>
      </w:r>
      <w:r>
        <w:rPr>
          <w:rFonts w:ascii="仿宋" w:eastAsia="仿宋" w:hAnsi="仿宋" w:cs="Calibri" w:hint="eastAsia"/>
          <w:color w:val="122E67"/>
          <w:sz w:val="32"/>
          <w:szCs w:val="32"/>
          <w:bdr w:val="none" w:sz="0" w:space="0" w:color="auto" w:frame="1"/>
        </w:rPr>
        <w:t>年</w:t>
      </w:r>
      <w:r>
        <w:rPr>
          <w:rFonts w:cs="Calibri" w:hint="eastAsia"/>
          <w:color w:val="122E67"/>
          <w:sz w:val="32"/>
          <w:szCs w:val="32"/>
          <w:bdr w:val="none" w:sz="0" w:space="0" w:color="auto" w:frame="1"/>
        </w:rPr>
        <w:t>11</w:t>
      </w:r>
      <w:r>
        <w:rPr>
          <w:rFonts w:ascii="仿宋" w:eastAsia="仿宋" w:hAnsi="仿宋" w:cs="Calibri" w:hint="eastAsia"/>
          <w:color w:val="122E67"/>
          <w:sz w:val="32"/>
          <w:szCs w:val="32"/>
          <w:bdr w:val="none" w:sz="0" w:space="0" w:color="auto" w:frame="1"/>
        </w:rPr>
        <w:t>月</w:t>
      </w:r>
      <w:r>
        <w:rPr>
          <w:rFonts w:cs="Calibri" w:hint="eastAsia"/>
          <w:color w:val="122E67"/>
          <w:sz w:val="32"/>
          <w:szCs w:val="32"/>
          <w:bdr w:val="none" w:sz="0" w:space="0" w:color="auto" w:frame="1"/>
        </w:rPr>
        <w:t>1</w:t>
      </w:r>
      <w:r>
        <w:rPr>
          <w:rFonts w:ascii="仿宋" w:eastAsia="仿宋" w:hAnsi="仿宋" w:cs="Calibri" w:hint="eastAsia"/>
          <w:color w:val="122E67"/>
          <w:sz w:val="32"/>
          <w:szCs w:val="32"/>
          <w:bdr w:val="none" w:sz="0" w:space="0" w:color="auto" w:frame="1"/>
        </w:rPr>
        <w:t>日起施行，试行期两年。</w:t>
      </w:r>
    </w:p>
    <w:p w:rsidR="004850DC" w:rsidRPr="00182B5E" w:rsidRDefault="004850DC"/>
    <w:sectPr w:rsidR="004850DC" w:rsidRPr="00182B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9BC" w:rsidRDefault="00CF09BC" w:rsidP="00182B5E">
      <w:r>
        <w:separator/>
      </w:r>
    </w:p>
  </w:endnote>
  <w:endnote w:type="continuationSeparator" w:id="0">
    <w:p w:rsidR="00CF09BC" w:rsidRDefault="00CF09BC" w:rsidP="0018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9BC" w:rsidRDefault="00CF09BC" w:rsidP="00182B5E">
      <w:r>
        <w:separator/>
      </w:r>
    </w:p>
  </w:footnote>
  <w:footnote w:type="continuationSeparator" w:id="0">
    <w:p w:rsidR="00CF09BC" w:rsidRDefault="00CF09BC" w:rsidP="00182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716"/>
    <w:rsid w:val="00182B5E"/>
    <w:rsid w:val="004850DC"/>
    <w:rsid w:val="00C23716"/>
    <w:rsid w:val="00CF0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82B5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2B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2B5E"/>
    <w:rPr>
      <w:sz w:val="18"/>
      <w:szCs w:val="18"/>
    </w:rPr>
  </w:style>
  <w:style w:type="paragraph" w:styleId="a4">
    <w:name w:val="footer"/>
    <w:basedOn w:val="a"/>
    <w:link w:val="Char0"/>
    <w:uiPriority w:val="99"/>
    <w:unhideWhenUsed/>
    <w:rsid w:val="00182B5E"/>
    <w:pPr>
      <w:tabs>
        <w:tab w:val="center" w:pos="4153"/>
        <w:tab w:val="right" w:pos="8306"/>
      </w:tabs>
      <w:snapToGrid w:val="0"/>
      <w:jc w:val="left"/>
    </w:pPr>
    <w:rPr>
      <w:sz w:val="18"/>
      <w:szCs w:val="18"/>
    </w:rPr>
  </w:style>
  <w:style w:type="character" w:customStyle="1" w:styleId="Char0">
    <w:name w:val="页脚 Char"/>
    <w:basedOn w:val="a0"/>
    <w:link w:val="a4"/>
    <w:uiPriority w:val="99"/>
    <w:rsid w:val="00182B5E"/>
    <w:rPr>
      <w:sz w:val="18"/>
      <w:szCs w:val="18"/>
    </w:rPr>
  </w:style>
  <w:style w:type="character" w:customStyle="1" w:styleId="1Char">
    <w:name w:val="标题 1 Char"/>
    <w:basedOn w:val="a0"/>
    <w:link w:val="1"/>
    <w:uiPriority w:val="9"/>
    <w:rsid w:val="00182B5E"/>
    <w:rPr>
      <w:rFonts w:ascii="宋体" w:eastAsia="宋体" w:hAnsi="宋体" w:cs="宋体"/>
      <w:b/>
      <w:bCs/>
      <w:kern w:val="36"/>
      <w:sz w:val="48"/>
      <w:szCs w:val="48"/>
    </w:rPr>
  </w:style>
  <w:style w:type="paragraph" w:styleId="a5">
    <w:name w:val="Normal (Web)"/>
    <w:basedOn w:val="a"/>
    <w:uiPriority w:val="99"/>
    <w:semiHidden/>
    <w:unhideWhenUsed/>
    <w:rsid w:val="00182B5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82B5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2B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2B5E"/>
    <w:rPr>
      <w:sz w:val="18"/>
      <w:szCs w:val="18"/>
    </w:rPr>
  </w:style>
  <w:style w:type="paragraph" w:styleId="a4">
    <w:name w:val="footer"/>
    <w:basedOn w:val="a"/>
    <w:link w:val="Char0"/>
    <w:uiPriority w:val="99"/>
    <w:unhideWhenUsed/>
    <w:rsid w:val="00182B5E"/>
    <w:pPr>
      <w:tabs>
        <w:tab w:val="center" w:pos="4153"/>
        <w:tab w:val="right" w:pos="8306"/>
      </w:tabs>
      <w:snapToGrid w:val="0"/>
      <w:jc w:val="left"/>
    </w:pPr>
    <w:rPr>
      <w:sz w:val="18"/>
      <w:szCs w:val="18"/>
    </w:rPr>
  </w:style>
  <w:style w:type="character" w:customStyle="1" w:styleId="Char0">
    <w:name w:val="页脚 Char"/>
    <w:basedOn w:val="a0"/>
    <w:link w:val="a4"/>
    <w:uiPriority w:val="99"/>
    <w:rsid w:val="00182B5E"/>
    <w:rPr>
      <w:sz w:val="18"/>
      <w:szCs w:val="18"/>
    </w:rPr>
  </w:style>
  <w:style w:type="character" w:customStyle="1" w:styleId="1Char">
    <w:name w:val="标题 1 Char"/>
    <w:basedOn w:val="a0"/>
    <w:link w:val="1"/>
    <w:uiPriority w:val="9"/>
    <w:rsid w:val="00182B5E"/>
    <w:rPr>
      <w:rFonts w:ascii="宋体" w:eastAsia="宋体" w:hAnsi="宋体" w:cs="宋体"/>
      <w:b/>
      <w:bCs/>
      <w:kern w:val="36"/>
      <w:sz w:val="48"/>
      <w:szCs w:val="48"/>
    </w:rPr>
  </w:style>
  <w:style w:type="paragraph" w:styleId="a5">
    <w:name w:val="Normal (Web)"/>
    <w:basedOn w:val="a"/>
    <w:uiPriority w:val="99"/>
    <w:semiHidden/>
    <w:unhideWhenUsed/>
    <w:rsid w:val="00182B5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335343">
      <w:bodyDiv w:val="1"/>
      <w:marLeft w:val="0"/>
      <w:marRight w:val="0"/>
      <w:marTop w:val="0"/>
      <w:marBottom w:val="0"/>
      <w:divBdr>
        <w:top w:val="none" w:sz="0" w:space="0" w:color="auto"/>
        <w:left w:val="none" w:sz="0" w:space="0" w:color="auto"/>
        <w:bottom w:val="none" w:sz="0" w:space="0" w:color="auto"/>
        <w:right w:val="none" w:sz="0" w:space="0" w:color="auto"/>
      </w:divBdr>
    </w:div>
    <w:div w:id="51138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黎英</dc:creator>
  <cp:keywords/>
  <dc:description/>
  <cp:lastModifiedBy>黎英</cp:lastModifiedBy>
  <cp:revision>2</cp:revision>
  <dcterms:created xsi:type="dcterms:W3CDTF">2020-11-30T01:59:00Z</dcterms:created>
  <dcterms:modified xsi:type="dcterms:W3CDTF">2020-11-30T02:00:00Z</dcterms:modified>
</cp:coreProperties>
</file>