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E2" w:rsidRDefault="00B54BE2">
      <w:pPr>
        <w:spacing w:line="600" w:lineRule="exact"/>
        <w:jc w:val="center"/>
        <w:outlineLvl w:val="0"/>
        <w:rPr>
          <w:rFonts w:ascii="方正小标宋简体" w:eastAsia="方正小标宋简体" w:hAnsi="宋体"/>
          <w:color w:val="000000"/>
          <w:sz w:val="72"/>
          <w:szCs w:val="72"/>
        </w:rPr>
      </w:pPr>
      <w:bookmarkStart w:id="0" w:name="_Toc15306267"/>
    </w:p>
    <w:p w:rsidR="00B54BE2" w:rsidRDefault="00B54BE2">
      <w:pPr>
        <w:spacing w:line="600" w:lineRule="exact"/>
        <w:jc w:val="center"/>
        <w:outlineLvl w:val="0"/>
        <w:rPr>
          <w:rFonts w:ascii="方正小标宋简体" w:eastAsia="方正小标宋简体" w:hAnsi="宋体"/>
          <w:color w:val="000000"/>
          <w:sz w:val="72"/>
          <w:szCs w:val="72"/>
        </w:rPr>
      </w:pPr>
    </w:p>
    <w:p w:rsidR="00B54BE2" w:rsidRDefault="00B54BE2">
      <w:pPr>
        <w:spacing w:line="600" w:lineRule="exact"/>
        <w:jc w:val="center"/>
        <w:outlineLvl w:val="0"/>
        <w:rPr>
          <w:rFonts w:ascii="方正小标宋简体" w:eastAsia="方正小标宋简体" w:hAnsi="宋体"/>
          <w:color w:val="000000"/>
          <w:sz w:val="72"/>
          <w:szCs w:val="72"/>
        </w:rPr>
      </w:pPr>
    </w:p>
    <w:p w:rsidR="00B54BE2" w:rsidRDefault="00B54BE2">
      <w:pPr>
        <w:spacing w:line="600" w:lineRule="exact"/>
        <w:jc w:val="center"/>
        <w:outlineLvl w:val="0"/>
        <w:rPr>
          <w:rFonts w:ascii="方正小标宋简体" w:eastAsia="方正小标宋简体" w:hAnsi="宋体"/>
          <w:color w:val="000000"/>
          <w:sz w:val="72"/>
          <w:szCs w:val="72"/>
        </w:rPr>
      </w:pPr>
    </w:p>
    <w:p w:rsidR="00B54BE2" w:rsidRDefault="00B54BE2">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77193"/>
      <w:bookmarkStart w:id="3" w:name="_Toc15396475"/>
      <w:bookmarkStart w:id="4" w:name="_Toc15396597"/>
      <w:bookmarkStart w:id="5" w:name="_Toc15377425"/>
      <w:r>
        <w:rPr>
          <w:rFonts w:ascii="黑体" w:eastAsia="黑体" w:hAnsi="黑体"/>
          <w:color w:val="000000"/>
          <w:sz w:val="72"/>
          <w:szCs w:val="72"/>
        </w:rPr>
        <w:t>2019</w:t>
      </w:r>
      <w:r>
        <w:rPr>
          <w:rFonts w:ascii="方正小标宋简体" w:eastAsia="方正小标宋简体" w:hAnsi="宋体" w:hint="eastAsia"/>
          <w:color w:val="000000"/>
          <w:sz w:val="72"/>
          <w:szCs w:val="72"/>
        </w:rPr>
        <w:t>年度</w:t>
      </w:r>
      <w:bookmarkEnd w:id="1"/>
      <w:bookmarkEnd w:id="2"/>
      <w:bookmarkEnd w:id="3"/>
      <w:bookmarkEnd w:id="4"/>
      <w:bookmarkEnd w:id="5"/>
    </w:p>
    <w:p w:rsidR="00B54BE2" w:rsidRDefault="00B54BE2">
      <w:pPr>
        <w:adjustRightInd w:val="0"/>
        <w:snapToGrid w:val="0"/>
        <w:spacing w:line="360" w:lineRule="auto"/>
        <w:jc w:val="center"/>
        <w:outlineLvl w:val="0"/>
        <w:rPr>
          <w:rFonts w:eastAsia="方正小标宋简体"/>
          <w:color w:val="000000"/>
          <w:sz w:val="72"/>
          <w:szCs w:val="72"/>
        </w:rPr>
      </w:pPr>
      <w:bookmarkStart w:id="6" w:name="_Toc15378442"/>
      <w:bookmarkStart w:id="7" w:name="_Toc15377426"/>
      <w:bookmarkStart w:id="8" w:name="_Toc15396476"/>
      <w:bookmarkStart w:id="9" w:name="_Toc15396598"/>
      <w:bookmarkStart w:id="10" w:name="_Toc15377194"/>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攀枝花市西区</w:t>
      </w:r>
      <w:bookmarkStart w:id="12" w:name="_Toc50971457"/>
      <w:bookmarkStart w:id="13" w:name="_Toc50972105"/>
      <w:r>
        <w:rPr>
          <w:rFonts w:eastAsia="方正小标宋简体" w:hint="eastAsia"/>
          <w:color w:val="000000"/>
          <w:sz w:val="72"/>
          <w:szCs w:val="72"/>
        </w:rPr>
        <w:t>文化广播电视和旅游局</w:t>
      </w:r>
      <w:bookmarkEnd w:id="12"/>
      <w:bookmarkEnd w:id="13"/>
    </w:p>
    <w:p w:rsidR="00B54BE2" w:rsidRDefault="00B54BE2">
      <w:pPr>
        <w:adjustRightInd w:val="0"/>
        <w:snapToGrid w:val="0"/>
        <w:spacing w:line="360" w:lineRule="auto"/>
        <w:jc w:val="center"/>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B54BE2" w:rsidRDefault="00B54BE2">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rsidR="00B54BE2" w:rsidRDefault="00B54BE2">
      <w:pPr>
        <w:widowControl/>
        <w:jc w:val="center"/>
        <w:rPr>
          <w:rFonts w:ascii="黑体" w:eastAsia="黑体" w:hAnsi="黑体"/>
          <w:sz w:val="28"/>
          <w:szCs w:val="28"/>
        </w:rPr>
      </w:pPr>
    </w:p>
    <w:p w:rsidR="00B54BE2" w:rsidRDefault="00B54BE2">
      <w:pPr>
        <w:pStyle w:val="TOC1"/>
      </w:pPr>
      <w:r>
        <w:rPr>
          <w:rFonts w:ascii="宋体" w:hAnsi="宋体" w:cs="宋体" w:hint="eastAsia"/>
        </w:rPr>
        <w:t>公开时间：</w:t>
      </w:r>
      <w:r>
        <w:t>2020</w:t>
      </w:r>
      <w:r>
        <w:rPr>
          <w:rFonts w:ascii="宋体" w:hAnsi="宋体" w:cs="宋体" w:hint="eastAsia"/>
        </w:rPr>
        <w:t>年</w:t>
      </w:r>
      <w:r>
        <w:t>11</w:t>
      </w:r>
      <w:r>
        <w:rPr>
          <w:rFonts w:ascii="宋体" w:hAnsi="宋体" w:cs="宋体" w:hint="eastAsia"/>
        </w:rPr>
        <w:t>月</w:t>
      </w:r>
      <w:r>
        <w:t>7</w:t>
      </w:r>
      <w:r>
        <w:rPr>
          <w:rFonts w:ascii="宋体" w:hAnsi="宋体" w:cs="宋体" w:hint="eastAsia"/>
        </w:rPr>
        <w:t>日</w:t>
      </w:r>
    </w:p>
    <w:p w:rsidR="00B54BE2" w:rsidRDefault="00B54BE2"/>
    <w:p w:rsidR="00B54BE2" w:rsidRDefault="00B54BE2">
      <w:pPr>
        <w:pStyle w:val="TOC1"/>
        <w:adjustRightInd w:val="0"/>
        <w:snapToGrid w:val="0"/>
        <w:spacing w:before="0" w:line="440" w:lineRule="exact"/>
        <w:jc w:val="left"/>
        <w:rPr>
          <w:sz w:val="24"/>
          <w:szCs w:val="24"/>
        </w:rPr>
      </w:pPr>
      <w:r>
        <w:rPr>
          <w:rFonts w:ascii="宋体" w:hAnsi="宋体" w:cs="宋体" w:hint="eastAsia"/>
          <w:sz w:val="24"/>
        </w:rPr>
        <w:t>第一部分</w:t>
      </w:r>
      <w:r>
        <w:rPr>
          <w:sz w:val="24"/>
        </w:rPr>
        <w:t xml:space="preserve"> </w:t>
      </w:r>
      <w:r>
        <w:rPr>
          <w:rFonts w:ascii="宋体" w:hAnsi="宋体" w:cs="宋体" w:hint="eastAsia"/>
          <w:sz w:val="24"/>
        </w:rPr>
        <w:t>部门概况</w:t>
      </w:r>
    </w:p>
    <w:p w:rsidR="00B54BE2" w:rsidRDefault="00B54BE2" w:rsidP="006322B6">
      <w:pPr>
        <w:pStyle w:val="TOC2"/>
        <w:adjustRightInd w:val="0"/>
        <w:snapToGrid w:val="0"/>
        <w:spacing w:line="440" w:lineRule="exact"/>
        <w:ind w:left="31680"/>
        <w:jc w:val="left"/>
        <w:rPr>
          <w:rFonts w:ascii="??" w:eastAsia="Times New Roman" w:hAnsi="??"/>
          <w:sz w:val="24"/>
        </w:rPr>
      </w:pPr>
      <w:r>
        <w:rPr>
          <w:rFonts w:hint="eastAsia"/>
          <w:sz w:val="24"/>
        </w:rPr>
        <w:t>一、基本职能及主要工作</w:t>
      </w:r>
    </w:p>
    <w:p w:rsidR="00B54BE2" w:rsidRDefault="00B54BE2" w:rsidP="006322B6">
      <w:pPr>
        <w:pStyle w:val="TOC2"/>
        <w:adjustRightInd w:val="0"/>
        <w:snapToGrid w:val="0"/>
        <w:spacing w:line="440" w:lineRule="exact"/>
        <w:ind w:left="31680"/>
        <w:jc w:val="left"/>
        <w:rPr>
          <w:rFonts w:ascii="??" w:eastAsia="Times New Roman" w:hAnsi="??"/>
          <w:sz w:val="24"/>
        </w:rPr>
      </w:pPr>
      <w:r>
        <w:rPr>
          <w:rFonts w:hint="eastAsia"/>
          <w:sz w:val="24"/>
        </w:rPr>
        <w:t>二、机构设置</w:t>
      </w:r>
    </w:p>
    <w:p w:rsidR="00B54BE2" w:rsidRDefault="00B54BE2">
      <w:pPr>
        <w:pStyle w:val="TOC1"/>
        <w:adjustRightInd w:val="0"/>
        <w:snapToGrid w:val="0"/>
        <w:spacing w:before="0" w:line="440" w:lineRule="exact"/>
        <w:jc w:val="left"/>
        <w:rPr>
          <w:sz w:val="24"/>
          <w:szCs w:val="24"/>
        </w:rPr>
      </w:pPr>
      <w:r>
        <w:rPr>
          <w:rFonts w:ascii="宋体" w:hAnsi="宋体" w:cs="宋体" w:hint="eastAsia"/>
          <w:sz w:val="24"/>
        </w:rPr>
        <w:t>第二部分</w:t>
      </w:r>
      <w:r>
        <w:rPr>
          <w:sz w:val="24"/>
        </w:rPr>
        <w:t xml:space="preserve"> </w:t>
      </w:r>
      <w:r>
        <w:rPr>
          <w:rFonts w:ascii="宋体" w:hAnsi="宋体" w:cs="宋体" w:hint="eastAsia"/>
          <w:sz w:val="24"/>
        </w:rPr>
        <w:t>部门决算情况说明</w:t>
      </w:r>
    </w:p>
    <w:p w:rsidR="00B54BE2" w:rsidRDefault="00B54BE2" w:rsidP="006322B6">
      <w:pPr>
        <w:pStyle w:val="TOC2"/>
        <w:adjustRightInd w:val="0"/>
        <w:snapToGrid w:val="0"/>
        <w:spacing w:line="440" w:lineRule="exact"/>
        <w:ind w:left="31680"/>
        <w:jc w:val="left"/>
        <w:rPr>
          <w:rFonts w:ascii="??" w:eastAsia="Times New Roman" w:hAnsi="??"/>
          <w:sz w:val="24"/>
        </w:rPr>
      </w:pPr>
      <w:r>
        <w:rPr>
          <w:rFonts w:hint="eastAsia"/>
          <w:sz w:val="24"/>
        </w:rPr>
        <w:t>一、收入支出决算总体情况说明</w:t>
      </w:r>
    </w:p>
    <w:p w:rsidR="00B54BE2" w:rsidRDefault="00B54BE2" w:rsidP="006322B6">
      <w:pPr>
        <w:pStyle w:val="TOC2"/>
        <w:adjustRightInd w:val="0"/>
        <w:snapToGrid w:val="0"/>
        <w:spacing w:line="440" w:lineRule="exact"/>
        <w:ind w:left="31680"/>
        <w:jc w:val="left"/>
        <w:rPr>
          <w:rFonts w:ascii="??" w:eastAsia="Times New Roman" w:hAnsi="??"/>
          <w:sz w:val="24"/>
        </w:rPr>
      </w:pPr>
      <w:r>
        <w:rPr>
          <w:rFonts w:hint="eastAsia"/>
          <w:sz w:val="24"/>
        </w:rPr>
        <w:t>二、收入决算情况说明</w:t>
      </w:r>
    </w:p>
    <w:p w:rsidR="00B54BE2" w:rsidRDefault="00B54BE2" w:rsidP="006322B6">
      <w:pPr>
        <w:pStyle w:val="TOC2"/>
        <w:adjustRightInd w:val="0"/>
        <w:snapToGrid w:val="0"/>
        <w:spacing w:line="440" w:lineRule="exact"/>
        <w:ind w:left="31680"/>
        <w:jc w:val="left"/>
        <w:rPr>
          <w:rFonts w:ascii="??" w:eastAsia="Times New Roman" w:hAnsi="??"/>
          <w:sz w:val="24"/>
        </w:rPr>
      </w:pPr>
      <w:r>
        <w:rPr>
          <w:rFonts w:hint="eastAsia"/>
          <w:sz w:val="24"/>
        </w:rPr>
        <w:t>三、支出决算情况说明</w:t>
      </w:r>
    </w:p>
    <w:p w:rsidR="00B54BE2" w:rsidRDefault="00B54BE2" w:rsidP="006322B6">
      <w:pPr>
        <w:pStyle w:val="TOC2"/>
        <w:adjustRightInd w:val="0"/>
        <w:snapToGrid w:val="0"/>
        <w:spacing w:line="440" w:lineRule="exact"/>
        <w:ind w:left="31680"/>
        <w:jc w:val="left"/>
        <w:rPr>
          <w:rFonts w:ascii="??" w:eastAsia="Times New Roman" w:hAnsi="??"/>
          <w:sz w:val="24"/>
        </w:rPr>
      </w:pPr>
      <w:r>
        <w:rPr>
          <w:rFonts w:hint="eastAsia"/>
          <w:sz w:val="24"/>
        </w:rPr>
        <w:t>四、财政拨款收入支出决算总体情况说明</w:t>
      </w:r>
    </w:p>
    <w:p w:rsidR="00B54BE2" w:rsidRDefault="00B54BE2" w:rsidP="006322B6">
      <w:pPr>
        <w:pStyle w:val="TOC2"/>
        <w:adjustRightInd w:val="0"/>
        <w:snapToGrid w:val="0"/>
        <w:spacing w:line="440" w:lineRule="exact"/>
        <w:ind w:left="31680"/>
        <w:jc w:val="left"/>
        <w:rPr>
          <w:rFonts w:ascii="??" w:eastAsia="Times New Roman" w:hAnsi="??"/>
          <w:sz w:val="24"/>
        </w:rPr>
      </w:pPr>
      <w:r>
        <w:rPr>
          <w:rFonts w:hint="eastAsia"/>
          <w:sz w:val="24"/>
        </w:rPr>
        <w:t>五、一般公共预算财政拨款支出决算情况说明</w:t>
      </w:r>
    </w:p>
    <w:p w:rsidR="00B54BE2" w:rsidRDefault="00B54BE2" w:rsidP="006322B6">
      <w:pPr>
        <w:pStyle w:val="TOC2"/>
        <w:adjustRightInd w:val="0"/>
        <w:snapToGrid w:val="0"/>
        <w:spacing w:line="440" w:lineRule="exact"/>
        <w:ind w:left="31680"/>
        <w:jc w:val="left"/>
        <w:rPr>
          <w:rFonts w:ascii="??" w:eastAsia="Times New Roman" w:hAnsi="??"/>
          <w:sz w:val="24"/>
        </w:rPr>
      </w:pPr>
      <w:r>
        <w:rPr>
          <w:rFonts w:hint="eastAsia"/>
          <w:sz w:val="24"/>
        </w:rPr>
        <w:t>六、一般公共预算财政拨款基本支出决算情况说明</w:t>
      </w:r>
    </w:p>
    <w:p w:rsidR="00B54BE2" w:rsidRDefault="00B54BE2" w:rsidP="006322B6">
      <w:pPr>
        <w:pStyle w:val="TOC2"/>
        <w:adjustRightInd w:val="0"/>
        <w:snapToGrid w:val="0"/>
        <w:spacing w:line="440" w:lineRule="exact"/>
        <w:ind w:left="31680"/>
        <w:jc w:val="left"/>
        <w:rPr>
          <w:rFonts w:ascii="??" w:eastAsia="Times New Roman" w:hAnsi="??"/>
          <w:sz w:val="24"/>
        </w:rPr>
      </w:pPr>
      <w:r>
        <w:rPr>
          <w:rFonts w:hint="eastAsia"/>
          <w:sz w:val="24"/>
        </w:rPr>
        <w:t>七、</w:t>
      </w:r>
      <w:r>
        <w:rPr>
          <w:sz w:val="24"/>
        </w:rPr>
        <w:t>“</w:t>
      </w:r>
      <w:r>
        <w:rPr>
          <w:rFonts w:hint="eastAsia"/>
          <w:sz w:val="24"/>
        </w:rPr>
        <w:t>三公”经费财政拨款支出决算情况说明</w:t>
      </w:r>
    </w:p>
    <w:p w:rsidR="00B54BE2" w:rsidRDefault="00B54BE2" w:rsidP="006322B6">
      <w:pPr>
        <w:pStyle w:val="TOC2"/>
        <w:adjustRightInd w:val="0"/>
        <w:snapToGrid w:val="0"/>
        <w:spacing w:line="440" w:lineRule="exact"/>
        <w:ind w:left="31680"/>
        <w:jc w:val="left"/>
        <w:rPr>
          <w:rFonts w:ascii="??" w:eastAsia="Times New Roman" w:hAnsi="??"/>
          <w:sz w:val="24"/>
        </w:rPr>
      </w:pPr>
      <w:r>
        <w:rPr>
          <w:rFonts w:hint="eastAsia"/>
          <w:sz w:val="24"/>
        </w:rPr>
        <w:t>八、政府性基金预算支出决算情况说明</w:t>
      </w:r>
    </w:p>
    <w:p w:rsidR="00B54BE2" w:rsidRDefault="00B54BE2">
      <w:pPr>
        <w:pStyle w:val="TOC2"/>
        <w:adjustRightInd w:val="0"/>
        <w:snapToGrid w:val="0"/>
        <w:spacing w:line="440" w:lineRule="exact"/>
        <w:ind w:leftChars="0"/>
        <w:jc w:val="left"/>
        <w:rPr>
          <w:rFonts w:ascii="??" w:eastAsia="Times New Roman" w:hAnsi="??"/>
          <w:sz w:val="24"/>
        </w:rPr>
      </w:pPr>
      <w:r>
        <w:rPr>
          <w:rFonts w:ascii="宋体" w:hAnsi="宋体" w:cs="宋体" w:hint="eastAsia"/>
          <w:sz w:val="24"/>
        </w:rPr>
        <w:t>九、</w:t>
      </w:r>
      <w:r>
        <w:rPr>
          <w:sz w:val="24"/>
        </w:rPr>
        <w:t xml:space="preserve"> </w:t>
      </w:r>
      <w:r>
        <w:rPr>
          <w:rFonts w:hint="eastAsia"/>
          <w:sz w:val="24"/>
        </w:rPr>
        <w:t>国有资本经营预算支出决算情况说明</w:t>
      </w:r>
    </w:p>
    <w:p w:rsidR="00B54BE2" w:rsidRDefault="00B54BE2" w:rsidP="006322B6">
      <w:pPr>
        <w:adjustRightInd w:val="0"/>
        <w:snapToGrid w:val="0"/>
        <w:spacing w:line="440" w:lineRule="exact"/>
        <w:ind w:firstLineChars="200" w:firstLine="31680"/>
        <w:jc w:val="left"/>
        <w:rPr>
          <w:rFonts w:ascii="??" w:eastAsia="Times New Roman" w:hAnsi="??"/>
          <w:sz w:val="24"/>
        </w:rPr>
      </w:pPr>
      <w:r>
        <w:rPr>
          <w:rStyle w:val="Hyperlink"/>
          <w:rFonts w:ascii="宋体" w:hAnsi="宋体" w:cs="宋体" w:hint="eastAsia"/>
          <w:color w:val="000000"/>
          <w:sz w:val="24"/>
          <w:u w:val="none"/>
        </w:rPr>
        <w:t>十、</w:t>
      </w:r>
      <w:r>
        <w:rPr>
          <w:rFonts w:hint="eastAsia"/>
          <w:sz w:val="24"/>
        </w:rPr>
        <w:t>其他重要事项的情况说明</w:t>
      </w:r>
      <w:r>
        <w:rPr>
          <w:rFonts w:ascii="??" w:eastAsia="Times New Roman" w:hAnsi="??"/>
          <w:sz w:val="24"/>
        </w:rPr>
        <w:tab/>
      </w:r>
    </w:p>
    <w:p w:rsidR="00B54BE2" w:rsidRDefault="00B54BE2">
      <w:pPr>
        <w:pStyle w:val="TOC1"/>
        <w:adjustRightInd w:val="0"/>
        <w:snapToGrid w:val="0"/>
        <w:spacing w:before="0" w:line="440" w:lineRule="exact"/>
        <w:jc w:val="left"/>
        <w:rPr>
          <w:sz w:val="24"/>
          <w:szCs w:val="24"/>
        </w:rPr>
      </w:pPr>
      <w:r>
        <w:rPr>
          <w:rFonts w:ascii="宋体" w:hAnsi="宋体" w:cs="宋体" w:hint="eastAsia"/>
          <w:sz w:val="24"/>
        </w:rPr>
        <w:t>第三部分</w:t>
      </w:r>
      <w:r>
        <w:rPr>
          <w:sz w:val="24"/>
        </w:rPr>
        <w:t xml:space="preserve"> </w:t>
      </w:r>
      <w:r>
        <w:rPr>
          <w:rFonts w:ascii="宋体" w:hAnsi="宋体" w:cs="宋体" w:hint="eastAsia"/>
          <w:sz w:val="24"/>
        </w:rPr>
        <w:t>名词解释</w:t>
      </w:r>
    </w:p>
    <w:p w:rsidR="00B54BE2" w:rsidRDefault="00B54BE2">
      <w:pPr>
        <w:pStyle w:val="TOC1"/>
        <w:adjustRightInd w:val="0"/>
        <w:snapToGrid w:val="0"/>
        <w:spacing w:before="0" w:line="440" w:lineRule="exact"/>
        <w:jc w:val="left"/>
        <w:rPr>
          <w:sz w:val="24"/>
          <w:szCs w:val="24"/>
        </w:rPr>
      </w:pPr>
      <w:r>
        <w:rPr>
          <w:rFonts w:ascii="宋体" w:hAnsi="宋体" w:cs="宋体" w:hint="eastAsia"/>
          <w:sz w:val="24"/>
        </w:rPr>
        <w:t>第四部分</w:t>
      </w:r>
      <w:r>
        <w:rPr>
          <w:sz w:val="24"/>
        </w:rPr>
        <w:t xml:space="preserve"> </w:t>
      </w:r>
      <w:r>
        <w:rPr>
          <w:rFonts w:ascii="宋体" w:hAnsi="宋体" w:cs="宋体" w:hint="eastAsia"/>
          <w:sz w:val="24"/>
        </w:rPr>
        <w:t>附件</w:t>
      </w:r>
    </w:p>
    <w:p w:rsidR="00B54BE2" w:rsidRDefault="00B54BE2" w:rsidP="006322B6">
      <w:pPr>
        <w:pStyle w:val="TOC2"/>
        <w:adjustRightInd w:val="0"/>
        <w:snapToGrid w:val="0"/>
        <w:spacing w:line="440" w:lineRule="exact"/>
        <w:ind w:left="31680"/>
        <w:jc w:val="left"/>
        <w:rPr>
          <w:rFonts w:ascii="??" w:eastAsia="Times New Roman" w:hAnsi="??"/>
          <w:sz w:val="24"/>
        </w:rPr>
      </w:pPr>
      <w:r>
        <w:rPr>
          <w:rFonts w:hint="eastAsia"/>
          <w:sz w:val="24"/>
        </w:rPr>
        <w:t>附件</w:t>
      </w:r>
      <w:r>
        <w:rPr>
          <w:sz w:val="24"/>
        </w:rPr>
        <w:t>1</w:t>
      </w:r>
    </w:p>
    <w:p w:rsidR="00B54BE2" w:rsidRDefault="00B54BE2" w:rsidP="006322B6">
      <w:pPr>
        <w:pStyle w:val="TOC2"/>
        <w:adjustRightInd w:val="0"/>
        <w:snapToGrid w:val="0"/>
        <w:spacing w:line="440" w:lineRule="exact"/>
        <w:ind w:left="31680"/>
        <w:jc w:val="left"/>
        <w:rPr>
          <w:rFonts w:ascii="??" w:eastAsia="Times New Roman" w:hAnsi="??"/>
          <w:sz w:val="24"/>
        </w:rPr>
      </w:pPr>
      <w:r>
        <w:rPr>
          <w:rFonts w:hint="eastAsia"/>
          <w:sz w:val="24"/>
        </w:rPr>
        <w:t>附件</w:t>
      </w:r>
      <w:r>
        <w:rPr>
          <w:sz w:val="24"/>
        </w:rPr>
        <w:t>2</w:t>
      </w:r>
    </w:p>
    <w:p w:rsidR="00B54BE2" w:rsidRDefault="00B54BE2">
      <w:pPr>
        <w:pStyle w:val="TOC1"/>
        <w:adjustRightInd w:val="0"/>
        <w:snapToGrid w:val="0"/>
        <w:spacing w:before="0" w:line="440" w:lineRule="exact"/>
        <w:jc w:val="left"/>
        <w:rPr>
          <w:sz w:val="24"/>
          <w:szCs w:val="24"/>
        </w:rPr>
      </w:pPr>
      <w:r>
        <w:rPr>
          <w:rFonts w:ascii="宋体" w:hAnsi="宋体" w:cs="宋体" w:hint="eastAsia"/>
          <w:sz w:val="24"/>
        </w:rPr>
        <w:t>第五部分</w:t>
      </w:r>
      <w:r>
        <w:rPr>
          <w:sz w:val="24"/>
        </w:rPr>
        <w:t xml:space="preserve"> </w:t>
      </w:r>
      <w:r>
        <w:rPr>
          <w:rFonts w:ascii="宋体" w:hAnsi="宋体" w:cs="宋体" w:hint="eastAsia"/>
          <w:sz w:val="24"/>
        </w:rPr>
        <w:t>附表</w:t>
      </w:r>
    </w:p>
    <w:p w:rsidR="00B54BE2" w:rsidRDefault="00B54BE2" w:rsidP="006322B6">
      <w:pPr>
        <w:pStyle w:val="TOC2"/>
        <w:adjustRightInd w:val="0"/>
        <w:snapToGrid w:val="0"/>
        <w:spacing w:line="440" w:lineRule="exact"/>
        <w:ind w:left="31680"/>
        <w:jc w:val="left"/>
        <w:rPr>
          <w:rFonts w:ascii="??" w:eastAsia="Times New Roman" w:hAnsi="??"/>
          <w:sz w:val="24"/>
        </w:rPr>
      </w:pPr>
      <w:r>
        <w:rPr>
          <w:rFonts w:ascii="宋体" w:hAnsi="宋体" w:cs="宋体" w:hint="eastAsia"/>
          <w:sz w:val="24"/>
        </w:rPr>
        <w:t>一、</w:t>
      </w:r>
      <w:r>
        <w:rPr>
          <w:rFonts w:hint="eastAsia"/>
          <w:sz w:val="24"/>
        </w:rPr>
        <w:t>收入支出决算总表</w:t>
      </w:r>
    </w:p>
    <w:p w:rsidR="00B54BE2" w:rsidRDefault="00B54BE2" w:rsidP="006322B6">
      <w:pPr>
        <w:pStyle w:val="TOC2"/>
        <w:adjustRightInd w:val="0"/>
        <w:snapToGrid w:val="0"/>
        <w:spacing w:line="440" w:lineRule="exact"/>
        <w:ind w:left="31680"/>
        <w:jc w:val="left"/>
        <w:rPr>
          <w:rFonts w:ascii="??" w:eastAsia="Times New Roman" w:hAnsi="??"/>
          <w:sz w:val="24"/>
        </w:rPr>
      </w:pPr>
      <w:r>
        <w:rPr>
          <w:rFonts w:ascii="宋体" w:hAnsi="宋体" w:cs="宋体" w:hint="eastAsia"/>
          <w:sz w:val="24"/>
        </w:rPr>
        <w:t>二、</w:t>
      </w:r>
      <w:r>
        <w:rPr>
          <w:rFonts w:hint="eastAsia"/>
          <w:sz w:val="24"/>
        </w:rPr>
        <w:t>收入</w:t>
      </w:r>
      <w:r>
        <w:rPr>
          <w:rFonts w:ascii="宋体" w:hAnsi="宋体" w:cs="宋体" w:hint="eastAsia"/>
          <w:sz w:val="24"/>
        </w:rPr>
        <w:t>决算</w:t>
      </w:r>
      <w:r>
        <w:rPr>
          <w:rFonts w:hint="eastAsia"/>
          <w:sz w:val="24"/>
        </w:rPr>
        <w:t>表</w:t>
      </w:r>
    </w:p>
    <w:p w:rsidR="00B54BE2" w:rsidRDefault="00B54BE2" w:rsidP="006322B6">
      <w:pPr>
        <w:pStyle w:val="TOC2"/>
        <w:adjustRightInd w:val="0"/>
        <w:snapToGrid w:val="0"/>
        <w:spacing w:line="440" w:lineRule="exact"/>
        <w:ind w:left="31680"/>
        <w:jc w:val="left"/>
        <w:rPr>
          <w:rFonts w:ascii="??" w:eastAsia="Times New Roman" w:hAnsi="??"/>
          <w:sz w:val="24"/>
        </w:rPr>
      </w:pPr>
      <w:r>
        <w:rPr>
          <w:rFonts w:ascii="宋体" w:hAnsi="宋体" w:cs="宋体" w:hint="eastAsia"/>
          <w:sz w:val="24"/>
        </w:rPr>
        <w:t>三、</w:t>
      </w:r>
      <w:r>
        <w:rPr>
          <w:rFonts w:hint="eastAsia"/>
          <w:sz w:val="24"/>
        </w:rPr>
        <w:t>支出</w:t>
      </w:r>
      <w:r>
        <w:rPr>
          <w:rFonts w:ascii="宋体" w:hAnsi="宋体" w:cs="宋体" w:hint="eastAsia"/>
          <w:sz w:val="24"/>
        </w:rPr>
        <w:t>决算</w:t>
      </w:r>
      <w:r>
        <w:rPr>
          <w:rFonts w:hint="eastAsia"/>
          <w:sz w:val="24"/>
        </w:rPr>
        <w:t>表</w:t>
      </w:r>
    </w:p>
    <w:p w:rsidR="00B54BE2" w:rsidRDefault="00B54BE2" w:rsidP="006322B6">
      <w:pPr>
        <w:pStyle w:val="TOC2"/>
        <w:adjustRightInd w:val="0"/>
        <w:snapToGrid w:val="0"/>
        <w:spacing w:line="440" w:lineRule="exact"/>
        <w:ind w:left="31680"/>
        <w:jc w:val="left"/>
        <w:rPr>
          <w:rFonts w:ascii="??" w:eastAsia="Times New Roman" w:hAnsi="??"/>
          <w:sz w:val="24"/>
        </w:rPr>
      </w:pPr>
      <w:r>
        <w:rPr>
          <w:rFonts w:ascii="宋体" w:hAnsi="宋体" w:cs="宋体" w:hint="eastAsia"/>
          <w:sz w:val="24"/>
        </w:rPr>
        <w:t>四、</w:t>
      </w:r>
      <w:r>
        <w:rPr>
          <w:rFonts w:hint="eastAsia"/>
          <w:sz w:val="24"/>
        </w:rPr>
        <w:t>财政拨款收入支出决算总表</w:t>
      </w:r>
    </w:p>
    <w:p w:rsidR="00B54BE2" w:rsidRDefault="00B54BE2" w:rsidP="006322B6">
      <w:pPr>
        <w:pStyle w:val="TOC2"/>
        <w:adjustRightInd w:val="0"/>
        <w:snapToGrid w:val="0"/>
        <w:spacing w:line="440" w:lineRule="exact"/>
        <w:ind w:left="31680"/>
        <w:jc w:val="left"/>
        <w:rPr>
          <w:rFonts w:ascii="??" w:eastAsia="Times New Roman" w:hAnsi="??"/>
          <w:sz w:val="24"/>
        </w:rPr>
      </w:pPr>
      <w:r>
        <w:rPr>
          <w:rFonts w:ascii="宋体" w:hAnsi="宋体" w:cs="宋体" w:hint="eastAsia"/>
          <w:sz w:val="24"/>
        </w:rPr>
        <w:t>五、财政拨款支出决算明细表</w:t>
      </w:r>
    </w:p>
    <w:p w:rsidR="00B54BE2" w:rsidRDefault="00B54BE2" w:rsidP="006322B6">
      <w:pPr>
        <w:pStyle w:val="TOC2"/>
        <w:adjustRightInd w:val="0"/>
        <w:snapToGrid w:val="0"/>
        <w:spacing w:line="440" w:lineRule="exact"/>
        <w:ind w:left="31680"/>
        <w:jc w:val="left"/>
        <w:rPr>
          <w:rFonts w:ascii="??" w:eastAsia="Times New Roman" w:hAnsi="??"/>
          <w:sz w:val="24"/>
        </w:rPr>
      </w:pPr>
      <w:r>
        <w:rPr>
          <w:rFonts w:ascii="宋体" w:hAnsi="宋体" w:cs="宋体" w:hint="eastAsia"/>
          <w:sz w:val="24"/>
        </w:rPr>
        <w:t>六、</w:t>
      </w:r>
      <w:r>
        <w:rPr>
          <w:rFonts w:hint="eastAsia"/>
          <w:sz w:val="24"/>
        </w:rPr>
        <w:t>一般公共预算财政拨款支出决算表</w:t>
      </w:r>
    </w:p>
    <w:p w:rsidR="00B54BE2" w:rsidRDefault="00B54BE2" w:rsidP="006322B6">
      <w:pPr>
        <w:pStyle w:val="TOC2"/>
        <w:adjustRightInd w:val="0"/>
        <w:snapToGrid w:val="0"/>
        <w:spacing w:line="440" w:lineRule="exact"/>
        <w:ind w:left="31680"/>
        <w:jc w:val="left"/>
        <w:rPr>
          <w:rFonts w:ascii="??" w:eastAsia="Times New Roman" w:hAnsi="??"/>
          <w:sz w:val="24"/>
        </w:rPr>
      </w:pPr>
      <w:r>
        <w:rPr>
          <w:rFonts w:ascii="宋体" w:hAnsi="宋体" w:cs="宋体" w:hint="eastAsia"/>
          <w:sz w:val="24"/>
        </w:rPr>
        <w:t>七、</w:t>
      </w:r>
      <w:r>
        <w:rPr>
          <w:rFonts w:hint="eastAsia"/>
          <w:sz w:val="24"/>
        </w:rPr>
        <w:t>一般公共预算财政拨款支出决算明细表</w:t>
      </w:r>
    </w:p>
    <w:p w:rsidR="00B54BE2" w:rsidRDefault="00B54BE2" w:rsidP="006322B6">
      <w:pPr>
        <w:pStyle w:val="TOC2"/>
        <w:adjustRightInd w:val="0"/>
        <w:snapToGrid w:val="0"/>
        <w:spacing w:line="440" w:lineRule="exact"/>
        <w:ind w:left="31680"/>
        <w:jc w:val="left"/>
        <w:rPr>
          <w:rFonts w:ascii="??" w:eastAsia="Times New Roman" w:hAnsi="??"/>
          <w:sz w:val="24"/>
        </w:rPr>
      </w:pPr>
      <w:r>
        <w:rPr>
          <w:rFonts w:ascii="宋体" w:hAnsi="宋体" w:cs="宋体" w:hint="eastAsia"/>
          <w:sz w:val="24"/>
        </w:rPr>
        <w:t>八、</w:t>
      </w:r>
      <w:r>
        <w:rPr>
          <w:rFonts w:hint="eastAsia"/>
          <w:sz w:val="24"/>
        </w:rPr>
        <w:t>一般公共预算财政拨款基本支出决算表</w:t>
      </w:r>
    </w:p>
    <w:p w:rsidR="00B54BE2" w:rsidRDefault="00B54BE2" w:rsidP="006322B6">
      <w:pPr>
        <w:pStyle w:val="TOC2"/>
        <w:adjustRightInd w:val="0"/>
        <w:snapToGrid w:val="0"/>
        <w:spacing w:line="440" w:lineRule="exact"/>
        <w:ind w:left="31680"/>
        <w:jc w:val="left"/>
        <w:rPr>
          <w:rFonts w:ascii="??" w:eastAsia="Times New Roman" w:hAnsi="??"/>
          <w:sz w:val="24"/>
        </w:rPr>
      </w:pPr>
      <w:r>
        <w:rPr>
          <w:rFonts w:ascii="宋体" w:hAnsi="宋体" w:cs="宋体" w:hint="eastAsia"/>
          <w:sz w:val="24"/>
        </w:rPr>
        <w:t>九、</w:t>
      </w:r>
      <w:r>
        <w:rPr>
          <w:rFonts w:hint="eastAsia"/>
          <w:sz w:val="24"/>
        </w:rPr>
        <w:t>一般公共预算财政拨款项目支出决算表</w:t>
      </w:r>
    </w:p>
    <w:p w:rsidR="00B54BE2" w:rsidRDefault="00B54BE2" w:rsidP="006322B6">
      <w:pPr>
        <w:pStyle w:val="TOC2"/>
        <w:adjustRightInd w:val="0"/>
        <w:snapToGrid w:val="0"/>
        <w:spacing w:line="440" w:lineRule="exact"/>
        <w:ind w:left="31680"/>
        <w:jc w:val="left"/>
        <w:rPr>
          <w:rFonts w:ascii="??" w:eastAsia="Times New Roman" w:hAnsi="??"/>
          <w:sz w:val="24"/>
        </w:rPr>
      </w:pPr>
      <w:r>
        <w:rPr>
          <w:rFonts w:ascii="宋体" w:hAnsi="宋体" w:cs="宋体" w:hint="eastAsia"/>
          <w:sz w:val="24"/>
        </w:rPr>
        <w:t>十、</w:t>
      </w:r>
      <w:r>
        <w:rPr>
          <w:rFonts w:hint="eastAsia"/>
          <w:sz w:val="24"/>
        </w:rPr>
        <w:t>一般公共预算财政拨款“三公”经费支出决算表</w:t>
      </w:r>
    </w:p>
    <w:p w:rsidR="00B54BE2" w:rsidRDefault="00B54BE2" w:rsidP="006322B6">
      <w:pPr>
        <w:pStyle w:val="TOC2"/>
        <w:adjustRightInd w:val="0"/>
        <w:snapToGrid w:val="0"/>
        <w:spacing w:line="440" w:lineRule="exact"/>
        <w:ind w:left="31680"/>
        <w:jc w:val="left"/>
        <w:rPr>
          <w:rFonts w:ascii="??" w:eastAsia="Times New Roman" w:hAnsi="??"/>
          <w:sz w:val="24"/>
        </w:rPr>
      </w:pPr>
      <w:r>
        <w:rPr>
          <w:rFonts w:ascii="宋体" w:hAnsi="宋体" w:cs="宋体" w:hint="eastAsia"/>
          <w:sz w:val="24"/>
        </w:rPr>
        <w:t>十一、</w:t>
      </w:r>
      <w:r>
        <w:rPr>
          <w:rFonts w:hint="eastAsia"/>
          <w:sz w:val="24"/>
        </w:rPr>
        <w:t>政府性基金预算财政拨款收入支出决算表</w:t>
      </w:r>
    </w:p>
    <w:p w:rsidR="00B54BE2" w:rsidRDefault="00B54BE2" w:rsidP="006322B6">
      <w:pPr>
        <w:pStyle w:val="TOC2"/>
        <w:adjustRightInd w:val="0"/>
        <w:snapToGrid w:val="0"/>
        <w:spacing w:line="440" w:lineRule="exact"/>
        <w:ind w:left="31680"/>
        <w:jc w:val="left"/>
        <w:rPr>
          <w:rFonts w:ascii="??" w:eastAsia="Times New Roman" w:hAnsi="??"/>
          <w:sz w:val="24"/>
        </w:rPr>
      </w:pPr>
      <w:r>
        <w:rPr>
          <w:rFonts w:ascii="宋体" w:hAnsi="宋体" w:cs="宋体" w:hint="eastAsia"/>
          <w:sz w:val="24"/>
        </w:rPr>
        <w:t>十二、</w:t>
      </w:r>
      <w:r>
        <w:rPr>
          <w:rFonts w:hint="eastAsia"/>
          <w:sz w:val="24"/>
        </w:rPr>
        <w:t>政府性基金预算财政拨款“三公”经费支出决算表</w:t>
      </w:r>
    </w:p>
    <w:p w:rsidR="00B54BE2" w:rsidRDefault="00B54BE2" w:rsidP="006322B6">
      <w:pPr>
        <w:pStyle w:val="TOC2"/>
        <w:adjustRightInd w:val="0"/>
        <w:snapToGrid w:val="0"/>
        <w:spacing w:line="440" w:lineRule="exact"/>
        <w:ind w:left="31680"/>
        <w:jc w:val="left"/>
        <w:rPr>
          <w:rFonts w:ascii="??" w:eastAsia="Times New Roman" w:hAnsi="??"/>
          <w:sz w:val="24"/>
        </w:rPr>
      </w:pPr>
      <w:r>
        <w:rPr>
          <w:rFonts w:ascii="宋体" w:hAnsi="宋体" w:cs="宋体" w:hint="eastAsia"/>
          <w:sz w:val="24"/>
        </w:rPr>
        <w:t>十三、</w:t>
      </w:r>
      <w:r>
        <w:rPr>
          <w:rFonts w:hint="eastAsia"/>
          <w:sz w:val="24"/>
        </w:rPr>
        <w:t>国有资本经营预算支出决算表</w:t>
      </w:r>
    </w:p>
    <w:p w:rsidR="00B54BE2" w:rsidRDefault="00B54BE2">
      <w:pPr>
        <w:widowControl/>
        <w:spacing w:line="440" w:lineRule="exact"/>
        <w:jc w:val="left"/>
        <w:rPr>
          <w:rFonts w:ascii="??" w:eastAsia="Times New Roman" w:hAnsi="??"/>
          <w:bCs/>
          <w:kern w:val="44"/>
          <w:sz w:val="24"/>
        </w:rPr>
      </w:pPr>
      <w:bookmarkStart w:id="14" w:name="_Toc15396599"/>
      <w:bookmarkStart w:id="15" w:name="_Toc15377196"/>
      <w:r>
        <w:rPr>
          <w:rFonts w:ascii="??" w:eastAsia="Times New Roman" w:hAnsi="??"/>
          <w:b/>
          <w:sz w:val="24"/>
        </w:rPr>
        <w:br w:type="page"/>
      </w:r>
    </w:p>
    <w:p w:rsidR="00B54BE2" w:rsidRDefault="00B54BE2">
      <w:pPr>
        <w:pStyle w:val="Heading1"/>
        <w:jc w:val="center"/>
        <w:rPr>
          <w:rStyle w:val="Heading1Char"/>
          <w:rFonts w:ascii="黑体" w:eastAsia="黑体" w:hAnsi="黑体"/>
          <w:b/>
        </w:rPr>
      </w:pPr>
      <w:r>
        <w:rPr>
          <w:rFonts w:ascii="黑体" w:eastAsia="黑体" w:hAnsi="黑体" w:hint="eastAsia"/>
          <w:b w:val="0"/>
        </w:rPr>
        <w:t>第一部分</w:t>
      </w:r>
      <w:r>
        <w:rPr>
          <w:rFonts w:ascii="黑体" w:eastAsia="黑体" w:hAnsi="黑体"/>
          <w:b w:val="0"/>
        </w:rPr>
        <w:t xml:space="preserve"> </w:t>
      </w:r>
      <w:r>
        <w:rPr>
          <w:rStyle w:val="Heading1Char"/>
          <w:rFonts w:ascii="黑体" w:eastAsia="黑体" w:hAnsi="黑体" w:hint="eastAsia"/>
        </w:rPr>
        <w:t>部门概况</w:t>
      </w:r>
      <w:bookmarkEnd w:id="14"/>
      <w:bookmarkEnd w:id="15"/>
    </w:p>
    <w:p w:rsidR="00B54BE2" w:rsidRDefault="00B54BE2">
      <w:pPr>
        <w:widowControl/>
        <w:jc w:val="left"/>
        <w:rPr>
          <w:rFonts w:ascii="黑体" w:eastAsia="黑体"/>
          <w:color w:val="000000"/>
          <w:sz w:val="32"/>
          <w:szCs w:val="32"/>
        </w:rPr>
      </w:pPr>
    </w:p>
    <w:p w:rsidR="00B54BE2" w:rsidRDefault="00B54BE2">
      <w:pPr>
        <w:pStyle w:val="Heading2"/>
        <w:rPr>
          <w:rStyle w:val="Heading2Char"/>
          <w:rFonts w:ascii="??" w:eastAsia="Times New Roman" w:hAnsi="??"/>
        </w:rPr>
      </w:pPr>
      <w:bookmarkStart w:id="16" w:name="_Toc15377197"/>
      <w:bookmarkStart w:id="17" w:name="_Toc15396600"/>
      <w:r>
        <w:rPr>
          <w:rFonts w:ascii="黑体" w:eastAsia="黑体" w:hAnsi="黑体" w:hint="eastAsia"/>
          <w:b w:val="0"/>
          <w:color w:val="000000"/>
        </w:rPr>
        <w:t>一、基</w:t>
      </w:r>
      <w:r>
        <w:rPr>
          <w:rStyle w:val="Heading2Char"/>
          <w:rFonts w:ascii="黑体" w:eastAsia="黑体" w:hAnsi="黑体" w:hint="eastAsia"/>
        </w:rPr>
        <w:t>本职能及主要工作</w:t>
      </w:r>
      <w:bookmarkEnd w:id="16"/>
      <w:bookmarkEnd w:id="17"/>
    </w:p>
    <w:p w:rsidR="00B54BE2" w:rsidRDefault="00B54BE2" w:rsidP="00304045">
      <w:pPr>
        <w:ind w:firstLineChars="200" w:firstLine="31680"/>
        <w:rPr>
          <w:rFonts w:ascii="??" w:eastAsia="Times New Roman" w:hAnsi="??"/>
          <w:sz w:val="32"/>
          <w:szCs w:val="32"/>
        </w:rPr>
      </w:pPr>
      <w:bookmarkStart w:id="18" w:name="_Toc15377198"/>
      <w:bookmarkStart w:id="19" w:name="_Toc15378445"/>
      <w:r>
        <w:rPr>
          <w:rFonts w:ascii="宋体" w:hAnsi="宋体" w:cs="宋体" w:hint="eastAsia"/>
          <w:bCs/>
          <w:color w:val="000000"/>
          <w:sz w:val="32"/>
          <w:szCs w:val="32"/>
        </w:rPr>
        <w:t>（一）</w:t>
      </w:r>
      <w:r>
        <w:rPr>
          <w:rFonts w:ascii="宋体" w:hAnsi="宋体" w:cs="宋体" w:hint="eastAsia"/>
          <w:sz w:val="32"/>
          <w:szCs w:val="32"/>
        </w:rPr>
        <w:t>主要职能。</w:t>
      </w:r>
    </w:p>
    <w:p w:rsidR="00B54BE2" w:rsidRDefault="00B54BE2" w:rsidP="00304045">
      <w:pPr>
        <w:spacing w:line="353" w:lineRule="auto"/>
        <w:ind w:firstLineChars="200" w:firstLine="31680"/>
        <w:rPr>
          <w:rFonts w:ascii="??" w:eastAsia="Times New Roman" w:hAnsi="??"/>
          <w:sz w:val="32"/>
          <w:szCs w:val="32"/>
        </w:rPr>
      </w:pPr>
      <w:bookmarkStart w:id="20" w:name="_Toc15378446"/>
      <w:bookmarkStart w:id="21" w:name="_Toc15377199"/>
      <w:bookmarkEnd w:id="18"/>
      <w:bookmarkEnd w:id="19"/>
      <w:r>
        <w:rPr>
          <w:rFonts w:ascii="??" w:eastAsia="Times New Roman" w:hAnsi="??"/>
          <w:sz w:val="32"/>
          <w:szCs w:val="32"/>
        </w:rPr>
        <w:t>1.</w:t>
      </w:r>
      <w:r>
        <w:rPr>
          <w:rFonts w:ascii="宋体" w:hAnsi="宋体" w:cs="宋体" w:hint="eastAsia"/>
          <w:sz w:val="32"/>
          <w:szCs w:val="32"/>
        </w:rPr>
        <w:t>拟订文化广播电视和旅游政策措施、规范性文件，</w:t>
      </w:r>
    </w:p>
    <w:p w:rsidR="00B54BE2" w:rsidRDefault="00B54BE2">
      <w:pPr>
        <w:spacing w:line="353" w:lineRule="auto"/>
        <w:rPr>
          <w:rFonts w:ascii="??" w:eastAsia="Times New Roman" w:hAnsi="??"/>
          <w:sz w:val="32"/>
          <w:szCs w:val="32"/>
        </w:rPr>
      </w:pPr>
      <w:r>
        <w:rPr>
          <w:rFonts w:ascii="宋体" w:hAnsi="宋体" w:cs="宋体" w:hint="eastAsia"/>
          <w:sz w:val="32"/>
          <w:szCs w:val="32"/>
        </w:rPr>
        <w:t>加强文化广播电视阵地建设，把握正确的舆论导向和创作导向，负责本系统、本部门依法行政工作。</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2.</w:t>
      </w:r>
      <w:r>
        <w:rPr>
          <w:rFonts w:ascii="宋体" w:hAnsi="宋体" w:cs="宋体" w:hint="eastAsia"/>
          <w:sz w:val="32"/>
          <w:szCs w:val="32"/>
        </w:rPr>
        <w:t>组织推动全区文化、广播电视和旅游业发展，拟订发展规划并组织实施，推进文化广播电视和旅游体制机制改革，推进文化广播电视和旅游融合发展。</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3.</w:t>
      </w:r>
      <w:r>
        <w:rPr>
          <w:rFonts w:ascii="宋体" w:hAnsi="宋体" w:cs="宋体" w:hint="eastAsia"/>
          <w:sz w:val="32"/>
          <w:szCs w:val="32"/>
        </w:rPr>
        <w:t>管理全区重大文化广播电视和旅游活动，指导全区重点文化广播电视和旅游基础设施建设，组织全区文化广播电视和旅游宣传推广活动，促进文化广播电视和旅游产业对外合作与市场推广，制定旅游市场开发战略并组织实施，推进全域旅游。</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4.</w:t>
      </w:r>
      <w:r>
        <w:rPr>
          <w:rFonts w:ascii="宋体" w:hAnsi="宋体" w:cs="宋体" w:hint="eastAsia"/>
          <w:sz w:val="32"/>
          <w:szCs w:val="32"/>
        </w:rPr>
        <w:t>指导管理文化艺术、广播电视事业，推动文化艺术、广播电视创作生产，扶持体现社会主义核心价值观、具有导向性代表性示范性的文化艺术、广播电视作品，推动各门类文化艺术及艺术品种发展，推动中华优秀传统文化传承发展。</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5.</w:t>
      </w:r>
      <w:r>
        <w:rPr>
          <w:rFonts w:ascii="宋体" w:hAnsi="宋体" w:cs="宋体" w:hint="eastAsia"/>
          <w:sz w:val="32"/>
          <w:szCs w:val="32"/>
        </w:rPr>
        <w:t>负责公共文化事业发展，推进全区公共文化服务体系、广播电视基本公共服务和旅游公共服务建设，组织实施公共服务重大公益工程和公益活动，深入实施惠民工程，统筹推进文化和广播电视基本公共服务标准化、均等化。</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6.</w:t>
      </w:r>
      <w:r>
        <w:rPr>
          <w:rFonts w:ascii="宋体" w:hAnsi="宋体" w:cs="宋体" w:hint="eastAsia"/>
          <w:sz w:val="32"/>
          <w:szCs w:val="32"/>
        </w:rPr>
        <w:t>推进文化广播电视和旅游行业信息化、标准化建设。组织实施文化和旅游资源普查、挖掘、保护与利用工作，促进产业发展。</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7.</w:t>
      </w:r>
      <w:r>
        <w:rPr>
          <w:rFonts w:ascii="宋体" w:hAnsi="宋体" w:cs="宋体" w:hint="eastAsia"/>
          <w:sz w:val="32"/>
          <w:szCs w:val="32"/>
        </w:rPr>
        <w:t>指导文化广播电视和旅游市场发展，对文化广播电视和旅游市场经营活动进行行业监管，推进行业信用体系建设，依法规范文化广播电视和旅游市场。负责全区文化旅游市场领域综合行政执法，组织或参与查处全区性跨区域文化、文物、广播电视、旅游等市场的违法行为，督查督办大案要案，维护市场秩序。</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8.</w:t>
      </w:r>
      <w:r>
        <w:rPr>
          <w:rFonts w:ascii="宋体" w:hAnsi="宋体" w:cs="宋体" w:hint="eastAsia"/>
          <w:sz w:val="32"/>
          <w:szCs w:val="32"/>
        </w:rPr>
        <w:t>管理和指导全区文物保护利用与考古工作，协调、指导和监督全区文物安全，履行文物行政督察职责。监督管理全区文化遗产保护和博物馆事业，负责地方文物保护单位申报工作，推进全区文化遗产的管理、保护、传承、普及、弘扬和振兴工作。</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9.</w:t>
      </w:r>
      <w:r>
        <w:rPr>
          <w:rFonts w:ascii="宋体" w:hAnsi="宋体" w:cs="宋体" w:hint="eastAsia"/>
          <w:sz w:val="32"/>
          <w:szCs w:val="32"/>
        </w:rPr>
        <w:t>负责对各类广播电视机构进行业务指导和行业监管，会同有关部门对网络视听节目服务机构及内容进行管理。负责广播电视与新媒体新技术新业态融合发展，推进</w:t>
      </w:r>
      <w:r>
        <w:rPr>
          <w:rFonts w:ascii="??" w:eastAsia="Times New Roman" w:hAnsi="??"/>
          <w:sz w:val="32"/>
          <w:szCs w:val="32"/>
        </w:rPr>
        <w:t>“</w:t>
      </w:r>
      <w:r>
        <w:rPr>
          <w:rFonts w:ascii="宋体" w:hAnsi="宋体" w:cs="宋体" w:hint="eastAsia"/>
          <w:sz w:val="32"/>
          <w:szCs w:val="32"/>
        </w:rPr>
        <w:t>三网</w:t>
      </w:r>
      <w:r>
        <w:rPr>
          <w:rFonts w:ascii="??" w:eastAsia="Times New Roman" w:hAnsi="??"/>
          <w:sz w:val="32"/>
          <w:szCs w:val="32"/>
        </w:rPr>
        <w:t>”</w:t>
      </w:r>
      <w:r>
        <w:rPr>
          <w:rFonts w:ascii="宋体" w:hAnsi="宋体" w:cs="宋体" w:hint="eastAsia"/>
          <w:sz w:val="32"/>
          <w:szCs w:val="32"/>
        </w:rPr>
        <w:t>融合。负责广播电视节目传输覆盖、监测和安全播出的监督管理，指导、推进应急广播电视体系建设。</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10.</w:t>
      </w:r>
      <w:r>
        <w:rPr>
          <w:rFonts w:ascii="宋体" w:hAnsi="宋体" w:cs="宋体" w:hint="eastAsia"/>
          <w:sz w:val="32"/>
          <w:szCs w:val="32"/>
        </w:rPr>
        <w:t>承担全区文化广播电视和旅游、文物对外及对港澳台的交流与合作。</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11.</w:t>
      </w:r>
      <w:r>
        <w:rPr>
          <w:rFonts w:ascii="宋体" w:hAnsi="宋体" w:cs="宋体" w:hint="eastAsia"/>
          <w:sz w:val="32"/>
          <w:szCs w:val="32"/>
        </w:rPr>
        <w:t>负责职责范围内的安全生产和职业健康、生态环境保护、审批服务便民化等工作。</w:t>
      </w:r>
    </w:p>
    <w:p w:rsidR="00B54BE2" w:rsidRDefault="00B54BE2">
      <w:pPr>
        <w:spacing w:line="353" w:lineRule="auto"/>
        <w:ind w:firstLine="660"/>
        <w:rPr>
          <w:rFonts w:ascii="??" w:eastAsia="Times New Roman" w:hAnsi="??"/>
          <w:sz w:val="32"/>
          <w:szCs w:val="32"/>
        </w:rPr>
      </w:pPr>
      <w:r>
        <w:rPr>
          <w:rFonts w:ascii="??" w:eastAsia="Times New Roman" w:hAnsi="??"/>
          <w:sz w:val="32"/>
          <w:szCs w:val="32"/>
        </w:rPr>
        <w:t>12.</w:t>
      </w:r>
      <w:r>
        <w:rPr>
          <w:rFonts w:ascii="宋体" w:hAnsi="宋体" w:cs="宋体" w:hint="eastAsia"/>
          <w:sz w:val="32"/>
          <w:szCs w:val="32"/>
        </w:rPr>
        <w:t>完成区委、区政府交办的其他任务。</w:t>
      </w:r>
    </w:p>
    <w:p w:rsidR="00B54BE2" w:rsidRDefault="00B54BE2" w:rsidP="006322B6">
      <w:pPr>
        <w:ind w:firstLineChars="250" w:firstLine="31680"/>
        <w:rPr>
          <w:rFonts w:ascii="??" w:eastAsia="Times New Roman" w:hAnsi="??"/>
          <w:sz w:val="32"/>
          <w:szCs w:val="32"/>
        </w:rPr>
      </w:pPr>
      <w:r>
        <w:rPr>
          <w:rFonts w:ascii="宋体" w:hAnsi="宋体" w:cs="宋体" w:hint="eastAsia"/>
          <w:sz w:val="32"/>
          <w:szCs w:val="32"/>
        </w:rPr>
        <w:t>（二）</w:t>
      </w:r>
      <w:r>
        <w:rPr>
          <w:rFonts w:ascii="??" w:eastAsia="Times New Roman" w:hAnsi="??"/>
          <w:sz w:val="32"/>
          <w:szCs w:val="32"/>
        </w:rPr>
        <w:t>2019</w:t>
      </w:r>
      <w:r>
        <w:rPr>
          <w:rFonts w:ascii="宋体" w:hAnsi="宋体" w:cs="宋体" w:hint="eastAsia"/>
          <w:sz w:val="32"/>
          <w:szCs w:val="32"/>
        </w:rPr>
        <w:t>年重点工作完成情况。</w:t>
      </w:r>
      <w:bookmarkEnd w:id="20"/>
      <w:bookmarkEnd w:id="21"/>
    </w:p>
    <w:p w:rsidR="00B54BE2" w:rsidRDefault="00B54BE2" w:rsidP="006322B6">
      <w:pPr>
        <w:ind w:firstLineChars="250" w:firstLine="31680"/>
        <w:rPr>
          <w:rFonts w:ascii="??" w:eastAsia="Times New Roman" w:hAnsi="??"/>
          <w:sz w:val="32"/>
          <w:szCs w:val="32"/>
        </w:rPr>
      </w:pPr>
      <w:r>
        <w:rPr>
          <w:rFonts w:ascii="??" w:eastAsia="Times New Roman" w:hAnsi="??"/>
          <w:sz w:val="32"/>
          <w:szCs w:val="32"/>
        </w:rPr>
        <w:t>1.</w:t>
      </w:r>
      <w:r>
        <w:rPr>
          <w:rFonts w:ascii="宋体" w:hAnsi="宋体" w:cs="宋体" w:hint="eastAsia"/>
          <w:sz w:val="32"/>
          <w:szCs w:val="32"/>
        </w:rPr>
        <w:t>监、管、控，积极推进基层公共文化服务建设。</w:t>
      </w:r>
    </w:p>
    <w:p w:rsidR="00B54BE2" w:rsidRPr="003E15DC" w:rsidRDefault="00B54BE2" w:rsidP="003E15DC">
      <w:pPr>
        <w:widowControl/>
        <w:spacing w:line="353" w:lineRule="auto"/>
        <w:ind w:firstLineChars="200" w:firstLine="31680"/>
        <w:jc w:val="left"/>
        <w:rPr>
          <w:rFonts w:ascii="宋体" w:cs="宋体"/>
          <w:sz w:val="32"/>
          <w:szCs w:val="32"/>
        </w:rPr>
      </w:pPr>
      <w:r w:rsidRPr="003E15DC">
        <w:rPr>
          <w:rFonts w:ascii="宋体" w:hAnsi="宋体" w:cs="宋体" w:hint="eastAsia"/>
          <w:sz w:val="32"/>
          <w:szCs w:val="32"/>
        </w:rPr>
        <w:t>（</w:t>
      </w:r>
      <w:r w:rsidRPr="003E15DC">
        <w:rPr>
          <w:rFonts w:ascii="宋体" w:hAnsi="宋体" w:cs="宋体"/>
          <w:sz w:val="32"/>
          <w:szCs w:val="32"/>
        </w:rPr>
        <w:t>1</w:t>
      </w:r>
      <w:r w:rsidRPr="003E15DC">
        <w:rPr>
          <w:rFonts w:ascii="宋体" w:hAnsi="宋体" w:cs="宋体" w:hint="eastAsia"/>
          <w:sz w:val="32"/>
          <w:szCs w:val="32"/>
        </w:rPr>
        <w:t>）发扬西区特色文化。编撰形成西区风物诗集《苏铁秘语》，于</w:t>
      </w:r>
      <w:r w:rsidRPr="003E15DC">
        <w:rPr>
          <w:rFonts w:ascii="宋体" w:hAnsi="宋体" w:cs="宋体"/>
          <w:sz w:val="32"/>
          <w:szCs w:val="32"/>
        </w:rPr>
        <w:t>10</w:t>
      </w:r>
      <w:r w:rsidRPr="003E15DC">
        <w:rPr>
          <w:rFonts w:ascii="宋体" w:hAnsi="宋体" w:cs="宋体" w:hint="eastAsia"/>
          <w:sz w:val="32"/>
          <w:szCs w:val="32"/>
        </w:rPr>
        <w:t>月中旬与《苏铁墨韵》《苏铁风韵》同赴成都参加《不负国家使命》成就展；区文化馆改编、创作《等你，在山那边》《燃情攀枝花》等文艺作品</w:t>
      </w:r>
      <w:r w:rsidRPr="003E15DC">
        <w:rPr>
          <w:rFonts w:ascii="宋体" w:hAnsi="宋体" w:cs="宋体"/>
          <w:sz w:val="32"/>
          <w:szCs w:val="32"/>
        </w:rPr>
        <w:t>11</w:t>
      </w:r>
      <w:r w:rsidRPr="003E15DC">
        <w:rPr>
          <w:rFonts w:ascii="宋体" w:hAnsi="宋体" w:cs="宋体" w:hint="eastAsia"/>
          <w:sz w:val="32"/>
          <w:szCs w:val="32"/>
        </w:rPr>
        <w:t>件并陆续搬上舞台。保护区内文物和非物质文化遗产，将</w:t>
      </w:r>
      <w:r w:rsidRPr="003E15DC">
        <w:rPr>
          <w:rFonts w:ascii="宋体" w:hAnsi="宋体" w:cs="宋体"/>
          <w:sz w:val="32"/>
          <w:szCs w:val="32"/>
        </w:rPr>
        <w:t>503</w:t>
      </w:r>
      <w:r w:rsidRPr="003E15DC">
        <w:rPr>
          <w:rFonts w:ascii="宋体" w:hAnsi="宋体" w:cs="宋体" w:hint="eastAsia"/>
          <w:sz w:val="32"/>
          <w:szCs w:val="32"/>
        </w:rPr>
        <w:t>地下战备电厂申报为省级文物保护单位；新发掘并公布川剧表演及民间祭龙仪式两个区级非物质文化遗产项目，组织开展川剧培训</w:t>
      </w:r>
      <w:r w:rsidRPr="003E15DC">
        <w:rPr>
          <w:rFonts w:ascii="宋体" w:hAnsi="宋体" w:cs="宋体"/>
          <w:sz w:val="32"/>
          <w:szCs w:val="32"/>
        </w:rPr>
        <w:t>24</w:t>
      </w:r>
      <w:r w:rsidRPr="003E15DC">
        <w:rPr>
          <w:rFonts w:ascii="宋体" w:hAnsi="宋体" w:cs="宋体" w:hint="eastAsia"/>
          <w:sz w:val="32"/>
          <w:szCs w:val="32"/>
        </w:rPr>
        <w:t>次，傈僳歌舞传习</w:t>
      </w:r>
      <w:r w:rsidRPr="003E15DC">
        <w:rPr>
          <w:rFonts w:ascii="宋体" w:hAnsi="宋体" w:cs="宋体"/>
          <w:sz w:val="32"/>
          <w:szCs w:val="32"/>
        </w:rPr>
        <w:t>30</w:t>
      </w:r>
      <w:r w:rsidRPr="003E15DC">
        <w:rPr>
          <w:rFonts w:ascii="宋体" w:hAnsi="宋体" w:cs="宋体" w:hint="eastAsia"/>
          <w:sz w:val="32"/>
          <w:szCs w:val="32"/>
        </w:rPr>
        <w:t>次，培训学生人数</w:t>
      </w:r>
      <w:r w:rsidRPr="003E15DC">
        <w:rPr>
          <w:rFonts w:ascii="宋体" w:hAnsi="宋体" w:cs="宋体"/>
          <w:sz w:val="32"/>
          <w:szCs w:val="32"/>
        </w:rPr>
        <w:t>2900</w:t>
      </w:r>
      <w:r w:rsidRPr="003E15DC">
        <w:rPr>
          <w:rFonts w:ascii="宋体" w:hAnsi="宋体" w:cs="宋体" w:hint="eastAsia"/>
          <w:sz w:val="32"/>
          <w:szCs w:val="32"/>
        </w:rPr>
        <w:t>人次。配合做好《大三线》电视剧拍摄工作，与剧组保持即时对接，协调拍摄场景，保障了西区片场拍摄顺利完成。</w:t>
      </w:r>
    </w:p>
    <w:p w:rsidR="00B54BE2" w:rsidRDefault="00B54BE2" w:rsidP="006322B6">
      <w:pPr>
        <w:ind w:firstLineChars="250" w:firstLine="31680"/>
        <w:rPr>
          <w:rFonts w:ascii="??" w:eastAsia="Times New Roman" w:hAnsi="??"/>
          <w:sz w:val="32"/>
          <w:szCs w:val="32"/>
        </w:rPr>
      </w:pPr>
      <w:r>
        <w:rPr>
          <w:rFonts w:ascii="宋体" w:hAnsi="宋体" w:cs="宋体" w:hint="eastAsia"/>
          <w:sz w:val="32"/>
          <w:szCs w:val="32"/>
        </w:rPr>
        <w:t>（</w:t>
      </w:r>
      <w:r>
        <w:rPr>
          <w:rFonts w:ascii="??" w:eastAsia="Times New Roman" w:hAnsi="??"/>
          <w:sz w:val="32"/>
          <w:szCs w:val="32"/>
        </w:rPr>
        <w:t>2</w:t>
      </w:r>
      <w:r>
        <w:rPr>
          <w:rFonts w:ascii="宋体" w:hAnsi="宋体" w:cs="宋体" w:hint="eastAsia"/>
          <w:sz w:val="32"/>
          <w:szCs w:val="32"/>
        </w:rPr>
        <w:t>）引导为重，思想建设有成效。以文艺演出、作品创作和全民阅读等活动引领社会文化风气，结合党的十九大这一重要节点，开展文艺展演、阅读推荐、主题座谈等大小文化活动</w:t>
      </w:r>
      <w:r>
        <w:rPr>
          <w:rFonts w:ascii="??" w:eastAsia="Times New Roman" w:hAnsi="??"/>
          <w:sz w:val="32"/>
          <w:szCs w:val="32"/>
        </w:rPr>
        <w:t>100</w:t>
      </w:r>
      <w:r>
        <w:rPr>
          <w:rFonts w:ascii="宋体" w:hAnsi="宋体" w:cs="宋体" w:hint="eastAsia"/>
          <w:sz w:val="32"/>
          <w:szCs w:val="32"/>
        </w:rPr>
        <w:t>余项。</w:t>
      </w:r>
    </w:p>
    <w:p w:rsidR="00B54BE2" w:rsidRPr="003E15DC" w:rsidRDefault="00B54BE2" w:rsidP="003E15DC">
      <w:pPr>
        <w:spacing w:line="353" w:lineRule="auto"/>
        <w:ind w:firstLineChars="200" w:firstLine="31680"/>
        <w:rPr>
          <w:rFonts w:ascii="宋体" w:cs="宋体"/>
          <w:sz w:val="32"/>
          <w:szCs w:val="32"/>
        </w:rPr>
      </w:pPr>
      <w:r>
        <w:rPr>
          <w:rFonts w:ascii="宋体" w:hAnsi="宋体" w:cs="宋体" w:hint="eastAsia"/>
          <w:sz w:val="32"/>
          <w:szCs w:val="32"/>
        </w:rPr>
        <w:t>（</w:t>
      </w:r>
      <w:r w:rsidRPr="003E15DC">
        <w:rPr>
          <w:rFonts w:ascii="宋体" w:hAnsi="宋体" w:cs="宋体"/>
          <w:sz w:val="32"/>
          <w:szCs w:val="32"/>
        </w:rPr>
        <w:t>3</w:t>
      </w:r>
      <w:r>
        <w:rPr>
          <w:rFonts w:ascii="宋体" w:hAnsi="宋体" w:cs="宋体" w:hint="eastAsia"/>
          <w:sz w:val="32"/>
          <w:szCs w:val="32"/>
        </w:rPr>
        <w:t>）</w:t>
      </w:r>
      <w:r w:rsidRPr="003E15DC">
        <w:rPr>
          <w:rFonts w:ascii="宋体" w:hAnsi="宋体" w:cs="宋体" w:hint="eastAsia"/>
          <w:sz w:val="32"/>
          <w:szCs w:val="32"/>
        </w:rPr>
        <w:t>强化文旅市场监督管理。结合文明城市创建、国卫复审、扫黑除恶专项斗争、安全生产等工作，出动检查执法人员</w:t>
      </w:r>
      <w:r w:rsidRPr="003E15DC">
        <w:rPr>
          <w:rFonts w:ascii="宋体" w:hAnsi="宋体" w:cs="宋体"/>
          <w:sz w:val="32"/>
          <w:szCs w:val="32"/>
        </w:rPr>
        <w:t>1600</w:t>
      </w:r>
      <w:r w:rsidRPr="003E15DC">
        <w:rPr>
          <w:rFonts w:ascii="宋体" w:hAnsi="宋体" w:cs="宋体" w:hint="eastAsia"/>
          <w:sz w:val="32"/>
          <w:szCs w:val="32"/>
        </w:rPr>
        <w:t>余人次，检查文化市场经营单位</w:t>
      </w:r>
      <w:r w:rsidRPr="003E15DC">
        <w:rPr>
          <w:rFonts w:ascii="宋体" w:hAnsi="宋体" w:cs="宋体"/>
          <w:sz w:val="32"/>
          <w:szCs w:val="32"/>
        </w:rPr>
        <w:t>570</w:t>
      </w:r>
      <w:r w:rsidRPr="003E15DC">
        <w:rPr>
          <w:rFonts w:ascii="宋体" w:hAnsi="宋体" w:cs="宋体" w:hint="eastAsia"/>
          <w:sz w:val="32"/>
          <w:szCs w:val="32"/>
        </w:rPr>
        <w:t>余家次；保障广电安全播出重点时段专项检查</w:t>
      </w:r>
      <w:r w:rsidRPr="003E15DC">
        <w:rPr>
          <w:rFonts w:ascii="宋体" w:hAnsi="宋体" w:cs="宋体"/>
          <w:sz w:val="32"/>
          <w:szCs w:val="32"/>
        </w:rPr>
        <w:t>16</w:t>
      </w:r>
      <w:r w:rsidRPr="003E15DC">
        <w:rPr>
          <w:rFonts w:ascii="宋体" w:hAnsi="宋体" w:cs="宋体" w:hint="eastAsia"/>
          <w:sz w:val="32"/>
          <w:szCs w:val="32"/>
        </w:rPr>
        <w:t>次，覆盖点位</w:t>
      </w:r>
      <w:r w:rsidRPr="003E15DC">
        <w:rPr>
          <w:rFonts w:ascii="宋体" w:hAnsi="宋体" w:cs="宋体"/>
          <w:sz w:val="32"/>
          <w:szCs w:val="32"/>
        </w:rPr>
        <w:t>104</w:t>
      </w:r>
      <w:r w:rsidRPr="003E15DC">
        <w:rPr>
          <w:rFonts w:ascii="宋体" w:hAnsi="宋体" w:cs="宋体" w:hint="eastAsia"/>
          <w:sz w:val="32"/>
          <w:szCs w:val="32"/>
        </w:rPr>
        <w:t>个。共立案查处</w:t>
      </w:r>
      <w:r w:rsidRPr="003E15DC">
        <w:rPr>
          <w:rFonts w:ascii="宋体" w:hAnsi="宋体" w:cs="宋体"/>
          <w:sz w:val="32"/>
          <w:szCs w:val="32"/>
        </w:rPr>
        <w:t>2</w:t>
      </w:r>
      <w:r w:rsidRPr="003E15DC">
        <w:rPr>
          <w:rFonts w:ascii="宋体" w:hAnsi="宋体" w:cs="宋体" w:hint="eastAsia"/>
          <w:sz w:val="32"/>
          <w:szCs w:val="32"/>
        </w:rPr>
        <w:t>家，责令改正</w:t>
      </w:r>
      <w:r w:rsidRPr="003E15DC">
        <w:rPr>
          <w:rFonts w:ascii="宋体" w:hAnsi="宋体" w:cs="宋体"/>
          <w:sz w:val="32"/>
          <w:szCs w:val="32"/>
        </w:rPr>
        <w:t>4</w:t>
      </w:r>
      <w:r w:rsidRPr="003E15DC">
        <w:rPr>
          <w:rFonts w:ascii="宋体" w:hAnsi="宋体" w:cs="宋体" w:hint="eastAsia"/>
          <w:sz w:val="32"/>
          <w:szCs w:val="32"/>
        </w:rPr>
        <w:t>家，警告</w:t>
      </w:r>
      <w:r w:rsidRPr="003E15DC">
        <w:rPr>
          <w:rFonts w:ascii="宋体" w:hAnsi="宋体" w:cs="宋体"/>
          <w:sz w:val="32"/>
          <w:szCs w:val="32"/>
        </w:rPr>
        <w:t>3</w:t>
      </w:r>
      <w:r w:rsidRPr="003E15DC">
        <w:rPr>
          <w:rFonts w:ascii="宋体" w:hAnsi="宋体" w:cs="宋体" w:hint="eastAsia"/>
          <w:sz w:val="32"/>
          <w:szCs w:val="32"/>
        </w:rPr>
        <w:t>家，罚款</w:t>
      </w:r>
      <w:r w:rsidRPr="003E15DC">
        <w:rPr>
          <w:rFonts w:ascii="宋体" w:hAnsi="宋体" w:cs="宋体"/>
          <w:sz w:val="32"/>
          <w:szCs w:val="32"/>
        </w:rPr>
        <w:t>2</w:t>
      </w:r>
      <w:r w:rsidRPr="003E15DC">
        <w:rPr>
          <w:rFonts w:ascii="宋体" w:hAnsi="宋体" w:cs="宋体" w:hint="eastAsia"/>
          <w:sz w:val="32"/>
          <w:szCs w:val="32"/>
        </w:rPr>
        <w:t>家。</w:t>
      </w:r>
    </w:p>
    <w:p w:rsidR="00B54BE2" w:rsidRDefault="00B54BE2" w:rsidP="006322B6">
      <w:pPr>
        <w:ind w:firstLineChars="250" w:firstLine="31680"/>
        <w:rPr>
          <w:rFonts w:ascii="??" w:eastAsia="Times New Roman" w:hAnsi="??"/>
          <w:sz w:val="32"/>
          <w:szCs w:val="32"/>
        </w:rPr>
      </w:pPr>
      <w:r>
        <w:rPr>
          <w:rFonts w:ascii="??" w:eastAsia="Times New Roman" w:hAnsi="??"/>
          <w:sz w:val="32"/>
          <w:szCs w:val="32"/>
        </w:rPr>
        <w:t xml:space="preserve">  2.</w:t>
      </w:r>
      <w:r>
        <w:rPr>
          <w:rFonts w:ascii="宋体" w:hAnsi="宋体" w:cs="宋体" w:hint="eastAsia"/>
          <w:sz w:val="32"/>
          <w:szCs w:val="32"/>
        </w:rPr>
        <w:t>合理规划，全面推进康养旅游产业建设。</w:t>
      </w:r>
    </w:p>
    <w:p w:rsidR="00B54BE2" w:rsidRDefault="00B54BE2" w:rsidP="006322B6">
      <w:pPr>
        <w:ind w:firstLineChars="250" w:firstLine="31680"/>
        <w:rPr>
          <w:rFonts w:ascii="宋体" w:cs="宋体"/>
          <w:sz w:val="32"/>
          <w:szCs w:val="32"/>
        </w:rPr>
      </w:pPr>
      <w:r>
        <w:rPr>
          <w:rFonts w:ascii="宋体" w:hAnsi="宋体" w:cs="宋体" w:hint="eastAsia"/>
          <w:sz w:val="32"/>
          <w:szCs w:val="32"/>
        </w:rPr>
        <w:t>（</w:t>
      </w:r>
      <w:r>
        <w:rPr>
          <w:rFonts w:ascii="??" w:eastAsia="Times New Roman" w:hAnsi="??"/>
          <w:sz w:val="32"/>
          <w:szCs w:val="32"/>
        </w:rPr>
        <w:t>1</w:t>
      </w:r>
      <w:r>
        <w:rPr>
          <w:rFonts w:ascii="宋体" w:hAnsi="宋体" w:cs="宋体" w:hint="eastAsia"/>
          <w:sz w:val="32"/>
          <w:szCs w:val="32"/>
        </w:rPr>
        <w:t>）</w:t>
      </w:r>
      <w:r w:rsidRPr="00D10663">
        <w:rPr>
          <w:rFonts w:ascii="宋体" w:hAnsi="宋体" w:cs="宋体" w:hint="eastAsia"/>
          <w:sz w:val="32"/>
          <w:szCs w:val="32"/>
        </w:rPr>
        <w:t>推动康养</w:t>
      </w:r>
      <w:r w:rsidRPr="00D10663">
        <w:rPr>
          <w:rFonts w:ascii="宋体" w:hAnsi="宋体" w:cs="宋体"/>
          <w:sz w:val="32"/>
          <w:szCs w:val="32"/>
        </w:rPr>
        <w:t>+</w:t>
      </w:r>
      <w:r w:rsidRPr="00D10663">
        <w:rPr>
          <w:rFonts w:ascii="宋体" w:hAnsi="宋体" w:cs="宋体" w:hint="eastAsia"/>
          <w:sz w:val="32"/>
          <w:szCs w:val="32"/>
        </w:rPr>
        <w:t>全域旅游规划。全面梳理辖区文旅资源优势，找准西区三线红色旅游的定位，并在此基础上结合实际包装“三线文旅产业园”项目。完成格里坪康复辅具特色小镇庄上片区概念性规划编制以及“康养苏铁谷”项目策划方案编制，启动“康养苏铁谷”概念性规划及局部详规初稿编制，为推动文旅产业高质量发展谋篇布局。</w:t>
      </w:r>
    </w:p>
    <w:p w:rsidR="00B54BE2" w:rsidRDefault="00B54BE2" w:rsidP="006322B6">
      <w:pPr>
        <w:ind w:firstLineChars="250" w:firstLine="31680"/>
        <w:rPr>
          <w:rFonts w:ascii="宋体" w:cs="宋体"/>
          <w:sz w:val="32"/>
          <w:szCs w:val="32"/>
        </w:rPr>
      </w:pPr>
      <w:r>
        <w:rPr>
          <w:rFonts w:ascii="宋体" w:hAnsi="宋体" w:cs="宋体" w:hint="eastAsia"/>
          <w:sz w:val="32"/>
          <w:szCs w:val="32"/>
        </w:rPr>
        <w:t>（</w:t>
      </w:r>
      <w:r>
        <w:rPr>
          <w:rFonts w:ascii="??" w:eastAsia="Times New Roman" w:hAnsi="??"/>
          <w:sz w:val="32"/>
          <w:szCs w:val="32"/>
        </w:rPr>
        <w:t>2</w:t>
      </w:r>
      <w:r>
        <w:rPr>
          <w:rFonts w:ascii="宋体" w:hAnsi="宋体" w:cs="宋体" w:hint="eastAsia"/>
          <w:sz w:val="32"/>
          <w:szCs w:val="32"/>
        </w:rPr>
        <w:t>）</w:t>
      </w:r>
      <w:r w:rsidRPr="00D10663">
        <w:rPr>
          <w:rFonts w:ascii="宋体" w:hAnsi="宋体" w:cs="宋体" w:hint="eastAsia"/>
          <w:sz w:val="32"/>
          <w:szCs w:val="32"/>
        </w:rPr>
        <w:t>推进重点项目建设。</w:t>
      </w:r>
      <w:r w:rsidRPr="00D10663">
        <w:rPr>
          <w:rFonts w:ascii="宋体" w:hAnsi="宋体" w:cs="宋体"/>
          <w:sz w:val="32"/>
          <w:szCs w:val="32"/>
        </w:rPr>
        <w:t>2019</w:t>
      </w:r>
      <w:r w:rsidRPr="00D10663">
        <w:rPr>
          <w:rFonts w:ascii="宋体" w:hAnsi="宋体" w:cs="宋体" w:hint="eastAsia"/>
          <w:sz w:val="32"/>
          <w:szCs w:val="32"/>
        </w:rPr>
        <w:t>年西区旅游收入达</w:t>
      </w:r>
      <w:r w:rsidRPr="00D10663">
        <w:rPr>
          <w:rFonts w:ascii="宋体" w:hAnsi="宋体" w:cs="宋体"/>
          <w:sz w:val="32"/>
          <w:szCs w:val="32"/>
        </w:rPr>
        <w:t>37</w:t>
      </w:r>
      <w:r w:rsidRPr="00D10663">
        <w:rPr>
          <w:rFonts w:ascii="宋体" w:hAnsi="宋体" w:cs="宋体" w:hint="eastAsia"/>
          <w:sz w:val="32"/>
          <w:szCs w:val="32"/>
        </w:rPr>
        <w:t>亿，全力推进重大旅游项目建设。一是金家村古村落项目建设已完成公路的提升改造并投入使用；已完成生态停车场、游客步道项目建设和游客中心项目主体工程；已建立健全古村落管理机构，形成环境卫生管理制度，并预留村落建设用地；已完成金家故事挖掘、金家村古村落解说词；规范建成项目的标识标牌，正在推进古村落标识标牌的制作安装工作；凤凰树景点已基本完工，正在进行最后的装饰。同时，开发系列农家乐特色菜品，指导</w:t>
      </w:r>
      <w:r w:rsidRPr="00D10663">
        <w:rPr>
          <w:rFonts w:ascii="宋体" w:hAnsi="宋体" w:cs="宋体"/>
          <w:sz w:val="32"/>
          <w:szCs w:val="32"/>
        </w:rPr>
        <w:t>5</w:t>
      </w:r>
      <w:r w:rsidRPr="00D10663">
        <w:rPr>
          <w:rFonts w:ascii="宋体" w:hAnsi="宋体" w:cs="宋体" w:hint="eastAsia"/>
          <w:sz w:val="32"/>
          <w:szCs w:val="32"/>
        </w:rPr>
        <w:t>家农家乐挂牌经营。二是康养苏铁谷项目。已完成该项目策划案编制，正在进行概念性规划及部分修建性详规设计。三是西佛山在建景区。景区内应急工程主体已完工；道路体系工程正在有序推进，预计年低完工；已完成生态环境景观提升及旅游配套服务设施工程前期立项、财评等手续，即将启动建设。四是庄上梅子箐康养度假区。道路三标段路面已开挖</w:t>
      </w:r>
      <w:r w:rsidRPr="00D10663">
        <w:rPr>
          <w:rFonts w:ascii="宋体" w:hAnsi="宋体" w:cs="宋体"/>
          <w:sz w:val="32"/>
          <w:szCs w:val="32"/>
        </w:rPr>
        <w:t>400</w:t>
      </w:r>
      <w:r w:rsidRPr="00D10663">
        <w:rPr>
          <w:rFonts w:ascii="宋体" w:hAnsi="宋体" w:cs="宋体" w:hint="eastAsia"/>
          <w:sz w:val="32"/>
          <w:szCs w:val="32"/>
        </w:rPr>
        <w:t>余米，现道路起点土方回填完成，道路沿线大部分挡墙施工及桥梁主体完成，正在进行道路路基施工；已完成梅子箐武官墓搬迁工程。五是河门口高家坪大三线影视基地。正在整合红色旅游、工业旅游元素，包装“三线文旅产业园”项目。</w:t>
      </w:r>
    </w:p>
    <w:p w:rsidR="00B54BE2" w:rsidRDefault="00B54BE2" w:rsidP="006322B6">
      <w:pPr>
        <w:ind w:firstLineChars="250" w:firstLine="31680"/>
        <w:rPr>
          <w:rFonts w:ascii="??" w:eastAsia="Times New Roman" w:hAnsi="??"/>
          <w:sz w:val="32"/>
          <w:szCs w:val="32"/>
        </w:rPr>
      </w:pPr>
      <w:r>
        <w:rPr>
          <w:rFonts w:ascii="??" w:eastAsia="Times New Roman" w:hAnsi="??"/>
          <w:sz w:val="32"/>
          <w:szCs w:val="32"/>
        </w:rPr>
        <w:t>3.</w:t>
      </w:r>
      <w:r>
        <w:rPr>
          <w:rFonts w:ascii="宋体" w:hAnsi="宋体" w:cs="宋体" w:hint="eastAsia"/>
          <w:sz w:val="32"/>
          <w:szCs w:val="32"/>
        </w:rPr>
        <w:t>提升思想认识，建立安全生产责任体系。深入学习习近平总书记、李克强总理以及省委、省政府领导和市、区领导关于加强安全生产工作的重要指示批示精神，通报学习典型安全事故，敲响警钟，进一步树立安全生产意识，切实查漏补缺，落实安全责任，及时整改上级督办提出的问题，认真抓好监管执法。</w:t>
      </w:r>
    </w:p>
    <w:p w:rsidR="00B54BE2" w:rsidRDefault="00B54BE2" w:rsidP="006322B6">
      <w:pPr>
        <w:ind w:firstLineChars="200" w:firstLine="31680"/>
        <w:rPr>
          <w:rFonts w:ascii="??" w:eastAsia="Times New Roman" w:hAnsi="??"/>
          <w:sz w:val="32"/>
          <w:szCs w:val="32"/>
        </w:rPr>
      </w:pPr>
      <w:r>
        <w:rPr>
          <w:rFonts w:ascii="??" w:eastAsia="Times New Roman" w:hAnsi="??"/>
          <w:sz w:val="32"/>
          <w:szCs w:val="32"/>
        </w:rPr>
        <w:t>4.</w:t>
      </w:r>
      <w:r>
        <w:rPr>
          <w:rFonts w:ascii="宋体" w:hAnsi="宋体" w:cs="宋体" w:hint="eastAsia"/>
          <w:sz w:val="32"/>
          <w:szCs w:val="32"/>
        </w:rPr>
        <w:t>明确责任主体，抓好行业系统安全生产监管工作落实。严格安全执法监管，深入开展国庆黄金周假日旅游安全、汛期安全生产、广电系统安全播出等专项整治工作。在执法监管中，认真做好常规检查，定期针对审批中所有安全事项</w:t>
      </w:r>
      <w:bookmarkStart w:id="22" w:name="_GoBack"/>
      <w:bookmarkEnd w:id="22"/>
      <w:r>
        <w:rPr>
          <w:rFonts w:ascii="宋体" w:hAnsi="宋体" w:cs="宋体" w:hint="eastAsia"/>
          <w:sz w:val="32"/>
          <w:szCs w:val="32"/>
        </w:rPr>
        <w:t>进行复查，发现问题，立即要求整改，并督办整改落实，确保执法监管到位。</w:t>
      </w:r>
    </w:p>
    <w:p w:rsidR="00B54BE2" w:rsidRDefault="00B54BE2" w:rsidP="006322B6">
      <w:pPr>
        <w:ind w:firstLineChars="250" w:firstLine="31680"/>
        <w:rPr>
          <w:rFonts w:ascii="??" w:eastAsia="Times New Roman" w:hAnsi="??"/>
          <w:sz w:val="32"/>
          <w:szCs w:val="32"/>
        </w:rPr>
      </w:pPr>
      <w:r>
        <w:rPr>
          <w:rFonts w:ascii="??" w:eastAsia="Times New Roman" w:hAnsi="??"/>
          <w:sz w:val="32"/>
          <w:szCs w:val="32"/>
        </w:rPr>
        <w:t xml:space="preserve"> 5.2019</w:t>
      </w:r>
      <w:r>
        <w:rPr>
          <w:rFonts w:ascii="宋体" w:hAnsi="宋体" w:cs="宋体" w:hint="eastAsia"/>
          <w:sz w:val="32"/>
          <w:szCs w:val="32"/>
        </w:rPr>
        <w:t>年度党风廉政建设贯彻落实情况</w:t>
      </w:r>
    </w:p>
    <w:p w:rsidR="00B54BE2" w:rsidRDefault="00B54BE2" w:rsidP="006322B6">
      <w:pPr>
        <w:ind w:firstLineChars="250" w:firstLine="31680"/>
        <w:rPr>
          <w:rFonts w:ascii="??" w:eastAsia="Times New Roman" w:hAnsi="??"/>
          <w:color w:val="FF0000"/>
          <w:sz w:val="32"/>
          <w:szCs w:val="32"/>
        </w:rPr>
      </w:pPr>
      <w:r>
        <w:rPr>
          <w:rFonts w:ascii="宋体" w:hAnsi="宋体" w:cs="宋体" w:hint="eastAsia"/>
          <w:color w:val="FF0000"/>
          <w:sz w:val="32"/>
          <w:szCs w:val="32"/>
        </w:rPr>
        <w:t>（</w:t>
      </w:r>
      <w:r>
        <w:rPr>
          <w:rFonts w:ascii="??" w:eastAsia="Times New Roman" w:hAnsi="??"/>
          <w:color w:val="FF0000"/>
          <w:sz w:val="32"/>
          <w:szCs w:val="32"/>
        </w:rPr>
        <w:t>1</w:t>
      </w:r>
      <w:r>
        <w:rPr>
          <w:rFonts w:ascii="宋体" w:hAnsi="宋体" w:cs="宋体" w:hint="eastAsia"/>
          <w:color w:val="FF0000"/>
          <w:sz w:val="32"/>
          <w:szCs w:val="32"/>
        </w:rPr>
        <w:t>）明确主体责任，健全落实党风廉政建设责任制的工作机制。坚持党组统一领导、党政齐抓共管，把党风廉政建设工作与文旅业务工作紧密结合，做到同研究，同部署，同落实，制定《</w:t>
      </w:r>
      <w:r>
        <w:rPr>
          <w:rFonts w:ascii="??" w:eastAsia="Times New Roman" w:hAnsi="??"/>
          <w:color w:val="FF0000"/>
          <w:sz w:val="32"/>
          <w:szCs w:val="32"/>
        </w:rPr>
        <w:t>2019</w:t>
      </w:r>
      <w:r>
        <w:rPr>
          <w:rFonts w:ascii="宋体" w:hAnsi="宋体" w:cs="宋体" w:hint="eastAsia"/>
          <w:color w:val="FF0000"/>
          <w:sz w:val="32"/>
          <w:szCs w:val="32"/>
        </w:rPr>
        <w:t>年全面从严治党、党风廉政建设和反腐败工作要点》，党组书记履行好第一责任人职责，做到</w:t>
      </w:r>
      <w:r>
        <w:rPr>
          <w:rFonts w:ascii="??" w:eastAsia="Times New Roman" w:hAnsi="??"/>
          <w:color w:val="FF0000"/>
          <w:sz w:val="32"/>
          <w:szCs w:val="32"/>
        </w:rPr>
        <w:t>“</w:t>
      </w:r>
      <w:r>
        <w:rPr>
          <w:rFonts w:ascii="宋体" w:hAnsi="宋体" w:cs="宋体" w:hint="eastAsia"/>
          <w:color w:val="FF0000"/>
          <w:sz w:val="32"/>
          <w:szCs w:val="32"/>
        </w:rPr>
        <w:t>四个亲自</w:t>
      </w:r>
      <w:r>
        <w:rPr>
          <w:rFonts w:ascii="??" w:eastAsia="Times New Roman" w:hAnsi="??"/>
          <w:color w:val="FF0000"/>
          <w:sz w:val="32"/>
          <w:szCs w:val="32"/>
        </w:rPr>
        <w:t>”</w:t>
      </w:r>
      <w:r>
        <w:rPr>
          <w:rFonts w:ascii="宋体" w:hAnsi="宋体" w:cs="宋体" w:hint="eastAsia"/>
          <w:color w:val="FF0000"/>
          <w:sz w:val="32"/>
          <w:szCs w:val="32"/>
        </w:rPr>
        <w:t>，严格履行</w:t>
      </w:r>
      <w:r>
        <w:rPr>
          <w:rFonts w:ascii="??" w:eastAsia="Times New Roman" w:hAnsi="??"/>
          <w:color w:val="FF0000"/>
          <w:sz w:val="32"/>
          <w:szCs w:val="32"/>
        </w:rPr>
        <w:t>“</w:t>
      </w:r>
      <w:r>
        <w:rPr>
          <w:rFonts w:ascii="宋体" w:hAnsi="宋体" w:cs="宋体" w:hint="eastAsia"/>
          <w:color w:val="FF0000"/>
          <w:sz w:val="32"/>
          <w:szCs w:val="32"/>
        </w:rPr>
        <w:t>一岗双责</w:t>
      </w:r>
      <w:r>
        <w:rPr>
          <w:rFonts w:ascii="??" w:eastAsia="Times New Roman" w:hAnsi="??"/>
          <w:color w:val="FF0000"/>
          <w:sz w:val="32"/>
          <w:szCs w:val="32"/>
        </w:rPr>
        <w:t>”</w:t>
      </w:r>
      <w:r>
        <w:rPr>
          <w:rFonts w:ascii="宋体" w:hAnsi="宋体" w:cs="宋体" w:hint="eastAsia"/>
          <w:color w:val="FF0000"/>
          <w:sz w:val="32"/>
          <w:szCs w:val="32"/>
        </w:rPr>
        <w:t>，签订党风廉政建设责任书，形成一把手负总责，亲自抓，党组成员分工负责，各股室及局属事业单位负责人具体负责，一级抓一级、层层抓落实责任机制。</w:t>
      </w:r>
    </w:p>
    <w:p w:rsidR="00B54BE2" w:rsidRDefault="00B54BE2" w:rsidP="006322B6">
      <w:pPr>
        <w:ind w:firstLineChars="250" w:firstLine="31680"/>
        <w:rPr>
          <w:rFonts w:ascii="??" w:eastAsia="Times New Roman" w:hAnsi="??"/>
          <w:color w:val="FF0000"/>
          <w:sz w:val="32"/>
          <w:szCs w:val="32"/>
        </w:rPr>
      </w:pPr>
      <w:r>
        <w:rPr>
          <w:rFonts w:ascii="宋体" w:hAnsi="宋体" w:cs="宋体" w:hint="eastAsia"/>
          <w:color w:val="FF0000"/>
          <w:sz w:val="32"/>
          <w:szCs w:val="32"/>
        </w:rPr>
        <w:t>（</w:t>
      </w:r>
      <w:r>
        <w:rPr>
          <w:rFonts w:ascii="??" w:eastAsia="Times New Roman" w:hAnsi="??"/>
          <w:color w:val="FF0000"/>
          <w:sz w:val="32"/>
          <w:szCs w:val="32"/>
        </w:rPr>
        <w:t>2</w:t>
      </w:r>
      <w:r>
        <w:rPr>
          <w:rFonts w:ascii="宋体" w:hAnsi="宋体" w:cs="宋体" w:hint="eastAsia"/>
          <w:color w:val="FF0000"/>
          <w:sz w:val="32"/>
          <w:szCs w:val="32"/>
        </w:rPr>
        <w:t>）强化廉政教育，夯实落实党风廉政建设责任制的思想基础。始终结合党员干部队伍的思想实际，将廉政教育作为一项基础性工作来抓，依托</w:t>
      </w:r>
      <w:r>
        <w:rPr>
          <w:rFonts w:ascii="??" w:eastAsia="Times New Roman" w:hAnsi="??"/>
          <w:color w:val="FF0000"/>
          <w:sz w:val="32"/>
          <w:szCs w:val="32"/>
        </w:rPr>
        <w:t>“</w:t>
      </w:r>
      <w:r>
        <w:rPr>
          <w:rFonts w:ascii="宋体" w:hAnsi="宋体" w:cs="宋体" w:hint="eastAsia"/>
          <w:color w:val="FF0000"/>
          <w:sz w:val="32"/>
          <w:szCs w:val="32"/>
        </w:rPr>
        <w:t>三会一课</w:t>
      </w:r>
      <w:r>
        <w:rPr>
          <w:rFonts w:ascii="??" w:eastAsia="Times New Roman" w:hAnsi="??"/>
          <w:color w:val="FF0000"/>
          <w:sz w:val="32"/>
          <w:szCs w:val="32"/>
        </w:rPr>
        <w:t>”</w:t>
      </w:r>
      <w:r>
        <w:rPr>
          <w:rFonts w:ascii="宋体" w:hAnsi="宋体" w:cs="宋体" w:hint="eastAsia"/>
          <w:color w:val="FF0000"/>
          <w:sz w:val="32"/>
          <w:szCs w:val="32"/>
        </w:rPr>
        <w:t>，干部职工大会，组织集中系统学习纪委全会精神、中央八项规定和两条例一准则及其他相关规定等文件精神，进一步增强党组成员、干部职工的廉洁意识；通过带头讲廉政党课、组织谈话、通报事实案例、观看警示教育片等，增强全体干部职工守住底线、不碰红线的意识；依托宣传栏、标识标牌、</w:t>
      </w:r>
      <w:r>
        <w:rPr>
          <w:rFonts w:ascii="??" w:eastAsia="Times New Roman" w:hAnsi="??"/>
          <w:color w:val="FF0000"/>
          <w:sz w:val="32"/>
          <w:szCs w:val="32"/>
        </w:rPr>
        <w:t>“</w:t>
      </w:r>
      <w:r>
        <w:rPr>
          <w:rFonts w:ascii="宋体" w:hAnsi="宋体" w:cs="宋体" w:hint="eastAsia"/>
          <w:color w:val="FF0000"/>
          <w:sz w:val="32"/>
          <w:szCs w:val="32"/>
        </w:rPr>
        <w:t>苏铁剧场</w:t>
      </w:r>
      <w:r>
        <w:rPr>
          <w:rFonts w:ascii="??" w:eastAsia="Times New Roman" w:hAnsi="??"/>
          <w:color w:val="FF0000"/>
          <w:sz w:val="32"/>
          <w:szCs w:val="32"/>
        </w:rPr>
        <w:t>”</w:t>
      </w:r>
      <w:r>
        <w:rPr>
          <w:rFonts w:ascii="宋体" w:hAnsi="宋体" w:cs="宋体" w:hint="eastAsia"/>
          <w:color w:val="FF0000"/>
          <w:sz w:val="32"/>
          <w:szCs w:val="32"/>
        </w:rPr>
        <w:t>等载体，融入廉政文化，推进廉政文化进机关、进景区、进社区。</w:t>
      </w:r>
    </w:p>
    <w:p w:rsidR="00B54BE2" w:rsidRDefault="00B54BE2" w:rsidP="006322B6">
      <w:pPr>
        <w:ind w:firstLineChars="200" w:firstLine="31680"/>
        <w:rPr>
          <w:rFonts w:ascii="??" w:eastAsia="Times New Roman" w:hAnsi="??"/>
          <w:color w:val="FF0000"/>
          <w:sz w:val="32"/>
          <w:szCs w:val="32"/>
        </w:rPr>
      </w:pPr>
      <w:r>
        <w:rPr>
          <w:rFonts w:ascii="宋体" w:hAnsi="宋体" w:cs="宋体" w:hint="eastAsia"/>
          <w:color w:val="FF0000"/>
          <w:sz w:val="32"/>
          <w:szCs w:val="32"/>
        </w:rPr>
        <w:t>（</w:t>
      </w:r>
      <w:r>
        <w:rPr>
          <w:rFonts w:ascii="??" w:eastAsia="Times New Roman" w:hAnsi="??"/>
          <w:color w:val="FF0000"/>
          <w:sz w:val="32"/>
          <w:szCs w:val="32"/>
        </w:rPr>
        <w:t>3</w:t>
      </w:r>
      <w:r>
        <w:rPr>
          <w:rFonts w:ascii="宋体" w:hAnsi="宋体" w:cs="宋体" w:hint="eastAsia"/>
          <w:color w:val="FF0000"/>
          <w:sz w:val="32"/>
          <w:szCs w:val="32"/>
        </w:rPr>
        <w:t>）优化内部管理，强化落实党风廉政建设责任制的制度保障。坚持在制度的细化和延伸上下功夫，形成用制度管人管事的良好机制，以坚强的制度体系保证党风廉政建设责任制的落实，局党组研究制定了涉及七个系列</w:t>
      </w:r>
      <w:r>
        <w:rPr>
          <w:rFonts w:ascii="??" w:eastAsia="Times New Roman" w:hAnsi="??"/>
          <w:color w:val="FF0000"/>
          <w:sz w:val="32"/>
          <w:szCs w:val="32"/>
        </w:rPr>
        <w:t xml:space="preserve"> 19 </w:t>
      </w:r>
      <w:r>
        <w:rPr>
          <w:rFonts w:ascii="宋体" w:hAnsi="宋体" w:cs="宋体" w:hint="eastAsia"/>
          <w:color w:val="FF0000"/>
          <w:sz w:val="32"/>
          <w:szCs w:val="32"/>
        </w:rPr>
        <w:t>个方面的内部管理措施，明确工作任务和纪律要求，并在原有的制度基础上，进行修订和完善制度</w:t>
      </w:r>
      <w:r>
        <w:rPr>
          <w:rFonts w:ascii="??" w:eastAsia="Times New Roman" w:hAnsi="??"/>
          <w:color w:val="FF0000"/>
          <w:sz w:val="32"/>
          <w:szCs w:val="32"/>
        </w:rPr>
        <w:t>22</w:t>
      </w:r>
      <w:r>
        <w:rPr>
          <w:rFonts w:ascii="宋体" w:hAnsi="宋体" w:cs="宋体" w:hint="eastAsia"/>
          <w:color w:val="FF0000"/>
          <w:sz w:val="32"/>
          <w:szCs w:val="32"/>
        </w:rPr>
        <w:t>个，优化了内部管理制度体系。</w:t>
      </w:r>
    </w:p>
    <w:p w:rsidR="00B54BE2" w:rsidRDefault="00B54BE2">
      <w:pPr>
        <w:pStyle w:val="Heading2"/>
        <w:rPr>
          <w:rStyle w:val="Heading2Char"/>
        </w:rPr>
      </w:pPr>
      <w:bookmarkStart w:id="23" w:name="_Toc15377200"/>
      <w:bookmarkStart w:id="24" w:name="_Toc15396601"/>
      <w:r>
        <w:rPr>
          <w:rFonts w:ascii="黑体" w:eastAsia="黑体" w:hint="eastAsia"/>
          <w:b w:val="0"/>
          <w:color w:val="000000"/>
        </w:rPr>
        <w:t>二、</w:t>
      </w:r>
      <w:r>
        <w:rPr>
          <w:rFonts w:ascii="黑体" w:eastAsia="黑体" w:hAnsi="黑体" w:hint="eastAsia"/>
          <w:b w:val="0"/>
          <w:color w:val="000000"/>
        </w:rPr>
        <w:t>机</w:t>
      </w:r>
      <w:r>
        <w:rPr>
          <w:rStyle w:val="Heading2Char"/>
          <w:rFonts w:ascii="黑体" w:eastAsia="黑体" w:hAnsi="黑体" w:hint="eastAsia"/>
        </w:rPr>
        <w:t>构设置</w:t>
      </w:r>
      <w:bookmarkEnd w:id="23"/>
      <w:bookmarkEnd w:id="24"/>
    </w:p>
    <w:p w:rsidR="00B54BE2" w:rsidRDefault="00B54BE2" w:rsidP="006322B6">
      <w:pPr>
        <w:ind w:firstLineChars="250" w:firstLine="31680"/>
        <w:rPr>
          <w:rFonts w:ascii="??" w:eastAsia="Times New Roman" w:hAnsi="??"/>
          <w:sz w:val="32"/>
          <w:szCs w:val="32"/>
        </w:rPr>
      </w:pPr>
      <w:r>
        <w:rPr>
          <w:rFonts w:ascii="宋体" w:hAnsi="宋体" w:cs="宋体" w:hint="eastAsia"/>
          <w:sz w:val="32"/>
          <w:szCs w:val="32"/>
        </w:rPr>
        <w:t>文化广播电视和旅游局下属二级单位</w:t>
      </w:r>
      <w:r>
        <w:rPr>
          <w:rFonts w:ascii="??" w:eastAsia="Times New Roman" w:hAnsi="??"/>
          <w:sz w:val="32"/>
          <w:szCs w:val="32"/>
        </w:rPr>
        <w:t>2</w:t>
      </w:r>
      <w:r>
        <w:rPr>
          <w:rFonts w:ascii="宋体" w:hAnsi="宋体" w:cs="宋体" w:hint="eastAsia"/>
          <w:sz w:val="32"/>
          <w:szCs w:val="32"/>
        </w:rPr>
        <w:t>个，其中行政单位</w:t>
      </w:r>
      <w:r>
        <w:rPr>
          <w:rFonts w:ascii="??" w:eastAsia="Times New Roman" w:hAnsi="??"/>
          <w:sz w:val="32"/>
          <w:szCs w:val="32"/>
        </w:rPr>
        <w:t>0</w:t>
      </w:r>
      <w:r>
        <w:rPr>
          <w:rFonts w:ascii="宋体" w:hAnsi="宋体" w:cs="宋体" w:hint="eastAsia"/>
          <w:sz w:val="32"/>
          <w:szCs w:val="32"/>
        </w:rPr>
        <w:t>个，参照公务员法管理的事业单位</w:t>
      </w:r>
      <w:r>
        <w:rPr>
          <w:rFonts w:ascii="??" w:eastAsia="Times New Roman" w:hAnsi="??"/>
          <w:bCs/>
          <w:sz w:val="32"/>
          <w:szCs w:val="32"/>
        </w:rPr>
        <w:t>1</w:t>
      </w:r>
      <w:r>
        <w:rPr>
          <w:rFonts w:ascii="宋体" w:hAnsi="宋体" w:cs="宋体" w:hint="eastAsia"/>
          <w:sz w:val="32"/>
          <w:szCs w:val="32"/>
        </w:rPr>
        <w:t>个，其他事业单位</w:t>
      </w:r>
      <w:r>
        <w:rPr>
          <w:rFonts w:ascii="??" w:eastAsia="Times New Roman" w:hAnsi="??"/>
          <w:sz w:val="32"/>
          <w:szCs w:val="32"/>
        </w:rPr>
        <w:t>3</w:t>
      </w:r>
      <w:r>
        <w:rPr>
          <w:rFonts w:ascii="宋体" w:hAnsi="宋体" w:cs="宋体" w:hint="eastAsia"/>
          <w:sz w:val="32"/>
          <w:szCs w:val="32"/>
        </w:rPr>
        <w:t>个。</w:t>
      </w:r>
    </w:p>
    <w:p w:rsidR="00B54BE2" w:rsidRDefault="00B54BE2" w:rsidP="006322B6">
      <w:pPr>
        <w:pStyle w:val="BodyText"/>
        <w:adjustRightInd w:val="0"/>
        <w:snapToGrid w:val="0"/>
        <w:spacing w:before="93" w:line="600" w:lineRule="exact"/>
        <w:ind w:firstLineChars="210" w:firstLine="31680"/>
        <w:rPr>
          <w:rFonts w:ascii="??" w:hAnsi="??"/>
          <w:kern w:val="2"/>
          <w:sz w:val="32"/>
          <w:szCs w:val="32"/>
        </w:rPr>
      </w:pPr>
      <w:r>
        <w:rPr>
          <w:rFonts w:ascii="宋体" w:eastAsia="宋体" w:hAnsi="宋体" w:cs="宋体" w:hint="eastAsia"/>
          <w:kern w:val="2"/>
          <w:sz w:val="32"/>
          <w:szCs w:val="32"/>
        </w:rPr>
        <w:t>纳入文化广播电视和旅游局</w:t>
      </w:r>
      <w:r>
        <w:rPr>
          <w:rFonts w:ascii="??" w:hAnsi="??"/>
          <w:kern w:val="2"/>
          <w:sz w:val="32"/>
          <w:szCs w:val="32"/>
        </w:rPr>
        <w:t>2019</w:t>
      </w:r>
      <w:r>
        <w:rPr>
          <w:rFonts w:ascii="宋体" w:eastAsia="宋体" w:hAnsi="宋体" w:cs="宋体" w:hint="eastAsia"/>
          <w:kern w:val="2"/>
          <w:sz w:val="32"/>
          <w:szCs w:val="32"/>
        </w:rPr>
        <w:t>年度部门决算编制范围的二级预算单位包括：</w:t>
      </w:r>
    </w:p>
    <w:p w:rsidR="00B54BE2" w:rsidRDefault="00B54BE2">
      <w:pPr>
        <w:pStyle w:val="BodyText"/>
        <w:numPr>
          <w:ilvl w:val="0"/>
          <w:numId w:val="1"/>
        </w:numPr>
        <w:adjustRightInd w:val="0"/>
        <w:snapToGrid w:val="0"/>
        <w:spacing w:before="93" w:line="600" w:lineRule="exact"/>
        <w:outlineLvl w:val="2"/>
        <w:rPr>
          <w:rFonts w:ascii="??" w:hAnsi="??"/>
          <w:kern w:val="2"/>
          <w:sz w:val="32"/>
          <w:szCs w:val="32"/>
        </w:rPr>
      </w:pPr>
      <w:r>
        <w:rPr>
          <w:rFonts w:ascii="宋体" w:eastAsia="宋体" w:hAnsi="宋体" w:cs="宋体" w:hint="eastAsia"/>
          <w:kern w:val="2"/>
          <w:sz w:val="32"/>
          <w:szCs w:val="32"/>
        </w:rPr>
        <w:t>文化市场综合行政执法大队</w:t>
      </w:r>
    </w:p>
    <w:p w:rsidR="00B54BE2" w:rsidRDefault="00B54BE2">
      <w:pPr>
        <w:pStyle w:val="BodyText"/>
        <w:numPr>
          <w:ilvl w:val="0"/>
          <w:numId w:val="1"/>
        </w:numPr>
        <w:adjustRightInd w:val="0"/>
        <w:snapToGrid w:val="0"/>
        <w:spacing w:before="93" w:line="600" w:lineRule="exact"/>
        <w:outlineLvl w:val="2"/>
        <w:rPr>
          <w:rFonts w:ascii="??" w:hAnsi="??"/>
          <w:kern w:val="2"/>
          <w:sz w:val="32"/>
          <w:szCs w:val="32"/>
        </w:rPr>
      </w:pPr>
      <w:r>
        <w:rPr>
          <w:rFonts w:ascii="宋体" w:eastAsia="宋体" w:hAnsi="宋体" w:cs="宋体" w:hint="eastAsia"/>
          <w:kern w:val="2"/>
          <w:sz w:val="32"/>
          <w:szCs w:val="32"/>
        </w:rPr>
        <w:t>文化旅游产业发展服务中心</w:t>
      </w:r>
    </w:p>
    <w:p w:rsidR="00B54BE2" w:rsidRDefault="00B54BE2">
      <w:pPr>
        <w:widowControl/>
        <w:jc w:val="left"/>
        <w:rPr>
          <w:rFonts w:ascii="??" w:eastAsia="Times New Roman" w:hAnsi="??"/>
          <w:color w:val="000000"/>
          <w:kern w:val="0"/>
          <w:sz w:val="32"/>
          <w:szCs w:val="32"/>
        </w:rPr>
      </w:pPr>
      <w:r>
        <w:rPr>
          <w:rFonts w:ascii="??" w:eastAsia="Times New Roman" w:hAnsi="??"/>
          <w:color w:val="000000"/>
          <w:sz w:val="32"/>
          <w:szCs w:val="32"/>
        </w:rPr>
        <w:br w:type="page"/>
      </w:r>
    </w:p>
    <w:p w:rsidR="00B54BE2" w:rsidRDefault="00B54BE2">
      <w:pPr>
        <w:pStyle w:val="Heading1"/>
        <w:ind w:right="440"/>
        <w:jc w:val="right"/>
        <w:rPr>
          <w:rStyle w:val="Heading1Char"/>
          <w:rFonts w:ascii="黑体" w:eastAsia="黑体" w:hAnsi="黑体"/>
        </w:rPr>
      </w:pPr>
      <w:bookmarkStart w:id="25" w:name="_Toc15377204"/>
      <w:bookmarkStart w:id="26" w:name="_Toc15396602"/>
      <w:r>
        <w:rPr>
          <w:rFonts w:ascii="黑体" w:eastAsia="黑体" w:hAnsi="黑体" w:hint="eastAsia"/>
          <w:b w:val="0"/>
          <w:color w:val="000000"/>
        </w:rPr>
        <w:t>第二部分</w:t>
      </w:r>
      <w:r>
        <w:rPr>
          <w:rFonts w:ascii="黑体" w:eastAsia="黑体" w:hAnsi="黑体"/>
          <w:color w:val="000000"/>
        </w:rPr>
        <w:t xml:space="preserve"> </w:t>
      </w:r>
      <w:r>
        <w:rPr>
          <w:rStyle w:val="Heading1Char"/>
          <w:rFonts w:ascii="黑体" w:eastAsia="黑体" w:hAnsi="黑体"/>
        </w:rPr>
        <w:t>2019</w:t>
      </w:r>
      <w:r>
        <w:rPr>
          <w:rStyle w:val="Heading1Char"/>
          <w:rFonts w:ascii="黑体" w:eastAsia="黑体" w:hAnsi="黑体" w:hint="eastAsia"/>
        </w:rPr>
        <w:t>年度部门决算情况说明</w:t>
      </w:r>
      <w:bookmarkEnd w:id="25"/>
      <w:bookmarkEnd w:id="26"/>
    </w:p>
    <w:p w:rsidR="00B54BE2" w:rsidRDefault="00B54BE2"/>
    <w:p w:rsidR="00B54BE2" w:rsidRDefault="00B54BE2">
      <w:pPr>
        <w:pStyle w:val="ListParagraph"/>
        <w:numPr>
          <w:ilvl w:val="0"/>
          <w:numId w:val="2"/>
        </w:numPr>
        <w:spacing w:line="600" w:lineRule="exact"/>
        <w:ind w:firstLineChars="0"/>
        <w:outlineLvl w:val="1"/>
        <w:rPr>
          <w:rStyle w:val="Heading2Char"/>
          <w:rFonts w:ascii="黑体" w:eastAsia="黑体" w:hAnsi="黑体"/>
          <w:b w:val="0"/>
        </w:rPr>
      </w:pPr>
      <w:bookmarkStart w:id="27" w:name="_Toc15396603"/>
      <w:bookmarkStart w:id="28" w:name="_Toc15377205"/>
      <w:r>
        <w:rPr>
          <w:rFonts w:ascii="黑体" w:eastAsia="黑体" w:hAnsi="黑体" w:hint="eastAsia"/>
          <w:color w:val="000000"/>
          <w:sz w:val="32"/>
          <w:szCs w:val="32"/>
        </w:rPr>
        <w:t>收</w:t>
      </w:r>
      <w:r>
        <w:rPr>
          <w:rStyle w:val="Heading2Char"/>
          <w:rFonts w:ascii="黑体" w:eastAsia="黑体" w:hAnsi="黑体" w:hint="eastAsia"/>
          <w:b w:val="0"/>
        </w:rPr>
        <w:t>入支出决算总体情况说明</w:t>
      </w:r>
      <w:bookmarkEnd w:id="27"/>
      <w:bookmarkEnd w:id="28"/>
    </w:p>
    <w:p w:rsidR="00B54BE2" w:rsidRDefault="00B54BE2" w:rsidP="006322B6">
      <w:pPr>
        <w:spacing w:line="600" w:lineRule="exact"/>
        <w:ind w:firstLineChars="200" w:firstLine="31680"/>
        <w:rPr>
          <w:rFonts w:ascii="??" w:eastAsia="Times New Roman" w:hAnsi="??"/>
          <w:color w:val="000000"/>
          <w:sz w:val="32"/>
          <w:szCs w:val="32"/>
        </w:rPr>
      </w:pPr>
      <w:r>
        <w:rPr>
          <w:rFonts w:ascii="??" w:eastAsia="Times New Roman" w:hAnsi="??"/>
          <w:color w:val="000000"/>
          <w:sz w:val="32"/>
          <w:szCs w:val="32"/>
        </w:rPr>
        <w:t>2019</w:t>
      </w:r>
      <w:r>
        <w:rPr>
          <w:rFonts w:ascii="宋体" w:hAnsi="宋体" w:cs="宋体" w:hint="eastAsia"/>
          <w:color w:val="000000"/>
          <w:sz w:val="32"/>
          <w:szCs w:val="32"/>
        </w:rPr>
        <w:t>年度收、支总计</w:t>
      </w:r>
      <w:r>
        <w:rPr>
          <w:rFonts w:ascii="??" w:eastAsia="Times New Roman" w:hAnsi="??"/>
          <w:color w:val="000000"/>
          <w:sz w:val="32"/>
          <w:szCs w:val="32"/>
        </w:rPr>
        <w:t>941.39</w:t>
      </w:r>
      <w:r>
        <w:rPr>
          <w:rFonts w:ascii="宋体" w:hAnsi="宋体" w:cs="宋体" w:hint="eastAsia"/>
          <w:color w:val="000000"/>
          <w:sz w:val="32"/>
          <w:szCs w:val="32"/>
        </w:rPr>
        <w:t>万元。与</w:t>
      </w:r>
      <w:r>
        <w:rPr>
          <w:rFonts w:ascii="??" w:eastAsia="Times New Roman" w:hAnsi="??"/>
          <w:color w:val="000000"/>
          <w:sz w:val="32"/>
          <w:szCs w:val="32"/>
        </w:rPr>
        <w:t>2018</w:t>
      </w:r>
      <w:r>
        <w:rPr>
          <w:rFonts w:ascii="宋体" w:hAnsi="宋体" w:cs="宋体" w:hint="eastAsia"/>
          <w:color w:val="000000"/>
          <w:sz w:val="32"/>
          <w:szCs w:val="32"/>
        </w:rPr>
        <w:t>年相比，收、支总计各减少</w:t>
      </w:r>
      <w:r>
        <w:rPr>
          <w:rFonts w:ascii="??" w:eastAsia="Times New Roman" w:hAnsi="??"/>
          <w:color w:val="000000"/>
          <w:sz w:val="32"/>
          <w:szCs w:val="32"/>
        </w:rPr>
        <w:t>40.08</w:t>
      </w:r>
      <w:r>
        <w:rPr>
          <w:rFonts w:ascii="宋体" w:hAnsi="宋体" w:cs="宋体" w:hint="eastAsia"/>
          <w:color w:val="000000"/>
          <w:sz w:val="32"/>
          <w:szCs w:val="32"/>
        </w:rPr>
        <w:t>万元，下降</w:t>
      </w:r>
      <w:r>
        <w:rPr>
          <w:rFonts w:ascii="??" w:eastAsia="Times New Roman" w:hAnsi="??"/>
          <w:color w:val="000000"/>
          <w:sz w:val="32"/>
          <w:szCs w:val="32"/>
        </w:rPr>
        <w:t>4.08%</w:t>
      </w:r>
      <w:r>
        <w:rPr>
          <w:rFonts w:ascii="宋体" w:hAnsi="宋体" w:cs="宋体" w:hint="eastAsia"/>
          <w:color w:val="000000"/>
          <w:sz w:val="32"/>
          <w:szCs w:val="32"/>
        </w:rPr>
        <w:t>。主要变动原因是按要求一般性公用支出压减</w:t>
      </w:r>
      <w:r>
        <w:rPr>
          <w:rFonts w:ascii="??" w:eastAsia="Times New Roman" w:hAnsi="??"/>
          <w:color w:val="000000"/>
          <w:sz w:val="32"/>
          <w:szCs w:val="32"/>
        </w:rPr>
        <w:t>10%</w:t>
      </w:r>
      <w:r>
        <w:rPr>
          <w:rFonts w:ascii="宋体" w:hAnsi="宋体" w:cs="宋体" w:hint="eastAsia"/>
          <w:color w:val="000000"/>
          <w:sz w:val="32"/>
          <w:szCs w:val="32"/>
        </w:rPr>
        <w:t>。</w:t>
      </w:r>
    </w:p>
    <w:p w:rsidR="00B54BE2" w:rsidRDefault="00B54BE2" w:rsidP="006322B6">
      <w:pPr>
        <w:spacing w:line="600" w:lineRule="exact"/>
        <w:ind w:firstLineChars="200" w:firstLine="31680"/>
        <w:rPr>
          <w:rFonts w:ascii="??" w:eastAsia="Times New Roman" w:hAnsi="??"/>
          <w:color w:val="000000"/>
          <w:sz w:val="32"/>
          <w:szCs w:val="32"/>
        </w:rPr>
      </w:pPr>
      <w:r>
        <w:rPr>
          <w:rFonts w:ascii="宋体" w:hAnsi="宋体" w:cs="宋体" w:hint="eastAsia"/>
          <w:color w:val="000000"/>
          <w:sz w:val="32"/>
          <w:szCs w:val="32"/>
        </w:rPr>
        <w:t>（图</w:t>
      </w:r>
      <w:r>
        <w:rPr>
          <w:rFonts w:ascii="??" w:eastAsia="Times New Roman" w:hAnsi="??"/>
          <w:color w:val="000000"/>
          <w:sz w:val="32"/>
          <w:szCs w:val="32"/>
        </w:rPr>
        <w:t>1</w:t>
      </w:r>
      <w:r>
        <w:rPr>
          <w:rFonts w:ascii="宋体" w:hAnsi="宋体" w:cs="宋体" w:hint="eastAsia"/>
          <w:color w:val="000000"/>
          <w:sz w:val="32"/>
          <w:szCs w:val="32"/>
        </w:rPr>
        <w:t>：收、支决算总计变动情况图）（柱状图）</w:t>
      </w:r>
    </w:p>
    <w:p w:rsidR="00B54BE2" w:rsidRDefault="00B54BE2">
      <w:pPr>
        <w:widowControl/>
        <w:jc w:val="left"/>
      </w:pPr>
      <w:r w:rsidRPr="00EA68B8">
        <w:rPr>
          <w:rFonts w:ascii="宋体" w:cs="宋体"/>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G_256" style="width:366pt;height:211.5pt">
            <v:imagedata r:id="rId7" o:title=""/>
          </v:shape>
        </w:pict>
      </w:r>
    </w:p>
    <w:p w:rsidR="00B54BE2" w:rsidRDefault="00B54BE2" w:rsidP="006322B6">
      <w:pPr>
        <w:spacing w:line="600" w:lineRule="exact"/>
        <w:ind w:firstLineChars="200" w:firstLine="31680"/>
        <w:jc w:val="left"/>
        <w:rPr>
          <w:rFonts w:ascii="??_GB2312" w:eastAsia="Times New Roman"/>
          <w:color w:val="000000"/>
          <w:sz w:val="32"/>
          <w:szCs w:val="32"/>
        </w:rPr>
      </w:pPr>
    </w:p>
    <w:p w:rsidR="00B54BE2" w:rsidRDefault="00B54BE2">
      <w:pPr>
        <w:pStyle w:val="ListParagraph"/>
        <w:numPr>
          <w:ilvl w:val="0"/>
          <w:numId w:val="2"/>
        </w:numPr>
        <w:spacing w:line="600" w:lineRule="exact"/>
        <w:ind w:firstLineChars="0"/>
        <w:outlineLvl w:val="1"/>
        <w:rPr>
          <w:rStyle w:val="Heading2Char"/>
          <w:rFonts w:ascii="黑体" w:eastAsia="黑体" w:hAnsi="黑体"/>
          <w:b w:val="0"/>
        </w:rPr>
      </w:pPr>
      <w:bookmarkStart w:id="29" w:name="_Toc15396604"/>
      <w:bookmarkStart w:id="30" w:name="_Toc15377206"/>
      <w:r>
        <w:rPr>
          <w:rFonts w:ascii="黑体" w:eastAsia="黑体" w:hAnsi="黑体" w:hint="eastAsia"/>
          <w:color w:val="000000"/>
          <w:sz w:val="32"/>
          <w:szCs w:val="32"/>
        </w:rPr>
        <w:t>收</w:t>
      </w:r>
      <w:r>
        <w:rPr>
          <w:rStyle w:val="Heading2Char"/>
          <w:rFonts w:ascii="黑体" w:eastAsia="黑体" w:hAnsi="黑体" w:hint="eastAsia"/>
          <w:b w:val="0"/>
        </w:rPr>
        <w:t>入决算情况说明</w:t>
      </w:r>
      <w:bookmarkEnd w:id="29"/>
      <w:bookmarkEnd w:id="30"/>
    </w:p>
    <w:p w:rsidR="00B54BE2" w:rsidRDefault="00B54BE2" w:rsidP="006322B6">
      <w:pPr>
        <w:spacing w:line="600" w:lineRule="exact"/>
        <w:ind w:firstLineChars="200" w:firstLine="31680"/>
        <w:outlineLvl w:val="1"/>
        <w:rPr>
          <w:rFonts w:ascii="??" w:eastAsia="Times New Roman" w:hAnsi="??"/>
          <w:color w:val="000000"/>
          <w:sz w:val="32"/>
          <w:szCs w:val="32"/>
        </w:rPr>
      </w:pPr>
      <w:r>
        <w:rPr>
          <w:rFonts w:ascii="??" w:eastAsia="Times New Roman" w:hAnsi="??"/>
          <w:color w:val="000000"/>
          <w:sz w:val="32"/>
          <w:szCs w:val="32"/>
        </w:rPr>
        <w:t>2019</w:t>
      </w:r>
      <w:r>
        <w:rPr>
          <w:rFonts w:ascii="宋体" w:hAnsi="宋体" w:cs="宋体" w:hint="eastAsia"/>
          <w:color w:val="000000"/>
          <w:sz w:val="32"/>
          <w:szCs w:val="32"/>
        </w:rPr>
        <w:t>年本年收入合计</w:t>
      </w:r>
      <w:r>
        <w:rPr>
          <w:rFonts w:ascii="??" w:eastAsia="Times New Roman" w:hAnsi="??"/>
          <w:color w:val="000000"/>
          <w:sz w:val="32"/>
          <w:szCs w:val="32"/>
        </w:rPr>
        <w:t>457.79</w:t>
      </w:r>
      <w:r>
        <w:rPr>
          <w:rFonts w:ascii="宋体" w:hAnsi="宋体" w:cs="宋体" w:hint="eastAsia"/>
          <w:color w:val="000000"/>
          <w:sz w:val="32"/>
          <w:szCs w:val="32"/>
        </w:rPr>
        <w:t>万元，其中：一般公共预算财政拨款收入</w:t>
      </w:r>
      <w:r>
        <w:rPr>
          <w:rFonts w:ascii="??" w:eastAsia="Times New Roman" w:hAnsi="??"/>
          <w:color w:val="000000"/>
          <w:sz w:val="32"/>
          <w:szCs w:val="32"/>
        </w:rPr>
        <w:t>438.55</w:t>
      </w:r>
      <w:r>
        <w:rPr>
          <w:rFonts w:ascii="宋体" w:hAnsi="宋体" w:cs="宋体" w:hint="eastAsia"/>
          <w:color w:val="000000"/>
          <w:sz w:val="32"/>
          <w:szCs w:val="32"/>
        </w:rPr>
        <w:t>万元，占</w:t>
      </w:r>
      <w:r>
        <w:rPr>
          <w:rFonts w:ascii="??" w:eastAsia="Times New Roman" w:hAnsi="??"/>
          <w:color w:val="000000"/>
          <w:sz w:val="32"/>
          <w:szCs w:val="32"/>
        </w:rPr>
        <w:t>95.79%</w:t>
      </w:r>
      <w:r>
        <w:rPr>
          <w:rFonts w:ascii="宋体" w:hAnsi="宋体" w:cs="宋体" w:hint="eastAsia"/>
          <w:color w:val="000000"/>
          <w:sz w:val="32"/>
          <w:szCs w:val="32"/>
        </w:rPr>
        <w:t>；政府性基金预算财政拨款收入</w:t>
      </w:r>
      <w:r>
        <w:rPr>
          <w:rFonts w:ascii="??" w:eastAsia="Times New Roman" w:hAnsi="??"/>
          <w:color w:val="000000"/>
          <w:sz w:val="32"/>
          <w:szCs w:val="32"/>
        </w:rPr>
        <w:t>19.19</w:t>
      </w:r>
      <w:r>
        <w:rPr>
          <w:rFonts w:ascii="宋体" w:hAnsi="宋体" w:cs="宋体" w:hint="eastAsia"/>
          <w:color w:val="000000"/>
          <w:sz w:val="32"/>
          <w:szCs w:val="32"/>
        </w:rPr>
        <w:t>万元，占</w:t>
      </w:r>
      <w:r>
        <w:rPr>
          <w:rFonts w:ascii="??" w:eastAsia="Times New Roman" w:hAnsi="??"/>
          <w:color w:val="000000"/>
          <w:sz w:val="32"/>
          <w:szCs w:val="32"/>
        </w:rPr>
        <w:t>4.19%</w:t>
      </w:r>
      <w:r>
        <w:rPr>
          <w:rFonts w:ascii="宋体" w:hAnsi="宋体" w:cs="宋体" w:hint="eastAsia"/>
          <w:color w:val="000000"/>
          <w:sz w:val="32"/>
          <w:szCs w:val="32"/>
        </w:rPr>
        <w:t>；上级补助收入</w:t>
      </w:r>
      <w:r>
        <w:rPr>
          <w:rFonts w:ascii="??" w:eastAsia="Times New Roman" w:hAnsi="??"/>
          <w:color w:val="000000"/>
          <w:sz w:val="32"/>
          <w:szCs w:val="32"/>
        </w:rPr>
        <w:t>0</w:t>
      </w:r>
      <w:r>
        <w:rPr>
          <w:rFonts w:ascii="宋体" w:hAnsi="宋体" w:cs="宋体" w:hint="eastAsia"/>
          <w:color w:val="000000"/>
          <w:sz w:val="32"/>
          <w:szCs w:val="32"/>
        </w:rPr>
        <w:t>万元，占</w:t>
      </w:r>
      <w:r>
        <w:rPr>
          <w:rFonts w:ascii="??" w:eastAsia="Times New Roman" w:hAnsi="??"/>
          <w:color w:val="000000"/>
          <w:sz w:val="32"/>
          <w:szCs w:val="32"/>
        </w:rPr>
        <w:t>0%</w:t>
      </w:r>
      <w:r>
        <w:rPr>
          <w:rFonts w:ascii="宋体" w:hAnsi="宋体" w:cs="宋体" w:hint="eastAsia"/>
          <w:color w:val="000000"/>
          <w:sz w:val="32"/>
          <w:szCs w:val="32"/>
        </w:rPr>
        <w:t>；事业收入</w:t>
      </w:r>
      <w:r>
        <w:rPr>
          <w:rFonts w:ascii="??" w:eastAsia="Times New Roman" w:hAnsi="??"/>
          <w:color w:val="000000"/>
          <w:sz w:val="32"/>
          <w:szCs w:val="32"/>
        </w:rPr>
        <w:t>0</w:t>
      </w:r>
      <w:r>
        <w:rPr>
          <w:rFonts w:ascii="宋体" w:hAnsi="宋体" w:cs="宋体" w:hint="eastAsia"/>
          <w:color w:val="000000"/>
          <w:sz w:val="32"/>
          <w:szCs w:val="32"/>
        </w:rPr>
        <w:t>万元，占</w:t>
      </w:r>
      <w:r>
        <w:rPr>
          <w:rFonts w:ascii="??" w:eastAsia="Times New Roman" w:hAnsi="??"/>
          <w:color w:val="000000"/>
          <w:sz w:val="32"/>
          <w:szCs w:val="32"/>
        </w:rPr>
        <w:t>0%</w:t>
      </w:r>
      <w:r>
        <w:rPr>
          <w:rFonts w:ascii="宋体" w:hAnsi="宋体" w:cs="宋体" w:hint="eastAsia"/>
          <w:color w:val="000000"/>
          <w:sz w:val="32"/>
          <w:szCs w:val="32"/>
        </w:rPr>
        <w:t>；经营收入</w:t>
      </w:r>
      <w:r>
        <w:rPr>
          <w:rFonts w:ascii="??" w:eastAsia="Times New Roman" w:hAnsi="??"/>
          <w:color w:val="000000"/>
          <w:sz w:val="32"/>
          <w:szCs w:val="32"/>
        </w:rPr>
        <w:t>0</w:t>
      </w:r>
      <w:r>
        <w:rPr>
          <w:rFonts w:ascii="宋体" w:hAnsi="宋体" w:cs="宋体" w:hint="eastAsia"/>
          <w:color w:val="000000"/>
          <w:sz w:val="32"/>
          <w:szCs w:val="32"/>
        </w:rPr>
        <w:t>万元，占</w:t>
      </w:r>
      <w:r>
        <w:rPr>
          <w:rFonts w:ascii="??" w:eastAsia="Times New Roman" w:hAnsi="??"/>
          <w:color w:val="000000"/>
          <w:sz w:val="32"/>
          <w:szCs w:val="32"/>
        </w:rPr>
        <w:t>0%</w:t>
      </w:r>
      <w:r>
        <w:rPr>
          <w:rFonts w:ascii="宋体" w:hAnsi="宋体" w:cs="宋体" w:hint="eastAsia"/>
          <w:color w:val="000000"/>
          <w:sz w:val="32"/>
          <w:szCs w:val="32"/>
        </w:rPr>
        <w:t>；附属单位上缴收入</w:t>
      </w:r>
      <w:r>
        <w:rPr>
          <w:rFonts w:ascii="??" w:eastAsia="Times New Roman" w:hAnsi="??"/>
          <w:color w:val="000000"/>
          <w:sz w:val="32"/>
          <w:szCs w:val="32"/>
        </w:rPr>
        <w:t>0</w:t>
      </w:r>
      <w:r>
        <w:rPr>
          <w:rFonts w:ascii="宋体" w:hAnsi="宋体" w:cs="宋体" w:hint="eastAsia"/>
          <w:color w:val="000000"/>
          <w:sz w:val="32"/>
          <w:szCs w:val="32"/>
        </w:rPr>
        <w:t>万元，占</w:t>
      </w:r>
      <w:r>
        <w:rPr>
          <w:rFonts w:ascii="??" w:eastAsia="Times New Roman" w:hAnsi="??"/>
          <w:color w:val="000000"/>
          <w:sz w:val="32"/>
          <w:szCs w:val="32"/>
        </w:rPr>
        <w:t>0%</w:t>
      </w:r>
      <w:r>
        <w:rPr>
          <w:rFonts w:ascii="宋体" w:hAnsi="宋体" w:cs="宋体" w:hint="eastAsia"/>
          <w:color w:val="000000"/>
          <w:sz w:val="32"/>
          <w:szCs w:val="32"/>
        </w:rPr>
        <w:t>；其他收入</w:t>
      </w:r>
      <w:r>
        <w:rPr>
          <w:rFonts w:ascii="??" w:eastAsia="Times New Roman" w:hAnsi="??"/>
          <w:color w:val="000000"/>
          <w:sz w:val="32"/>
          <w:szCs w:val="32"/>
        </w:rPr>
        <w:t>0.04</w:t>
      </w:r>
      <w:r>
        <w:rPr>
          <w:rFonts w:ascii="宋体" w:hAnsi="宋体" w:cs="宋体" w:hint="eastAsia"/>
          <w:color w:val="000000"/>
          <w:sz w:val="32"/>
          <w:szCs w:val="32"/>
        </w:rPr>
        <w:t>万元，占</w:t>
      </w:r>
      <w:r>
        <w:rPr>
          <w:rFonts w:ascii="??" w:eastAsia="Times New Roman" w:hAnsi="??"/>
          <w:color w:val="000000"/>
          <w:sz w:val="32"/>
          <w:szCs w:val="32"/>
        </w:rPr>
        <w:t>0.02%</w:t>
      </w:r>
      <w:r>
        <w:rPr>
          <w:rFonts w:ascii="宋体" w:hAnsi="宋体" w:cs="宋体" w:hint="eastAsia"/>
          <w:color w:val="000000"/>
          <w:sz w:val="32"/>
          <w:szCs w:val="32"/>
        </w:rPr>
        <w:t>。</w:t>
      </w:r>
    </w:p>
    <w:p w:rsidR="00B54BE2" w:rsidRDefault="00B54BE2" w:rsidP="006322B6">
      <w:pPr>
        <w:spacing w:line="600" w:lineRule="exact"/>
        <w:ind w:firstLineChars="200" w:firstLine="31680"/>
        <w:outlineLvl w:val="1"/>
        <w:rPr>
          <w:rFonts w:ascii="??" w:eastAsia="Times New Roman" w:hAnsi="??"/>
          <w:color w:val="000000"/>
          <w:sz w:val="32"/>
          <w:szCs w:val="32"/>
        </w:rPr>
      </w:pPr>
    </w:p>
    <w:p w:rsidR="00B54BE2" w:rsidRDefault="00B54BE2" w:rsidP="006322B6">
      <w:pPr>
        <w:spacing w:line="600" w:lineRule="exact"/>
        <w:ind w:firstLineChars="200" w:firstLine="31680"/>
        <w:rPr>
          <w:rFonts w:ascii="??" w:eastAsia="Times New Roman" w:hAnsi="??"/>
          <w:color w:val="000000"/>
          <w:sz w:val="32"/>
          <w:szCs w:val="32"/>
        </w:rPr>
      </w:pPr>
      <w:r>
        <w:rPr>
          <w:rFonts w:ascii="宋体" w:hAnsi="宋体" w:cs="宋体" w:hint="eastAsia"/>
          <w:color w:val="000000"/>
          <w:sz w:val="32"/>
          <w:szCs w:val="32"/>
        </w:rPr>
        <w:t>（图</w:t>
      </w:r>
      <w:r>
        <w:rPr>
          <w:rFonts w:ascii="??" w:eastAsia="Times New Roman" w:hAnsi="??"/>
          <w:color w:val="000000"/>
          <w:sz w:val="32"/>
          <w:szCs w:val="32"/>
        </w:rPr>
        <w:t>2</w:t>
      </w:r>
      <w:r>
        <w:rPr>
          <w:rFonts w:ascii="宋体" w:hAnsi="宋体" w:cs="宋体" w:hint="eastAsia"/>
          <w:color w:val="000000"/>
          <w:sz w:val="32"/>
          <w:szCs w:val="32"/>
        </w:rPr>
        <w:t>：收入决算结构图）（饼状图）</w:t>
      </w:r>
    </w:p>
    <w:p w:rsidR="00B54BE2" w:rsidRDefault="00B54BE2">
      <w:pPr>
        <w:widowControl/>
        <w:jc w:val="left"/>
      </w:pPr>
      <w:r w:rsidRPr="00EA68B8">
        <w:rPr>
          <w:rFonts w:ascii="宋体" w:cs="宋体"/>
          <w:kern w:val="0"/>
          <w:sz w:val="24"/>
        </w:rPr>
        <w:pict>
          <v:shape id="_x0000_i1026" type="#_x0000_t75" alt="IMG_256" style="width:357.75pt;height:223.5pt">
            <v:imagedata r:id="rId8" o:title=""/>
          </v:shape>
        </w:pict>
      </w:r>
    </w:p>
    <w:p w:rsidR="00B54BE2" w:rsidRDefault="00B54BE2" w:rsidP="006322B6">
      <w:pPr>
        <w:spacing w:line="600" w:lineRule="exact"/>
        <w:ind w:firstLineChars="200" w:firstLine="31680"/>
        <w:rPr>
          <w:rFonts w:ascii="??_GB2312" w:eastAsia="Times New Roman"/>
          <w:color w:val="FF0000"/>
          <w:sz w:val="32"/>
          <w:szCs w:val="32"/>
        </w:rPr>
      </w:pPr>
    </w:p>
    <w:p w:rsidR="00B54BE2" w:rsidRDefault="00B54BE2">
      <w:pPr>
        <w:pStyle w:val="ListParagraph"/>
        <w:numPr>
          <w:ilvl w:val="0"/>
          <w:numId w:val="2"/>
        </w:numPr>
        <w:spacing w:line="600" w:lineRule="exact"/>
        <w:ind w:firstLineChars="0"/>
        <w:outlineLvl w:val="1"/>
        <w:rPr>
          <w:rStyle w:val="Heading2Char"/>
          <w:rFonts w:ascii="黑体" w:eastAsia="黑体" w:hAnsi="黑体"/>
          <w:b w:val="0"/>
        </w:rPr>
      </w:pPr>
      <w:bookmarkStart w:id="31" w:name="_Toc15396605"/>
      <w:bookmarkStart w:id="32" w:name="_Toc15377207"/>
      <w:r>
        <w:rPr>
          <w:rFonts w:ascii="黑体" w:eastAsia="黑体" w:hAnsi="黑体" w:hint="eastAsia"/>
          <w:color w:val="000000"/>
          <w:sz w:val="32"/>
          <w:szCs w:val="32"/>
        </w:rPr>
        <w:t>支</w:t>
      </w:r>
      <w:r>
        <w:rPr>
          <w:rStyle w:val="Heading2Char"/>
          <w:rFonts w:ascii="黑体" w:eastAsia="黑体" w:hAnsi="黑体" w:hint="eastAsia"/>
          <w:b w:val="0"/>
        </w:rPr>
        <w:t>出决算情况说明</w:t>
      </w:r>
      <w:bookmarkEnd w:id="31"/>
      <w:bookmarkEnd w:id="32"/>
    </w:p>
    <w:p w:rsidR="00B54BE2" w:rsidRDefault="00B54BE2" w:rsidP="006322B6">
      <w:pPr>
        <w:spacing w:line="600" w:lineRule="exact"/>
        <w:ind w:firstLineChars="200" w:firstLine="31680"/>
        <w:outlineLvl w:val="1"/>
        <w:rPr>
          <w:rFonts w:ascii="??" w:eastAsia="Times New Roman" w:hAnsi="??"/>
          <w:color w:val="000000"/>
          <w:sz w:val="32"/>
          <w:szCs w:val="32"/>
        </w:rPr>
      </w:pPr>
      <w:r>
        <w:rPr>
          <w:rFonts w:ascii="??" w:eastAsia="Times New Roman" w:hAnsi="??"/>
          <w:color w:val="000000"/>
          <w:sz w:val="32"/>
          <w:szCs w:val="32"/>
        </w:rPr>
        <w:t>2019</w:t>
      </w:r>
      <w:r>
        <w:rPr>
          <w:rFonts w:ascii="宋体" w:hAnsi="宋体" w:cs="宋体" w:hint="eastAsia"/>
          <w:color w:val="000000"/>
          <w:sz w:val="32"/>
          <w:szCs w:val="32"/>
        </w:rPr>
        <w:t>年本年支出合计</w:t>
      </w:r>
      <w:r>
        <w:rPr>
          <w:rFonts w:ascii="??" w:eastAsia="Times New Roman" w:hAnsi="??"/>
          <w:color w:val="000000"/>
          <w:sz w:val="32"/>
          <w:szCs w:val="32"/>
        </w:rPr>
        <w:t>570.34</w:t>
      </w:r>
      <w:r>
        <w:rPr>
          <w:rFonts w:ascii="宋体" w:hAnsi="宋体" w:cs="宋体" w:hint="eastAsia"/>
          <w:color w:val="000000"/>
          <w:sz w:val="32"/>
          <w:szCs w:val="32"/>
        </w:rPr>
        <w:t>万元，其中：基本支出</w:t>
      </w:r>
      <w:r>
        <w:rPr>
          <w:rFonts w:ascii="??" w:eastAsia="Times New Roman" w:hAnsi="??"/>
          <w:color w:val="000000"/>
          <w:sz w:val="32"/>
          <w:szCs w:val="32"/>
        </w:rPr>
        <w:t>394.19</w:t>
      </w:r>
      <w:r>
        <w:rPr>
          <w:rFonts w:ascii="宋体" w:hAnsi="宋体" w:cs="宋体" w:hint="eastAsia"/>
          <w:color w:val="000000"/>
          <w:sz w:val="32"/>
          <w:szCs w:val="32"/>
        </w:rPr>
        <w:t>万元，占</w:t>
      </w:r>
      <w:r>
        <w:rPr>
          <w:rFonts w:ascii="??" w:eastAsia="Times New Roman" w:hAnsi="??"/>
          <w:color w:val="000000"/>
          <w:sz w:val="32"/>
          <w:szCs w:val="32"/>
        </w:rPr>
        <w:t>69.11%</w:t>
      </w:r>
      <w:r>
        <w:rPr>
          <w:rFonts w:ascii="宋体" w:hAnsi="宋体" w:cs="宋体" w:hint="eastAsia"/>
          <w:color w:val="000000"/>
          <w:sz w:val="32"/>
          <w:szCs w:val="32"/>
        </w:rPr>
        <w:t>；项目支出</w:t>
      </w:r>
      <w:r>
        <w:rPr>
          <w:rFonts w:ascii="??" w:eastAsia="Times New Roman" w:hAnsi="??"/>
          <w:color w:val="000000"/>
          <w:sz w:val="32"/>
          <w:szCs w:val="32"/>
        </w:rPr>
        <w:t>176.15</w:t>
      </w:r>
      <w:r>
        <w:rPr>
          <w:rFonts w:ascii="宋体" w:hAnsi="宋体" w:cs="宋体" w:hint="eastAsia"/>
          <w:color w:val="000000"/>
          <w:sz w:val="32"/>
          <w:szCs w:val="32"/>
        </w:rPr>
        <w:t>万元，占</w:t>
      </w:r>
      <w:r>
        <w:rPr>
          <w:rFonts w:ascii="??" w:eastAsia="Times New Roman" w:hAnsi="??"/>
          <w:color w:val="000000"/>
          <w:sz w:val="32"/>
          <w:szCs w:val="32"/>
        </w:rPr>
        <w:t>30.89%</w:t>
      </w:r>
      <w:r>
        <w:rPr>
          <w:rFonts w:ascii="宋体" w:hAnsi="宋体" w:cs="宋体" w:hint="eastAsia"/>
          <w:color w:val="000000"/>
          <w:sz w:val="32"/>
          <w:szCs w:val="32"/>
        </w:rPr>
        <w:t>；上缴上级支出</w:t>
      </w:r>
      <w:r>
        <w:rPr>
          <w:rFonts w:ascii="??" w:eastAsia="Times New Roman" w:hAnsi="??"/>
          <w:color w:val="000000"/>
          <w:sz w:val="32"/>
          <w:szCs w:val="32"/>
        </w:rPr>
        <w:t>0</w:t>
      </w:r>
      <w:r>
        <w:rPr>
          <w:rFonts w:ascii="宋体" w:hAnsi="宋体" w:cs="宋体" w:hint="eastAsia"/>
          <w:color w:val="000000"/>
          <w:sz w:val="32"/>
          <w:szCs w:val="32"/>
        </w:rPr>
        <w:t>万元，占</w:t>
      </w:r>
      <w:r>
        <w:rPr>
          <w:rFonts w:ascii="??" w:eastAsia="Times New Roman" w:hAnsi="??"/>
          <w:color w:val="000000"/>
          <w:sz w:val="32"/>
          <w:szCs w:val="32"/>
        </w:rPr>
        <w:t>0%</w:t>
      </w:r>
      <w:r>
        <w:rPr>
          <w:rFonts w:ascii="宋体" w:hAnsi="宋体" w:cs="宋体" w:hint="eastAsia"/>
          <w:color w:val="000000"/>
          <w:sz w:val="32"/>
          <w:szCs w:val="32"/>
        </w:rPr>
        <w:t>；经营支出</w:t>
      </w:r>
      <w:r>
        <w:rPr>
          <w:rFonts w:ascii="??" w:eastAsia="Times New Roman" w:hAnsi="??"/>
          <w:color w:val="000000"/>
          <w:sz w:val="32"/>
          <w:szCs w:val="32"/>
        </w:rPr>
        <w:t>0</w:t>
      </w:r>
      <w:r>
        <w:rPr>
          <w:rFonts w:ascii="宋体" w:hAnsi="宋体" w:cs="宋体" w:hint="eastAsia"/>
          <w:color w:val="000000"/>
          <w:sz w:val="32"/>
          <w:szCs w:val="32"/>
        </w:rPr>
        <w:t>万元，占</w:t>
      </w:r>
      <w:r>
        <w:rPr>
          <w:rFonts w:ascii="??" w:eastAsia="Times New Roman" w:hAnsi="??"/>
          <w:color w:val="000000"/>
          <w:sz w:val="32"/>
          <w:szCs w:val="32"/>
        </w:rPr>
        <w:t>0%</w:t>
      </w:r>
      <w:r>
        <w:rPr>
          <w:rFonts w:ascii="宋体" w:hAnsi="宋体" w:cs="宋体" w:hint="eastAsia"/>
          <w:color w:val="000000"/>
          <w:sz w:val="32"/>
          <w:szCs w:val="32"/>
        </w:rPr>
        <w:t>；对附属单位补助支出</w:t>
      </w:r>
      <w:r>
        <w:rPr>
          <w:rFonts w:ascii="??" w:eastAsia="Times New Roman" w:hAnsi="??"/>
          <w:color w:val="000000"/>
          <w:sz w:val="32"/>
          <w:szCs w:val="32"/>
        </w:rPr>
        <w:t>0</w:t>
      </w:r>
      <w:r>
        <w:rPr>
          <w:rFonts w:ascii="宋体" w:hAnsi="宋体" w:cs="宋体" w:hint="eastAsia"/>
          <w:color w:val="000000"/>
          <w:sz w:val="32"/>
          <w:szCs w:val="32"/>
        </w:rPr>
        <w:t>万元，占</w:t>
      </w:r>
      <w:r>
        <w:rPr>
          <w:rFonts w:ascii="??" w:eastAsia="Times New Roman" w:hAnsi="??"/>
          <w:color w:val="000000"/>
          <w:sz w:val="32"/>
          <w:szCs w:val="32"/>
        </w:rPr>
        <w:t>0*%</w:t>
      </w:r>
      <w:r>
        <w:rPr>
          <w:rFonts w:ascii="宋体" w:hAnsi="宋体" w:cs="宋体" w:hint="eastAsia"/>
          <w:color w:val="000000"/>
          <w:sz w:val="32"/>
          <w:szCs w:val="32"/>
        </w:rPr>
        <w:t>。</w:t>
      </w:r>
    </w:p>
    <w:p w:rsidR="00B54BE2" w:rsidRDefault="00B54BE2" w:rsidP="006322B6">
      <w:pPr>
        <w:spacing w:line="600" w:lineRule="exact"/>
        <w:ind w:firstLineChars="200" w:firstLine="31680"/>
        <w:rPr>
          <w:rFonts w:ascii="??" w:eastAsia="Times New Roman" w:hAnsi="??"/>
          <w:color w:val="000000"/>
          <w:sz w:val="32"/>
          <w:szCs w:val="32"/>
        </w:rPr>
      </w:pPr>
      <w:r>
        <w:rPr>
          <w:rFonts w:ascii="宋体" w:hAnsi="宋体" w:cs="宋体" w:hint="eastAsia"/>
          <w:color w:val="000000"/>
          <w:sz w:val="32"/>
          <w:szCs w:val="32"/>
        </w:rPr>
        <w:t>（图</w:t>
      </w:r>
      <w:r>
        <w:rPr>
          <w:rFonts w:ascii="??" w:eastAsia="Times New Roman" w:hAnsi="??"/>
          <w:color w:val="000000"/>
          <w:sz w:val="32"/>
          <w:szCs w:val="32"/>
        </w:rPr>
        <w:t>3</w:t>
      </w:r>
      <w:r>
        <w:rPr>
          <w:rFonts w:ascii="宋体" w:hAnsi="宋体" w:cs="宋体" w:hint="eastAsia"/>
          <w:color w:val="000000"/>
          <w:sz w:val="32"/>
          <w:szCs w:val="32"/>
        </w:rPr>
        <w:t>：支出决算结构图）（饼状图）</w:t>
      </w:r>
    </w:p>
    <w:p w:rsidR="00B54BE2" w:rsidRDefault="00B54BE2">
      <w:pPr>
        <w:widowControl/>
        <w:jc w:val="left"/>
      </w:pPr>
      <w:r w:rsidRPr="00EA68B8">
        <w:rPr>
          <w:rFonts w:ascii="宋体" w:cs="宋体"/>
          <w:kern w:val="0"/>
          <w:sz w:val="24"/>
        </w:rPr>
        <w:pict>
          <v:shape id="_x0000_i1027" type="#_x0000_t75" alt="IMG_256" style="width:337.5pt;height:196.5pt">
            <v:imagedata r:id="rId9" o:title=""/>
          </v:shape>
        </w:pict>
      </w:r>
    </w:p>
    <w:p w:rsidR="00B54BE2" w:rsidRDefault="00B54BE2" w:rsidP="006322B6">
      <w:pPr>
        <w:spacing w:line="600" w:lineRule="exact"/>
        <w:ind w:firstLineChars="200" w:firstLine="31680"/>
        <w:rPr>
          <w:rFonts w:ascii="??_GB2312" w:eastAsia="Times New Roman"/>
          <w:color w:val="FF0000"/>
          <w:sz w:val="32"/>
          <w:szCs w:val="32"/>
        </w:rPr>
      </w:pPr>
    </w:p>
    <w:p w:rsidR="00B54BE2" w:rsidRDefault="00B54BE2" w:rsidP="006322B6">
      <w:pPr>
        <w:spacing w:line="600" w:lineRule="exact"/>
        <w:ind w:firstLineChars="200" w:firstLine="31680"/>
        <w:outlineLvl w:val="1"/>
        <w:rPr>
          <w:rStyle w:val="Heading2Char"/>
          <w:rFonts w:ascii="黑体" w:eastAsia="黑体" w:hAnsi="黑体"/>
          <w:b w:val="0"/>
        </w:rPr>
      </w:pPr>
      <w:bookmarkStart w:id="33" w:name="_Toc15396606"/>
      <w:bookmarkStart w:id="34" w:name="_Toc15377208"/>
      <w:r>
        <w:rPr>
          <w:rFonts w:ascii="黑体" w:eastAsia="黑体" w:hAnsi="黑体" w:hint="eastAsia"/>
          <w:color w:val="000000"/>
          <w:sz w:val="32"/>
          <w:szCs w:val="32"/>
        </w:rPr>
        <w:t>四、财</w:t>
      </w:r>
      <w:r>
        <w:rPr>
          <w:rStyle w:val="Heading2Char"/>
          <w:rFonts w:ascii="黑体" w:eastAsia="黑体" w:hAnsi="黑体" w:hint="eastAsia"/>
          <w:b w:val="0"/>
        </w:rPr>
        <w:t>政拨款收入支出决算总体情况说明</w:t>
      </w:r>
      <w:bookmarkEnd w:id="33"/>
      <w:bookmarkEnd w:id="34"/>
    </w:p>
    <w:p w:rsidR="00B54BE2" w:rsidRDefault="00B54BE2">
      <w:pPr>
        <w:spacing w:line="600" w:lineRule="exact"/>
        <w:ind w:firstLine="640"/>
        <w:rPr>
          <w:rFonts w:ascii="??" w:eastAsia="Times New Roman" w:hAnsi="??"/>
          <w:color w:val="000000"/>
          <w:sz w:val="32"/>
          <w:szCs w:val="32"/>
        </w:rPr>
      </w:pPr>
      <w:r>
        <w:rPr>
          <w:rFonts w:ascii="??" w:eastAsia="Times New Roman" w:hAnsi="??"/>
          <w:color w:val="000000"/>
          <w:sz w:val="32"/>
          <w:szCs w:val="32"/>
        </w:rPr>
        <w:t>2019</w:t>
      </w:r>
      <w:r>
        <w:rPr>
          <w:rFonts w:ascii="宋体" w:hAnsi="宋体" w:cs="宋体" w:hint="eastAsia"/>
          <w:color w:val="000000"/>
          <w:sz w:val="32"/>
          <w:szCs w:val="32"/>
        </w:rPr>
        <w:t>年财政拨款收、支总计</w:t>
      </w:r>
      <w:r>
        <w:rPr>
          <w:rFonts w:ascii="??" w:eastAsia="Times New Roman" w:hAnsi="??"/>
          <w:color w:val="000000"/>
          <w:sz w:val="32"/>
          <w:szCs w:val="32"/>
        </w:rPr>
        <w:t>940.75</w:t>
      </w:r>
      <w:r>
        <w:rPr>
          <w:rFonts w:ascii="宋体" w:hAnsi="宋体" w:cs="宋体" w:hint="eastAsia"/>
          <w:color w:val="000000"/>
          <w:sz w:val="32"/>
          <w:szCs w:val="32"/>
        </w:rPr>
        <w:t>万元。与</w:t>
      </w:r>
      <w:r>
        <w:rPr>
          <w:rFonts w:ascii="??" w:eastAsia="Times New Roman" w:hAnsi="??"/>
          <w:color w:val="000000"/>
          <w:sz w:val="32"/>
          <w:szCs w:val="32"/>
        </w:rPr>
        <w:t>2018</w:t>
      </w:r>
      <w:r>
        <w:rPr>
          <w:rFonts w:ascii="宋体" w:hAnsi="宋体" w:cs="宋体" w:hint="eastAsia"/>
          <w:color w:val="000000"/>
          <w:sz w:val="32"/>
          <w:szCs w:val="32"/>
        </w:rPr>
        <w:t>年相比，财政拨款收、支总计各增加</w:t>
      </w:r>
      <w:r>
        <w:rPr>
          <w:rFonts w:ascii="??" w:eastAsia="Times New Roman" w:hAnsi="??"/>
          <w:color w:val="000000"/>
          <w:sz w:val="32"/>
          <w:szCs w:val="32"/>
        </w:rPr>
        <w:t>39.89</w:t>
      </w:r>
      <w:r>
        <w:rPr>
          <w:rFonts w:ascii="宋体" w:hAnsi="宋体" w:cs="宋体" w:hint="eastAsia"/>
          <w:color w:val="000000"/>
          <w:sz w:val="32"/>
          <w:szCs w:val="32"/>
        </w:rPr>
        <w:t>万元，增长</w:t>
      </w:r>
      <w:r>
        <w:rPr>
          <w:rFonts w:ascii="??" w:eastAsia="Times New Roman" w:hAnsi="??"/>
          <w:color w:val="000000"/>
          <w:sz w:val="32"/>
          <w:szCs w:val="32"/>
        </w:rPr>
        <w:t>4.42%</w:t>
      </w:r>
      <w:r>
        <w:rPr>
          <w:rFonts w:ascii="宋体" w:hAnsi="宋体" w:cs="宋体" w:hint="eastAsia"/>
          <w:color w:val="000000"/>
          <w:sz w:val="32"/>
          <w:szCs w:val="32"/>
        </w:rPr>
        <w:t>。主要变动原因是增加了人员支出。</w:t>
      </w:r>
    </w:p>
    <w:p w:rsidR="00B54BE2" w:rsidRDefault="00B54BE2">
      <w:pPr>
        <w:spacing w:line="600" w:lineRule="exact"/>
        <w:rPr>
          <w:rFonts w:ascii="??" w:eastAsia="Times New Roman" w:hAnsi="??"/>
          <w:color w:val="000000"/>
          <w:sz w:val="32"/>
          <w:szCs w:val="32"/>
        </w:rPr>
      </w:pPr>
    </w:p>
    <w:p w:rsidR="00B54BE2" w:rsidRDefault="00B54BE2" w:rsidP="006322B6">
      <w:pPr>
        <w:spacing w:line="600" w:lineRule="exact"/>
        <w:ind w:firstLineChars="200" w:firstLine="31680"/>
        <w:rPr>
          <w:rFonts w:ascii="??" w:eastAsia="Times New Roman" w:hAnsi="??"/>
          <w:color w:val="000000"/>
          <w:sz w:val="32"/>
          <w:szCs w:val="32"/>
        </w:rPr>
      </w:pPr>
      <w:r>
        <w:rPr>
          <w:rFonts w:ascii="宋体" w:hAnsi="宋体" w:cs="宋体" w:hint="eastAsia"/>
          <w:color w:val="000000"/>
          <w:sz w:val="32"/>
          <w:szCs w:val="32"/>
        </w:rPr>
        <w:t>（图</w:t>
      </w:r>
      <w:r>
        <w:rPr>
          <w:rFonts w:ascii="??" w:eastAsia="Times New Roman" w:hAnsi="??"/>
          <w:color w:val="000000"/>
          <w:sz w:val="32"/>
          <w:szCs w:val="32"/>
        </w:rPr>
        <w:t>4</w:t>
      </w:r>
      <w:r>
        <w:rPr>
          <w:rFonts w:ascii="宋体" w:hAnsi="宋体" w:cs="宋体" w:hint="eastAsia"/>
          <w:color w:val="000000"/>
          <w:sz w:val="32"/>
          <w:szCs w:val="32"/>
        </w:rPr>
        <w:t>：财政拨款收、支决算总计变动情况）（柱状图）</w:t>
      </w:r>
    </w:p>
    <w:p w:rsidR="00B54BE2" w:rsidRDefault="00B54BE2">
      <w:pPr>
        <w:widowControl/>
        <w:jc w:val="left"/>
      </w:pPr>
      <w:r w:rsidRPr="00EA68B8">
        <w:rPr>
          <w:rFonts w:ascii="宋体" w:cs="宋体"/>
          <w:kern w:val="0"/>
          <w:sz w:val="24"/>
        </w:rPr>
        <w:pict>
          <v:shape id="_x0000_i1028" type="#_x0000_t75" alt="IMG_256" style="width:336pt;height:209.25pt">
            <v:imagedata r:id="rId10" o:title=""/>
          </v:shape>
        </w:pict>
      </w:r>
    </w:p>
    <w:p w:rsidR="00B54BE2" w:rsidRDefault="00B54BE2" w:rsidP="006322B6">
      <w:pPr>
        <w:spacing w:line="600" w:lineRule="exact"/>
        <w:ind w:firstLineChars="200" w:firstLine="31680"/>
        <w:outlineLvl w:val="1"/>
        <w:rPr>
          <w:rStyle w:val="Heading2Char"/>
          <w:rFonts w:ascii="黑体" w:eastAsia="黑体" w:hAnsi="黑体"/>
          <w:b w:val="0"/>
        </w:rPr>
      </w:pPr>
      <w:bookmarkStart w:id="35" w:name="_Toc15396607"/>
      <w:bookmarkStart w:id="36"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Heading2Char"/>
          <w:rFonts w:ascii="黑体" w:eastAsia="黑体" w:hAnsi="黑体" w:hint="eastAsia"/>
          <w:b w:val="0"/>
        </w:rPr>
        <w:t>般公共预算财政拨款支出决算情况说明</w:t>
      </w:r>
      <w:bookmarkEnd w:id="35"/>
      <w:bookmarkEnd w:id="36"/>
    </w:p>
    <w:p w:rsidR="00B54BE2" w:rsidRDefault="00B54BE2" w:rsidP="006322B6">
      <w:pPr>
        <w:spacing w:line="600" w:lineRule="exact"/>
        <w:ind w:firstLineChars="200" w:firstLine="31680"/>
        <w:outlineLvl w:val="2"/>
        <w:rPr>
          <w:rFonts w:ascii="??" w:eastAsia="Times New Roman" w:hAnsi="??"/>
          <w:b/>
          <w:color w:val="000000"/>
          <w:sz w:val="32"/>
          <w:szCs w:val="32"/>
        </w:rPr>
      </w:pPr>
      <w:bookmarkStart w:id="37" w:name="_Toc15377210"/>
      <w:r>
        <w:rPr>
          <w:rFonts w:ascii="宋体" w:hAnsi="宋体" w:cs="宋体" w:hint="eastAsia"/>
          <w:b/>
          <w:color w:val="000000"/>
          <w:sz w:val="32"/>
          <w:szCs w:val="32"/>
        </w:rPr>
        <w:t>（一）一般公共预算财政拨款支出决算总体情况</w:t>
      </w:r>
      <w:bookmarkEnd w:id="37"/>
    </w:p>
    <w:p w:rsidR="00B54BE2" w:rsidRDefault="00B54BE2" w:rsidP="006322B6">
      <w:pPr>
        <w:spacing w:line="600" w:lineRule="exact"/>
        <w:ind w:firstLineChars="200" w:firstLine="31680"/>
        <w:rPr>
          <w:rFonts w:ascii="??" w:eastAsia="Times New Roman" w:hAnsi="??"/>
          <w:color w:val="000000"/>
          <w:sz w:val="32"/>
          <w:szCs w:val="32"/>
        </w:rPr>
      </w:pPr>
      <w:r>
        <w:rPr>
          <w:rFonts w:ascii="??" w:eastAsia="Times New Roman" w:hAnsi="??"/>
          <w:color w:val="000000"/>
          <w:sz w:val="32"/>
          <w:szCs w:val="32"/>
        </w:rPr>
        <w:t>2019</w:t>
      </w:r>
      <w:r>
        <w:rPr>
          <w:rFonts w:ascii="宋体" w:hAnsi="宋体" w:cs="宋体" w:hint="eastAsia"/>
          <w:color w:val="000000"/>
          <w:sz w:val="32"/>
          <w:szCs w:val="32"/>
        </w:rPr>
        <w:t>年一般公共预算财政拨款支出</w:t>
      </w:r>
      <w:r>
        <w:rPr>
          <w:rFonts w:ascii="??" w:eastAsia="Times New Roman" w:hAnsi="??"/>
          <w:color w:val="000000"/>
          <w:sz w:val="32"/>
          <w:szCs w:val="32"/>
        </w:rPr>
        <w:t>550.76</w:t>
      </w:r>
      <w:r>
        <w:rPr>
          <w:rFonts w:ascii="宋体" w:hAnsi="宋体" w:cs="宋体" w:hint="eastAsia"/>
          <w:color w:val="000000"/>
          <w:sz w:val="32"/>
          <w:szCs w:val="32"/>
        </w:rPr>
        <w:t>万元，占本年支出合计的</w:t>
      </w:r>
      <w:r>
        <w:rPr>
          <w:rFonts w:ascii="??" w:eastAsia="Times New Roman" w:hAnsi="??"/>
          <w:color w:val="000000"/>
          <w:sz w:val="32"/>
          <w:szCs w:val="32"/>
        </w:rPr>
        <w:t>96.56%</w:t>
      </w:r>
      <w:r>
        <w:rPr>
          <w:rFonts w:ascii="宋体" w:hAnsi="宋体" w:cs="宋体" w:hint="eastAsia"/>
          <w:color w:val="000000"/>
          <w:sz w:val="32"/>
          <w:szCs w:val="32"/>
        </w:rPr>
        <w:t>。与</w:t>
      </w:r>
      <w:r>
        <w:rPr>
          <w:rFonts w:ascii="??" w:eastAsia="Times New Roman" w:hAnsi="??"/>
          <w:color w:val="000000"/>
          <w:sz w:val="32"/>
          <w:szCs w:val="32"/>
        </w:rPr>
        <w:t>2018</w:t>
      </w:r>
      <w:r>
        <w:rPr>
          <w:rFonts w:ascii="宋体" w:hAnsi="宋体" w:cs="宋体" w:hint="eastAsia"/>
          <w:color w:val="000000"/>
          <w:sz w:val="32"/>
          <w:szCs w:val="32"/>
        </w:rPr>
        <w:t>年相比，一般公共预算财政拨款增加</w:t>
      </w:r>
      <w:r>
        <w:rPr>
          <w:rFonts w:ascii="??" w:eastAsia="Times New Roman" w:hAnsi="??"/>
          <w:color w:val="000000"/>
          <w:sz w:val="32"/>
          <w:szCs w:val="32"/>
        </w:rPr>
        <w:t>172.09</w:t>
      </w:r>
      <w:r>
        <w:rPr>
          <w:rFonts w:ascii="宋体" w:hAnsi="宋体" w:cs="宋体" w:hint="eastAsia"/>
          <w:color w:val="000000"/>
          <w:sz w:val="32"/>
          <w:szCs w:val="32"/>
        </w:rPr>
        <w:t>万元，增长</w:t>
      </w:r>
      <w:r>
        <w:rPr>
          <w:rFonts w:ascii="??" w:eastAsia="Times New Roman" w:hAnsi="??"/>
          <w:color w:val="000000"/>
          <w:sz w:val="32"/>
          <w:szCs w:val="32"/>
        </w:rPr>
        <w:t>45.45%</w:t>
      </w:r>
      <w:r>
        <w:rPr>
          <w:rFonts w:ascii="宋体" w:hAnsi="宋体" w:cs="宋体" w:hint="eastAsia"/>
          <w:color w:val="000000"/>
          <w:sz w:val="32"/>
          <w:szCs w:val="32"/>
        </w:rPr>
        <w:t>。主要变动原因是增加了人员支出及项目支出。</w:t>
      </w:r>
    </w:p>
    <w:p w:rsidR="00B54BE2" w:rsidRDefault="00B54BE2" w:rsidP="006322B6">
      <w:pPr>
        <w:spacing w:line="600" w:lineRule="exact"/>
        <w:ind w:firstLineChars="200" w:firstLine="31680"/>
        <w:rPr>
          <w:rFonts w:ascii="??" w:eastAsia="Times New Roman" w:hAnsi="??"/>
          <w:color w:val="000000"/>
          <w:sz w:val="32"/>
          <w:szCs w:val="32"/>
        </w:rPr>
      </w:pPr>
    </w:p>
    <w:p w:rsidR="00B54BE2" w:rsidRDefault="00B54BE2" w:rsidP="006322B6">
      <w:pPr>
        <w:spacing w:line="600" w:lineRule="exact"/>
        <w:ind w:firstLineChars="200" w:firstLine="31680"/>
        <w:rPr>
          <w:rFonts w:ascii="??" w:eastAsia="Times New Roman" w:hAnsi="??"/>
          <w:color w:val="000000"/>
          <w:sz w:val="32"/>
          <w:szCs w:val="32"/>
        </w:rPr>
      </w:pPr>
      <w:r>
        <w:rPr>
          <w:rFonts w:ascii="宋体" w:hAnsi="宋体" w:cs="宋体" w:hint="eastAsia"/>
          <w:color w:val="000000"/>
          <w:sz w:val="32"/>
          <w:szCs w:val="32"/>
        </w:rPr>
        <w:t>（图</w:t>
      </w:r>
      <w:r>
        <w:rPr>
          <w:rFonts w:ascii="??" w:eastAsia="Times New Roman" w:hAnsi="??"/>
          <w:color w:val="000000"/>
          <w:sz w:val="32"/>
          <w:szCs w:val="32"/>
        </w:rPr>
        <w:t>5</w:t>
      </w:r>
      <w:r>
        <w:rPr>
          <w:rFonts w:ascii="宋体" w:hAnsi="宋体" w:cs="宋体" w:hint="eastAsia"/>
          <w:color w:val="000000"/>
          <w:sz w:val="32"/>
          <w:szCs w:val="32"/>
        </w:rPr>
        <w:t>：一般公共预算财政拨款支出决算变动情况）（柱状图）</w:t>
      </w:r>
    </w:p>
    <w:p w:rsidR="00B54BE2" w:rsidRDefault="00B54BE2">
      <w:pPr>
        <w:widowControl/>
        <w:jc w:val="left"/>
      </w:pPr>
      <w:r w:rsidRPr="00EA68B8">
        <w:rPr>
          <w:rFonts w:ascii="宋体" w:cs="宋体"/>
          <w:kern w:val="0"/>
          <w:sz w:val="24"/>
        </w:rPr>
        <w:pict>
          <v:shape id="_x0000_i1029" type="#_x0000_t75" alt="IMG_256" style="width:345.75pt;height:210pt">
            <v:imagedata r:id="rId11" o:title=""/>
          </v:shape>
        </w:pict>
      </w:r>
    </w:p>
    <w:p w:rsidR="00B54BE2" w:rsidRDefault="00B54BE2" w:rsidP="006322B6">
      <w:pPr>
        <w:spacing w:line="600" w:lineRule="exact"/>
        <w:ind w:firstLineChars="200" w:firstLine="31680"/>
        <w:rPr>
          <w:rFonts w:ascii="??" w:eastAsia="Times New Roman" w:hAnsi="??"/>
          <w:color w:val="000000"/>
          <w:sz w:val="32"/>
          <w:szCs w:val="32"/>
        </w:rPr>
      </w:pPr>
    </w:p>
    <w:p w:rsidR="00B54BE2" w:rsidRDefault="00B54BE2" w:rsidP="006322B6">
      <w:pPr>
        <w:spacing w:line="600" w:lineRule="exact"/>
        <w:ind w:firstLineChars="200" w:firstLine="31680"/>
        <w:outlineLvl w:val="2"/>
        <w:rPr>
          <w:rFonts w:ascii="??" w:eastAsia="Times New Roman" w:hAnsi="??"/>
          <w:b/>
          <w:color w:val="000000"/>
          <w:sz w:val="32"/>
          <w:szCs w:val="32"/>
        </w:rPr>
      </w:pPr>
      <w:bookmarkStart w:id="38" w:name="_Toc15377211"/>
      <w:r>
        <w:rPr>
          <w:rFonts w:ascii="宋体" w:hAnsi="宋体" w:cs="宋体" w:hint="eastAsia"/>
          <w:b/>
          <w:color w:val="000000"/>
          <w:sz w:val="32"/>
          <w:szCs w:val="32"/>
        </w:rPr>
        <w:t>（二）一般公共预算财政拨款支出决算结构情况</w:t>
      </w:r>
      <w:bookmarkEnd w:id="38"/>
    </w:p>
    <w:p w:rsidR="00B54BE2" w:rsidRDefault="00B54BE2">
      <w:pPr>
        <w:spacing w:line="600" w:lineRule="exact"/>
        <w:ind w:firstLine="640"/>
        <w:rPr>
          <w:rFonts w:ascii="??" w:eastAsia="Times New Roman" w:hAnsi="??"/>
          <w:b/>
          <w:color w:val="000000"/>
          <w:sz w:val="32"/>
          <w:szCs w:val="32"/>
        </w:rPr>
      </w:pPr>
      <w:r>
        <w:rPr>
          <w:rFonts w:ascii="??" w:eastAsia="Times New Roman" w:hAnsi="??"/>
          <w:color w:val="000000"/>
          <w:sz w:val="32"/>
          <w:szCs w:val="32"/>
        </w:rPr>
        <w:t>2019</w:t>
      </w:r>
      <w:r>
        <w:rPr>
          <w:rFonts w:ascii="宋体" w:hAnsi="宋体" w:cs="宋体" w:hint="eastAsia"/>
          <w:color w:val="000000"/>
          <w:sz w:val="32"/>
          <w:szCs w:val="32"/>
        </w:rPr>
        <w:t>年一般公共预算财政拨款支出</w:t>
      </w:r>
      <w:r>
        <w:rPr>
          <w:rFonts w:ascii="??" w:eastAsia="Times New Roman" w:hAnsi="??"/>
          <w:color w:val="000000"/>
          <w:sz w:val="32"/>
          <w:szCs w:val="32"/>
        </w:rPr>
        <w:t>550.76</w:t>
      </w:r>
      <w:r>
        <w:rPr>
          <w:rFonts w:ascii="宋体" w:hAnsi="宋体" w:cs="宋体" w:hint="eastAsia"/>
          <w:color w:val="000000"/>
          <w:sz w:val="32"/>
          <w:szCs w:val="32"/>
        </w:rPr>
        <w:t>万元，主要用于以下方面</w:t>
      </w:r>
      <w:r>
        <w:rPr>
          <w:rFonts w:ascii="??" w:eastAsia="Times New Roman" w:hAnsi="??"/>
          <w:color w:val="000000"/>
          <w:sz w:val="32"/>
          <w:szCs w:val="32"/>
        </w:rPr>
        <w:t>:</w:t>
      </w:r>
      <w:r>
        <w:rPr>
          <w:rFonts w:ascii="宋体" w:hAnsi="宋体" w:cs="宋体" w:hint="eastAsia"/>
          <w:b/>
          <w:bCs/>
          <w:color w:val="000000"/>
          <w:sz w:val="32"/>
          <w:szCs w:val="32"/>
        </w:rPr>
        <w:t>文化旅游体育与传媒（类）支出</w:t>
      </w:r>
      <w:r>
        <w:rPr>
          <w:rFonts w:ascii="??" w:eastAsia="Times New Roman" w:hAnsi="??"/>
          <w:b/>
          <w:bCs/>
          <w:color w:val="000000"/>
          <w:sz w:val="32"/>
          <w:szCs w:val="32"/>
        </w:rPr>
        <w:t>446.55</w:t>
      </w:r>
      <w:r>
        <w:rPr>
          <w:rFonts w:ascii="宋体" w:hAnsi="宋体" w:cs="宋体" w:hint="eastAsia"/>
          <w:b/>
          <w:bCs/>
          <w:color w:val="000000"/>
          <w:sz w:val="32"/>
          <w:szCs w:val="32"/>
        </w:rPr>
        <w:t>万元，占</w:t>
      </w:r>
      <w:r>
        <w:rPr>
          <w:rFonts w:ascii="??" w:eastAsia="Times New Roman" w:hAnsi="??"/>
          <w:b/>
          <w:bCs/>
          <w:color w:val="000000"/>
          <w:sz w:val="32"/>
          <w:szCs w:val="32"/>
        </w:rPr>
        <w:t>81.07%</w:t>
      </w:r>
      <w:r>
        <w:rPr>
          <w:rFonts w:ascii="宋体" w:hAnsi="宋体" w:cs="宋体" w:hint="eastAsia"/>
          <w:color w:val="000000"/>
          <w:sz w:val="32"/>
          <w:szCs w:val="32"/>
        </w:rPr>
        <w:t>；</w:t>
      </w:r>
      <w:r>
        <w:rPr>
          <w:rFonts w:ascii="宋体" w:hAnsi="宋体" w:cs="宋体" w:hint="eastAsia"/>
          <w:b/>
          <w:color w:val="000000"/>
          <w:sz w:val="32"/>
          <w:szCs w:val="32"/>
        </w:rPr>
        <w:t>社会保障和就业（类）</w:t>
      </w:r>
      <w:r>
        <w:rPr>
          <w:rFonts w:ascii="宋体" w:hAnsi="宋体" w:cs="宋体" w:hint="eastAsia"/>
          <w:color w:val="000000"/>
          <w:sz w:val="32"/>
          <w:szCs w:val="32"/>
        </w:rPr>
        <w:t>支出</w:t>
      </w:r>
      <w:r>
        <w:rPr>
          <w:rFonts w:ascii="??" w:eastAsia="Times New Roman" w:hAnsi="??"/>
          <w:color w:val="000000"/>
          <w:sz w:val="32"/>
          <w:szCs w:val="32"/>
        </w:rPr>
        <w:t>24.25</w:t>
      </w:r>
      <w:r>
        <w:rPr>
          <w:rFonts w:ascii="宋体" w:hAnsi="宋体" w:cs="宋体" w:hint="eastAsia"/>
          <w:color w:val="000000"/>
          <w:sz w:val="32"/>
          <w:szCs w:val="32"/>
        </w:rPr>
        <w:t>万元，占</w:t>
      </w:r>
      <w:r>
        <w:rPr>
          <w:rFonts w:ascii="??" w:eastAsia="Times New Roman" w:hAnsi="??"/>
          <w:color w:val="000000"/>
          <w:sz w:val="32"/>
          <w:szCs w:val="32"/>
        </w:rPr>
        <w:t>4.4%</w:t>
      </w:r>
      <w:r>
        <w:rPr>
          <w:rFonts w:ascii="宋体" w:hAnsi="宋体" w:cs="宋体" w:hint="eastAsia"/>
          <w:color w:val="000000"/>
          <w:sz w:val="32"/>
          <w:szCs w:val="32"/>
        </w:rPr>
        <w:t>；</w:t>
      </w:r>
      <w:r>
        <w:rPr>
          <w:rFonts w:ascii="宋体" w:hAnsi="宋体" w:cs="宋体" w:hint="eastAsia"/>
          <w:b/>
          <w:bCs/>
          <w:color w:val="000000"/>
          <w:sz w:val="32"/>
          <w:szCs w:val="32"/>
        </w:rPr>
        <w:t>卫生健康支出</w:t>
      </w:r>
      <w:r>
        <w:rPr>
          <w:rFonts w:ascii="??" w:eastAsia="Times New Roman" w:hAnsi="??"/>
          <w:color w:val="000000"/>
          <w:sz w:val="32"/>
          <w:szCs w:val="32"/>
        </w:rPr>
        <w:t>17.79</w:t>
      </w:r>
      <w:r>
        <w:rPr>
          <w:rFonts w:ascii="宋体" w:hAnsi="宋体" w:cs="宋体" w:hint="eastAsia"/>
          <w:color w:val="000000"/>
          <w:sz w:val="32"/>
          <w:szCs w:val="32"/>
        </w:rPr>
        <w:t>万元，占</w:t>
      </w:r>
      <w:r>
        <w:rPr>
          <w:rFonts w:ascii="??" w:eastAsia="Times New Roman" w:hAnsi="??"/>
          <w:color w:val="000000"/>
          <w:sz w:val="32"/>
          <w:szCs w:val="32"/>
        </w:rPr>
        <w:t>3.2%</w:t>
      </w:r>
      <w:r>
        <w:rPr>
          <w:rFonts w:ascii="宋体" w:hAnsi="宋体" w:cs="宋体" w:hint="eastAsia"/>
          <w:color w:val="000000"/>
          <w:sz w:val="32"/>
          <w:szCs w:val="32"/>
        </w:rPr>
        <w:t>；城乡社区支出</w:t>
      </w:r>
      <w:r>
        <w:rPr>
          <w:rFonts w:ascii="??" w:eastAsia="Times New Roman" w:hAnsi="??"/>
          <w:color w:val="000000"/>
          <w:sz w:val="32"/>
          <w:szCs w:val="32"/>
        </w:rPr>
        <w:t>33.23</w:t>
      </w:r>
      <w:r>
        <w:rPr>
          <w:rFonts w:ascii="宋体" w:hAnsi="宋体" w:cs="宋体" w:hint="eastAsia"/>
          <w:color w:val="000000"/>
          <w:sz w:val="32"/>
          <w:szCs w:val="32"/>
        </w:rPr>
        <w:t>万元，占</w:t>
      </w:r>
      <w:r>
        <w:rPr>
          <w:rFonts w:ascii="??" w:eastAsia="Times New Roman" w:hAnsi="??"/>
          <w:color w:val="000000"/>
          <w:sz w:val="32"/>
          <w:szCs w:val="32"/>
        </w:rPr>
        <w:t>6.08%</w:t>
      </w:r>
      <w:r>
        <w:rPr>
          <w:rFonts w:ascii="宋体" w:hAnsi="宋体" w:cs="宋体" w:hint="eastAsia"/>
          <w:color w:val="000000"/>
          <w:sz w:val="32"/>
          <w:szCs w:val="32"/>
        </w:rPr>
        <w:t>；住房保障支出</w:t>
      </w:r>
      <w:r>
        <w:rPr>
          <w:rFonts w:ascii="??" w:eastAsia="Times New Roman" w:hAnsi="??"/>
          <w:color w:val="000000"/>
          <w:sz w:val="32"/>
          <w:szCs w:val="32"/>
        </w:rPr>
        <w:t>28.94</w:t>
      </w:r>
      <w:r>
        <w:rPr>
          <w:rFonts w:ascii="宋体" w:hAnsi="宋体" w:cs="宋体" w:hint="eastAsia"/>
          <w:color w:val="000000"/>
          <w:sz w:val="32"/>
          <w:szCs w:val="32"/>
        </w:rPr>
        <w:t>万元，占</w:t>
      </w:r>
      <w:r>
        <w:rPr>
          <w:rFonts w:ascii="??" w:eastAsia="Times New Roman" w:hAnsi="??"/>
          <w:color w:val="000000"/>
          <w:sz w:val="32"/>
          <w:szCs w:val="32"/>
        </w:rPr>
        <w:t>5.25%</w:t>
      </w:r>
      <w:r>
        <w:rPr>
          <w:rFonts w:ascii="宋体" w:hAnsi="宋体" w:cs="宋体" w:hint="eastAsia"/>
          <w:color w:val="000000"/>
          <w:sz w:val="32"/>
          <w:szCs w:val="32"/>
        </w:rPr>
        <w:t>。</w:t>
      </w:r>
    </w:p>
    <w:p w:rsidR="00B54BE2" w:rsidRDefault="00B54BE2">
      <w:pPr>
        <w:spacing w:line="600" w:lineRule="exact"/>
        <w:ind w:firstLine="640"/>
        <w:rPr>
          <w:rFonts w:ascii="??" w:eastAsia="Times New Roman" w:hAnsi="??"/>
          <w:color w:val="000000"/>
          <w:sz w:val="32"/>
          <w:szCs w:val="32"/>
        </w:rPr>
      </w:pPr>
    </w:p>
    <w:p w:rsidR="00B54BE2" w:rsidRDefault="00B54BE2" w:rsidP="006322B6">
      <w:pPr>
        <w:spacing w:line="600" w:lineRule="exact"/>
        <w:ind w:firstLineChars="200" w:firstLine="31680"/>
        <w:rPr>
          <w:rFonts w:ascii="??" w:eastAsia="Times New Roman" w:hAnsi="??"/>
          <w:color w:val="000000"/>
          <w:sz w:val="32"/>
          <w:szCs w:val="32"/>
        </w:rPr>
      </w:pPr>
      <w:r>
        <w:rPr>
          <w:rFonts w:ascii="宋体" w:hAnsi="宋体" w:cs="宋体" w:hint="eastAsia"/>
          <w:color w:val="000000"/>
          <w:sz w:val="32"/>
          <w:szCs w:val="32"/>
        </w:rPr>
        <w:t>（图</w:t>
      </w:r>
      <w:r>
        <w:rPr>
          <w:rFonts w:ascii="??" w:eastAsia="Times New Roman" w:hAnsi="??"/>
          <w:color w:val="000000"/>
          <w:sz w:val="32"/>
          <w:szCs w:val="32"/>
        </w:rPr>
        <w:t>6</w:t>
      </w:r>
      <w:r>
        <w:rPr>
          <w:rFonts w:ascii="宋体" w:hAnsi="宋体" w:cs="宋体" w:hint="eastAsia"/>
          <w:color w:val="000000"/>
          <w:sz w:val="32"/>
          <w:szCs w:val="32"/>
        </w:rPr>
        <w:t>：一般公共预算财政拨款支出决算结构）（饼状图）</w:t>
      </w:r>
    </w:p>
    <w:p w:rsidR="00B54BE2" w:rsidRDefault="00B54BE2">
      <w:pPr>
        <w:widowControl/>
        <w:jc w:val="left"/>
      </w:pPr>
      <w:r w:rsidRPr="00EA68B8">
        <w:rPr>
          <w:rFonts w:ascii="宋体" w:cs="宋体"/>
          <w:kern w:val="0"/>
          <w:sz w:val="24"/>
        </w:rPr>
        <w:pict>
          <v:shape id="_x0000_i1030" type="#_x0000_t75" alt="IMG_256" style="width:354pt;height:204.75pt">
            <v:imagedata r:id="rId12" o:title=""/>
          </v:shape>
        </w:pict>
      </w:r>
    </w:p>
    <w:p w:rsidR="00B54BE2" w:rsidRDefault="00B54BE2" w:rsidP="006322B6">
      <w:pPr>
        <w:spacing w:line="600" w:lineRule="exact"/>
        <w:ind w:firstLineChars="200" w:firstLine="31680"/>
        <w:rPr>
          <w:rFonts w:ascii="??" w:eastAsia="Times New Roman" w:hAnsi="??"/>
          <w:color w:val="000000"/>
          <w:sz w:val="32"/>
          <w:szCs w:val="32"/>
        </w:rPr>
      </w:pPr>
    </w:p>
    <w:p w:rsidR="00B54BE2" w:rsidRDefault="00B54BE2" w:rsidP="006322B6">
      <w:pPr>
        <w:spacing w:line="600" w:lineRule="exact"/>
        <w:ind w:firstLineChars="200" w:firstLine="31680"/>
        <w:outlineLvl w:val="2"/>
        <w:rPr>
          <w:rFonts w:ascii="??" w:eastAsia="Times New Roman" w:hAnsi="??"/>
          <w:b/>
          <w:color w:val="000000"/>
          <w:sz w:val="32"/>
          <w:szCs w:val="32"/>
        </w:rPr>
      </w:pPr>
      <w:bookmarkStart w:id="39" w:name="_Toc15377212"/>
      <w:r>
        <w:rPr>
          <w:rFonts w:ascii="宋体" w:hAnsi="宋体" w:cs="宋体" w:hint="eastAsia"/>
          <w:b/>
          <w:color w:val="000000"/>
          <w:sz w:val="32"/>
          <w:szCs w:val="32"/>
        </w:rPr>
        <w:t>（三）一般公共预算财政拨款支出决算具体情况</w:t>
      </w:r>
      <w:bookmarkEnd w:id="39"/>
    </w:p>
    <w:p w:rsidR="00B54BE2" w:rsidRDefault="00B54BE2" w:rsidP="006322B6">
      <w:pPr>
        <w:spacing w:line="600" w:lineRule="exact"/>
        <w:ind w:firstLineChars="200" w:firstLine="31680"/>
        <w:outlineLvl w:val="2"/>
        <w:rPr>
          <w:rFonts w:ascii="??" w:eastAsia="Times New Roman" w:hAnsi="??"/>
          <w:color w:val="FF0000"/>
          <w:sz w:val="32"/>
          <w:szCs w:val="32"/>
        </w:rPr>
      </w:pPr>
      <w:bookmarkStart w:id="40" w:name="_Toc15377213"/>
      <w:bookmarkStart w:id="41" w:name="_Toc15377444"/>
      <w:bookmarkStart w:id="42" w:name="_Toc15378460"/>
      <w:r>
        <w:rPr>
          <w:rFonts w:ascii="??" w:eastAsia="Times New Roman" w:hAnsi="??"/>
          <w:b/>
          <w:color w:val="000000"/>
          <w:sz w:val="32"/>
          <w:szCs w:val="32"/>
        </w:rPr>
        <w:t>2019</w:t>
      </w:r>
      <w:r>
        <w:rPr>
          <w:rFonts w:ascii="宋体" w:hAnsi="宋体" w:cs="宋体" w:hint="eastAsia"/>
          <w:b/>
          <w:color w:val="000000"/>
          <w:sz w:val="32"/>
          <w:szCs w:val="32"/>
        </w:rPr>
        <w:t>年般公共预算支出决算数为</w:t>
      </w:r>
      <w:r>
        <w:rPr>
          <w:rFonts w:ascii="??" w:eastAsia="Times New Roman" w:hAnsi="??"/>
          <w:b/>
          <w:color w:val="000000"/>
          <w:sz w:val="32"/>
          <w:szCs w:val="32"/>
        </w:rPr>
        <w:t>550.76</w:t>
      </w:r>
      <w:r>
        <w:rPr>
          <w:rFonts w:ascii="宋体" w:hAnsi="宋体" w:cs="宋体" w:hint="eastAsia"/>
          <w:b/>
          <w:color w:val="000000"/>
          <w:sz w:val="32"/>
          <w:szCs w:val="32"/>
        </w:rPr>
        <w:t>万元</w:t>
      </w:r>
      <w:r>
        <w:rPr>
          <w:rFonts w:ascii="宋体" w:hAnsi="宋体" w:cs="宋体" w:hint="eastAsia"/>
          <w:color w:val="000000"/>
          <w:sz w:val="32"/>
          <w:szCs w:val="32"/>
        </w:rPr>
        <w:t>，</w:t>
      </w:r>
      <w:r>
        <w:rPr>
          <w:rStyle w:val="Strong"/>
          <w:rFonts w:ascii="宋体" w:hAnsi="宋体" w:cs="宋体" w:hint="eastAsia"/>
          <w:bCs/>
          <w:color w:val="000000"/>
          <w:sz w:val="32"/>
          <w:szCs w:val="32"/>
        </w:rPr>
        <w:t>完成预算</w:t>
      </w:r>
      <w:r>
        <w:rPr>
          <w:rStyle w:val="Strong"/>
          <w:rFonts w:ascii="??" w:eastAsia="Times New Roman" w:hAnsi="??"/>
          <w:bCs/>
          <w:color w:val="000000"/>
          <w:sz w:val="32"/>
          <w:szCs w:val="32"/>
        </w:rPr>
        <w:t>59.76%</w:t>
      </w:r>
      <w:r>
        <w:rPr>
          <w:rStyle w:val="Strong"/>
          <w:rFonts w:ascii="宋体" w:hAnsi="宋体" w:cs="宋体" w:hint="eastAsia"/>
          <w:bCs/>
          <w:color w:val="000000"/>
          <w:sz w:val="32"/>
          <w:szCs w:val="32"/>
        </w:rPr>
        <w:t>。其中：</w:t>
      </w:r>
      <w:bookmarkEnd w:id="40"/>
      <w:bookmarkEnd w:id="41"/>
      <w:bookmarkEnd w:id="42"/>
    </w:p>
    <w:p w:rsidR="00B54BE2" w:rsidRDefault="00B54BE2" w:rsidP="006322B6">
      <w:pPr>
        <w:spacing w:line="600" w:lineRule="exact"/>
        <w:ind w:firstLineChars="200" w:firstLine="31680"/>
        <w:rPr>
          <w:rFonts w:ascii="??" w:eastAsia="Times New Roman" w:hAnsi="??"/>
          <w:b/>
          <w:color w:val="000000"/>
          <w:sz w:val="32"/>
          <w:szCs w:val="32"/>
        </w:rPr>
      </w:pPr>
      <w:r>
        <w:rPr>
          <w:rStyle w:val="Strong"/>
          <w:rFonts w:ascii="??" w:eastAsia="Times New Roman" w:hAnsi="??"/>
          <w:bCs/>
          <w:color w:val="000000"/>
          <w:sz w:val="32"/>
          <w:szCs w:val="32"/>
        </w:rPr>
        <w:t>1.</w:t>
      </w:r>
      <w:r>
        <w:rPr>
          <w:rStyle w:val="Strong"/>
          <w:rFonts w:ascii="宋体" w:hAnsi="宋体" w:cs="宋体" w:hint="eastAsia"/>
          <w:bCs/>
          <w:color w:val="000000"/>
          <w:sz w:val="32"/>
          <w:szCs w:val="32"/>
        </w:rPr>
        <w:t>文化旅游体育与传媒支出（类）文化和旅游（款）行政运行（项）</w:t>
      </w:r>
      <w:r>
        <w:rPr>
          <w:rStyle w:val="Strong"/>
          <w:rFonts w:ascii="??" w:eastAsia="Times New Roman" w:hAnsi="??"/>
          <w:bCs/>
          <w:color w:val="000000"/>
          <w:sz w:val="32"/>
          <w:szCs w:val="32"/>
        </w:rPr>
        <w:t>:</w:t>
      </w:r>
      <w:r>
        <w:rPr>
          <w:rStyle w:val="Strong"/>
          <w:rFonts w:ascii="??" w:eastAsia="Times New Roman" w:hAnsi="??"/>
          <w:b w:val="0"/>
          <w:bCs/>
          <w:color w:val="000000"/>
          <w:sz w:val="32"/>
          <w:szCs w:val="32"/>
        </w:rPr>
        <w:t xml:space="preserve"> </w:t>
      </w:r>
      <w:r>
        <w:rPr>
          <w:rStyle w:val="Strong"/>
          <w:rFonts w:ascii="宋体" w:hAnsi="宋体" w:cs="宋体" w:hint="eastAsia"/>
          <w:b w:val="0"/>
          <w:bCs/>
          <w:color w:val="000000"/>
          <w:sz w:val="32"/>
          <w:szCs w:val="32"/>
        </w:rPr>
        <w:t>支出决算为</w:t>
      </w:r>
      <w:r>
        <w:rPr>
          <w:rStyle w:val="Strong"/>
          <w:rFonts w:ascii="??" w:eastAsia="Times New Roman" w:hAnsi="??"/>
          <w:b w:val="0"/>
          <w:bCs/>
          <w:color w:val="000000"/>
          <w:sz w:val="32"/>
          <w:szCs w:val="32"/>
        </w:rPr>
        <w:t>156.04</w:t>
      </w:r>
      <w:r>
        <w:rPr>
          <w:rStyle w:val="Strong"/>
          <w:rFonts w:ascii="宋体" w:hAnsi="宋体" w:cs="宋体" w:hint="eastAsia"/>
          <w:b w:val="0"/>
          <w:bCs/>
          <w:color w:val="000000"/>
          <w:sz w:val="32"/>
          <w:szCs w:val="32"/>
        </w:rPr>
        <w:t>万元，完成预算</w:t>
      </w:r>
      <w:r>
        <w:rPr>
          <w:rStyle w:val="Strong"/>
          <w:rFonts w:ascii="??" w:eastAsia="Times New Roman" w:hAnsi="??"/>
          <w:b w:val="0"/>
          <w:bCs/>
          <w:color w:val="000000"/>
          <w:sz w:val="32"/>
          <w:szCs w:val="32"/>
        </w:rPr>
        <w:t>100%</w:t>
      </w:r>
      <w:r>
        <w:rPr>
          <w:rStyle w:val="Strong"/>
          <w:rFonts w:ascii="宋体" w:hAnsi="宋体" w:cs="宋体" w:hint="eastAsia"/>
          <w:b w:val="0"/>
          <w:bCs/>
          <w:color w:val="000000"/>
          <w:sz w:val="32"/>
          <w:szCs w:val="32"/>
        </w:rPr>
        <w:t>，决算数等于预算数。</w:t>
      </w:r>
    </w:p>
    <w:p w:rsidR="00B54BE2" w:rsidRDefault="00B54BE2" w:rsidP="006322B6">
      <w:pPr>
        <w:spacing w:line="600" w:lineRule="exact"/>
        <w:ind w:firstLineChars="200" w:firstLine="31680"/>
        <w:rPr>
          <w:rFonts w:ascii="??" w:eastAsia="Times New Roman" w:hAnsi="??"/>
          <w:b/>
          <w:color w:val="000000"/>
          <w:sz w:val="32"/>
          <w:szCs w:val="32"/>
        </w:rPr>
      </w:pPr>
      <w:r>
        <w:rPr>
          <w:rStyle w:val="Strong"/>
          <w:rFonts w:ascii="??" w:eastAsia="Times New Roman" w:hAnsi="??"/>
          <w:bCs/>
          <w:color w:val="000000"/>
          <w:sz w:val="32"/>
          <w:szCs w:val="32"/>
        </w:rPr>
        <w:t>2.</w:t>
      </w:r>
      <w:r>
        <w:rPr>
          <w:rStyle w:val="Strong"/>
          <w:rFonts w:ascii="宋体" w:hAnsi="宋体" w:cs="宋体" w:hint="eastAsia"/>
          <w:bCs/>
          <w:color w:val="000000"/>
          <w:sz w:val="32"/>
          <w:szCs w:val="32"/>
        </w:rPr>
        <w:t>文化旅游体育与传媒支出（类）文化和旅游（款）一般行政管理事务（项）</w:t>
      </w:r>
      <w:r>
        <w:rPr>
          <w:rStyle w:val="Strong"/>
          <w:rFonts w:ascii="??" w:eastAsia="Times New Roman" w:hAnsi="??"/>
          <w:bCs/>
          <w:color w:val="000000"/>
          <w:sz w:val="32"/>
          <w:szCs w:val="32"/>
        </w:rPr>
        <w:t>:</w:t>
      </w:r>
      <w:r>
        <w:rPr>
          <w:rStyle w:val="Strong"/>
          <w:rFonts w:ascii="??" w:eastAsia="Times New Roman" w:hAnsi="??"/>
          <w:b w:val="0"/>
          <w:bCs/>
          <w:color w:val="000000"/>
          <w:sz w:val="32"/>
          <w:szCs w:val="32"/>
        </w:rPr>
        <w:t xml:space="preserve"> </w:t>
      </w:r>
      <w:r>
        <w:rPr>
          <w:rStyle w:val="Strong"/>
          <w:rFonts w:ascii="宋体" w:hAnsi="宋体" w:cs="宋体" w:hint="eastAsia"/>
          <w:b w:val="0"/>
          <w:bCs/>
          <w:color w:val="000000"/>
          <w:sz w:val="32"/>
          <w:szCs w:val="32"/>
        </w:rPr>
        <w:t>支出决算为</w:t>
      </w:r>
      <w:r>
        <w:rPr>
          <w:rStyle w:val="Strong"/>
          <w:rFonts w:ascii="??" w:eastAsia="Times New Roman" w:hAnsi="??"/>
          <w:b w:val="0"/>
          <w:bCs/>
          <w:color w:val="000000"/>
          <w:sz w:val="32"/>
          <w:szCs w:val="32"/>
        </w:rPr>
        <w:t>1.5</w:t>
      </w:r>
      <w:r>
        <w:rPr>
          <w:rStyle w:val="Strong"/>
          <w:rFonts w:ascii="宋体" w:hAnsi="宋体" w:cs="宋体" w:hint="eastAsia"/>
          <w:b w:val="0"/>
          <w:bCs/>
          <w:color w:val="000000"/>
          <w:sz w:val="32"/>
          <w:szCs w:val="32"/>
        </w:rPr>
        <w:t>万元，完成预算</w:t>
      </w:r>
      <w:r>
        <w:rPr>
          <w:rStyle w:val="Strong"/>
          <w:rFonts w:ascii="??" w:eastAsia="Times New Roman" w:hAnsi="??"/>
          <w:b w:val="0"/>
          <w:bCs/>
          <w:color w:val="000000"/>
          <w:sz w:val="32"/>
          <w:szCs w:val="32"/>
        </w:rPr>
        <w:t>100%</w:t>
      </w:r>
      <w:r>
        <w:rPr>
          <w:rStyle w:val="Strong"/>
          <w:rFonts w:ascii="宋体" w:hAnsi="宋体" w:cs="宋体" w:hint="eastAsia"/>
          <w:b w:val="0"/>
          <w:bCs/>
          <w:color w:val="000000"/>
          <w:sz w:val="32"/>
          <w:szCs w:val="32"/>
        </w:rPr>
        <w:t>，决算数等于预算数。</w:t>
      </w:r>
    </w:p>
    <w:p w:rsidR="00B54BE2" w:rsidRDefault="00B54BE2" w:rsidP="006322B6">
      <w:pPr>
        <w:spacing w:line="600" w:lineRule="exact"/>
        <w:ind w:firstLineChars="200" w:firstLine="31680"/>
        <w:rPr>
          <w:rFonts w:ascii="??" w:eastAsia="Times New Roman" w:hAnsi="??"/>
          <w:b/>
          <w:color w:val="000000"/>
          <w:sz w:val="32"/>
          <w:szCs w:val="32"/>
        </w:rPr>
      </w:pPr>
      <w:r>
        <w:rPr>
          <w:rStyle w:val="Strong"/>
          <w:rFonts w:ascii="??" w:eastAsia="Times New Roman" w:hAnsi="??"/>
          <w:bCs/>
          <w:color w:val="000000"/>
          <w:sz w:val="32"/>
          <w:szCs w:val="32"/>
        </w:rPr>
        <w:t>3.</w:t>
      </w:r>
      <w:r>
        <w:rPr>
          <w:rStyle w:val="Strong"/>
          <w:rFonts w:ascii="宋体" w:hAnsi="宋体" w:cs="宋体" w:hint="eastAsia"/>
          <w:bCs/>
          <w:color w:val="000000"/>
          <w:sz w:val="32"/>
          <w:szCs w:val="32"/>
        </w:rPr>
        <w:t>文化旅游体育与传媒支出（类）文化和旅游（款）群众文化（项）</w:t>
      </w:r>
      <w:r>
        <w:rPr>
          <w:rStyle w:val="Strong"/>
          <w:rFonts w:ascii="??" w:eastAsia="Times New Roman" w:hAnsi="??"/>
          <w:bCs/>
          <w:color w:val="000000"/>
          <w:sz w:val="32"/>
          <w:szCs w:val="32"/>
        </w:rPr>
        <w:t>:</w:t>
      </w:r>
      <w:r>
        <w:rPr>
          <w:rStyle w:val="Strong"/>
          <w:rFonts w:ascii="??" w:eastAsia="Times New Roman" w:hAnsi="??"/>
          <w:b w:val="0"/>
          <w:bCs/>
          <w:color w:val="000000"/>
          <w:sz w:val="32"/>
          <w:szCs w:val="32"/>
        </w:rPr>
        <w:t xml:space="preserve"> </w:t>
      </w:r>
      <w:r>
        <w:rPr>
          <w:rStyle w:val="Strong"/>
          <w:rFonts w:ascii="宋体" w:hAnsi="宋体" w:cs="宋体" w:hint="eastAsia"/>
          <w:b w:val="0"/>
          <w:bCs/>
          <w:color w:val="000000"/>
          <w:sz w:val="32"/>
          <w:szCs w:val="32"/>
        </w:rPr>
        <w:t>支出决算为</w:t>
      </w:r>
      <w:r>
        <w:rPr>
          <w:rStyle w:val="Strong"/>
          <w:rFonts w:ascii="??" w:eastAsia="Times New Roman" w:hAnsi="??"/>
          <w:b w:val="0"/>
          <w:bCs/>
          <w:color w:val="000000"/>
          <w:sz w:val="32"/>
          <w:szCs w:val="32"/>
        </w:rPr>
        <w:t>0</w:t>
      </w:r>
      <w:r>
        <w:rPr>
          <w:rStyle w:val="Strong"/>
          <w:rFonts w:ascii="宋体" w:hAnsi="宋体" w:cs="宋体" w:hint="eastAsia"/>
          <w:b w:val="0"/>
          <w:bCs/>
          <w:color w:val="000000"/>
          <w:sz w:val="32"/>
          <w:szCs w:val="32"/>
        </w:rPr>
        <w:t>万元，完成预算</w:t>
      </w:r>
      <w:r>
        <w:rPr>
          <w:rStyle w:val="Strong"/>
          <w:rFonts w:ascii="??" w:eastAsia="Times New Roman" w:hAnsi="??"/>
          <w:b w:val="0"/>
          <w:bCs/>
          <w:color w:val="000000"/>
          <w:sz w:val="32"/>
          <w:szCs w:val="32"/>
        </w:rPr>
        <w:t>0%</w:t>
      </w:r>
      <w:r>
        <w:rPr>
          <w:rStyle w:val="Strong"/>
          <w:rFonts w:ascii="宋体" w:hAnsi="宋体" w:cs="宋体" w:hint="eastAsia"/>
          <w:b w:val="0"/>
          <w:bCs/>
          <w:color w:val="000000"/>
          <w:sz w:val="32"/>
          <w:szCs w:val="32"/>
        </w:rPr>
        <w:t>，决算数小于预算数的主要</w:t>
      </w:r>
      <w:r>
        <w:rPr>
          <w:rFonts w:eastAsia="Times New Roman" w:hAnsi="??"/>
          <w:sz w:val="32"/>
          <w:szCs w:val="32"/>
        </w:rPr>
        <w:t>原因是此项目在2020年实施</w:t>
      </w:r>
      <w:r>
        <w:rPr>
          <w:rStyle w:val="Strong"/>
          <w:rFonts w:ascii="宋体" w:hAnsi="宋体" w:cs="宋体" w:hint="eastAsia"/>
          <w:b w:val="0"/>
          <w:bCs/>
          <w:color w:val="000000"/>
          <w:sz w:val="32"/>
          <w:szCs w:val="32"/>
        </w:rPr>
        <w:t>。</w:t>
      </w:r>
    </w:p>
    <w:p w:rsidR="00B54BE2" w:rsidRDefault="00B54BE2" w:rsidP="006322B6">
      <w:pPr>
        <w:spacing w:line="600" w:lineRule="exact"/>
        <w:ind w:firstLineChars="200" w:firstLine="31680"/>
        <w:rPr>
          <w:rFonts w:ascii="??" w:eastAsia="Times New Roman" w:hAnsi="??"/>
          <w:b/>
          <w:color w:val="000000"/>
          <w:sz w:val="32"/>
          <w:szCs w:val="32"/>
        </w:rPr>
      </w:pPr>
      <w:r>
        <w:rPr>
          <w:rStyle w:val="Strong"/>
          <w:rFonts w:ascii="??" w:eastAsia="Times New Roman" w:hAnsi="??"/>
          <w:bCs/>
          <w:color w:val="000000"/>
          <w:sz w:val="32"/>
          <w:szCs w:val="32"/>
        </w:rPr>
        <w:t>4.</w:t>
      </w:r>
      <w:r>
        <w:rPr>
          <w:rStyle w:val="Strong"/>
          <w:rFonts w:ascii="宋体" w:hAnsi="宋体" w:cs="宋体" w:hint="eastAsia"/>
          <w:bCs/>
          <w:color w:val="000000"/>
          <w:sz w:val="32"/>
          <w:szCs w:val="32"/>
        </w:rPr>
        <w:t>文化旅游体育与传媒支出（类）文化和旅游（款）其他文化和旅游支出（项）</w:t>
      </w:r>
      <w:r>
        <w:rPr>
          <w:rStyle w:val="Strong"/>
          <w:rFonts w:ascii="??" w:eastAsia="Times New Roman" w:hAnsi="??"/>
          <w:bCs/>
          <w:color w:val="000000"/>
          <w:sz w:val="32"/>
          <w:szCs w:val="32"/>
        </w:rPr>
        <w:t>:</w:t>
      </w:r>
      <w:r>
        <w:rPr>
          <w:rStyle w:val="Strong"/>
          <w:rFonts w:ascii="??" w:eastAsia="Times New Roman" w:hAnsi="??"/>
          <w:b w:val="0"/>
          <w:bCs/>
          <w:color w:val="000000"/>
          <w:sz w:val="32"/>
          <w:szCs w:val="32"/>
        </w:rPr>
        <w:t xml:space="preserve"> </w:t>
      </w:r>
      <w:r>
        <w:rPr>
          <w:rStyle w:val="Strong"/>
          <w:rFonts w:ascii="宋体" w:hAnsi="宋体" w:cs="宋体" w:hint="eastAsia"/>
          <w:b w:val="0"/>
          <w:bCs/>
          <w:color w:val="000000"/>
          <w:sz w:val="32"/>
          <w:szCs w:val="32"/>
        </w:rPr>
        <w:t>支出决算为</w:t>
      </w:r>
      <w:r>
        <w:rPr>
          <w:rStyle w:val="Strong"/>
          <w:rFonts w:ascii="??" w:eastAsia="Times New Roman" w:hAnsi="??"/>
          <w:b w:val="0"/>
          <w:bCs/>
          <w:color w:val="000000"/>
          <w:sz w:val="32"/>
          <w:szCs w:val="32"/>
        </w:rPr>
        <w:t>166.78</w:t>
      </w:r>
      <w:r>
        <w:rPr>
          <w:rStyle w:val="Strong"/>
          <w:rFonts w:ascii="宋体" w:hAnsi="宋体" w:cs="宋体" w:hint="eastAsia"/>
          <w:b w:val="0"/>
          <w:bCs/>
          <w:color w:val="000000"/>
          <w:sz w:val="32"/>
          <w:szCs w:val="32"/>
        </w:rPr>
        <w:t>万元，完成预算</w:t>
      </w:r>
      <w:r>
        <w:rPr>
          <w:rStyle w:val="Strong"/>
          <w:rFonts w:ascii="??" w:eastAsia="Times New Roman" w:hAnsi="??"/>
          <w:b w:val="0"/>
          <w:bCs/>
          <w:color w:val="000000"/>
          <w:sz w:val="32"/>
          <w:szCs w:val="32"/>
        </w:rPr>
        <w:t>83.36%</w:t>
      </w:r>
      <w:r>
        <w:rPr>
          <w:rStyle w:val="Strong"/>
          <w:rFonts w:ascii="宋体" w:hAnsi="宋体" w:cs="宋体" w:hint="eastAsia"/>
          <w:b w:val="0"/>
          <w:bCs/>
          <w:color w:val="000000"/>
          <w:sz w:val="32"/>
          <w:szCs w:val="32"/>
        </w:rPr>
        <w:t>，决算数小于预算数的主要</w:t>
      </w:r>
      <w:r>
        <w:rPr>
          <w:rFonts w:eastAsia="Times New Roman" w:hAnsi="??"/>
          <w:sz w:val="32"/>
          <w:szCs w:val="32"/>
        </w:rPr>
        <w:t>原因是此项目在2020年实施</w:t>
      </w:r>
      <w:r>
        <w:rPr>
          <w:rStyle w:val="Strong"/>
          <w:rFonts w:ascii="宋体" w:hAnsi="宋体" w:cs="宋体" w:hint="eastAsia"/>
          <w:b w:val="0"/>
          <w:bCs/>
          <w:color w:val="000000"/>
          <w:sz w:val="32"/>
          <w:szCs w:val="32"/>
        </w:rPr>
        <w:t>。</w:t>
      </w:r>
    </w:p>
    <w:p w:rsidR="00B54BE2" w:rsidRDefault="00B54BE2" w:rsidP="006322B6">
      <w:pPr>
        <w:spacing w:line="600" w:lineRule="exact"/>
        <w:ind w:firstLineChars="200" w:firstLine="31680"/>
        <w:rPr>
          <w:rFonts w:ascii="??" w:eastAsia="Times New Roman" w:hAnsi="??"/>
          <w:b/>
          <w:color w:val="000000"/>
          <w:sz w:val="32"/>
          <w:szCs w:val="32"/>
        </w:rPr>
      </w:pPr>
      <w:r>
        <w:rPr>
          <w:rStyle w:val="Strong"/>
          <w:rFonts w:ascii="??" w:eastAsia="Times New Roman" w:hAnsi="??"/>
          <w:bCs/>
          <w:color w:val="000000"/>
          <w:sz w:val="32"/>
          <w:szCs w:val="32"/>
        </w:rPr>
        <w:t>5.</w:t>
      </w:r>
      <w:r>
        <w:rPr>
          <w:rStyle w:val="Strong"/>
          <w:rFonts w:ascii="宋体" w:hAnsi="宋体" w:cs="宋体" w:hint="eastAsia"/>
          <w:bCs/>
          <w:color w:val="000000"/>
          <w:sz w:val="32"/>
          <w:szCs w:val="32"/>
        </w:rPr>
        <w:t>文化旅游体育与传媒支出（类）新闻出版电影（款）电影（项）</w:t>
      </w:r>
      <w:r>
        <w:rPr>
          <w:rStyle w:val="Strong"/>
          <w:rFonts w:ascii="??" w:eastAsia="Times New Roman" w:hAnsi="??"/>
          <w:bCs/>
          <w:color w:val="000000"/>
          <w:sz w:val="32"/>
          <w:szCs w:val="32"/>
        </w:rPr>
        <w:t>:</w:t>
      </w:r>
      <w:r>
        <w:rPr>
          <w:rStyle w:val="Strong"/>
          <w:rFonts w:ascii="??" w:eastAsia="Times New Roman" w:hAnsi="??"/>
          <w:b w:val="0"/>
          <w:bCs/>
          <w:color w:val="000000"/>
          <w:sz w:val="32"/>
          <w:szCs w:val="32"/>
        </w:rPr>
        <w:t xml:space="preserve"> </w:t>
      </w:r>
      <w:r>
        <w:rPr>
          <w:rStyle w:val="Strong"/>
          <w:rFonts w:ascii="宋体" w:hAnsi="宋体" w:cs="宋体" w:hint="eastAsia"/>
          <w:b w:val="0"/>
          <w:bCs/>
          <w:color w:val="000000"/>
          <w:sz w:val="32"/>
          <w:szCs w:val="32"/>
        </w:rPr>
        <w:t>支出决算为</w:t>
      </w:r>
      <w:r>
        <w:rPr>
          <w:rStyle w:val="Strong"/>
          <w:rFonts w:ascii="??" w:eastAsia="Times New Roman" w:hAnsi="??"/>
          <w:b w:val="0"/>
          <w:bCs/>
          <w:color w:val="000000"/>
          <w:sz w:val="32"/>
          <w:szCs w:val="32"/>
        </w:rPr>
        <w:t>9.14</w:t>
      </w:r>
      <w:r>
        <w:rPr>
          <w:rStyle w:val="Strong"/>
          <w:rFonts w:ascii="宋体" w:hAnsi="宋体" w:cs="宋体" w:hint="eastAsia"/>
          <w:b w:val="0"/>
          <w:bCs/>
          <w:color w:val="000000"/>
          <w:sz w:val="32"/>
          <w:szCs w:val="32"/>
        </w:rPr>
        <w:t>万元，完成预算</w:t>
      </w:r>
      <w:r>
        <w:rPr>
          <w:rStyle w:val="Strong"/>
          <w:rFonts w:ascii="??" w:eastAsia="Times New Roman" w:hAnsi="??"/>
          <w:b w:val="0"/>
          <w:bCs/>
          <w:color w:val="000000"/>
          <w:sz w:val="32"/>
          <w:szCs w:val="32"/>
        </w:rPr>
        <w:t>100%</w:t>
      </w:r>
      <w:r>
        <w:rPr>
          <w:rStyle w:val="Strong"/>
          <w:rFonts w:ascii="宋体" w:hAnsi="宋体" w:cs="宋体" w:hint="eastAsia"/>
          <w:b w:val="0"/>
          <w:bCs/>
          <w:color w:val="000000"/>
          <w:sz w:val="32"/>
          <w:szCs w:val="32"/>
        </w:rPr>
        <w:t>，决算数等于预算数。</w:t>
      </w:r>
    </w:p>
    <w:p w:rsidR="00B54BE2" w:rsidRDefault="00B54BE2" w:rsidP="006322B6">
      <w:pPr>
        <w:spacing w:line="600" w:lineRule="exact"/>
        <w:ind w:firstLineChars="200" w:firstLine="31680"/>
        <w:rPr>
          <w:rFonts w:ascii="??" w:eastAsia="Times New Roman" w:hAnsi="??"/>
          <w:b/>
          <w:color w:val="000000"/>
          <w:sz w:val="32"/>
          <w:szCs w:val="32"/>
        </w:rPr>
      </w:pPr>
      <w:r>
        <w:rPr>
          <w:rStyle w:val="Strong"/>
          <w:rFonts w:ascii="??" w:eastAsia="Times New Roman" w:hAnsi="??"/>
          <w:bCs/>
          <w:color w:val="000000"/>
          <w:sz w:val="32"/>
          <w:szCs w:val="32"/>
        </w:rPr>
        <w:t>6.</w:t>
      </w:r>
      <w:r>
        <w:rPr>
          <w:rStyle w:val="Strong"/>
          <w:rFonts w:ascii="宋体" w:hAnsi="宋体" w:cs="宋体" w:hint="eastAsia"/>
          <w:bCs/>
          <w:color w:val="000000"/>
          <w:sz w:val="32"/>
          <w:szCs w:val="32"/>
        </w:rPr>
        <w:t>文化旅游体育与传媒支出（类）新闻出版电影（款）其他新闻出版电影支出（项）</w:t>
      </w:r>
      <w:r>
        <w:rPr>
          <w:rStyle w:val="Strong"/>
          <w:rFonts w:ascii="??" w:eastAsia="Times New Roman" w:hAnsi="??"/>
          <w:bCs/>
          <w:color w:val="000000"/>
          <w:sz w:val="32"/>
          <w:szCs w:val="32"/>
        </w:rPr>
        <w:t>:</w:t>
      </w:r>
      <w:r>
        <w:rPr>
          <w:rStyle w:val="Strong"/>
          <w:rFonts w:ascii="宋体" w:hAnsi="宋体" w:cs="宋体" w:hint="eastAsia"/>
          <w:b w:val="0"/>
          <w:bCs/>
          <w:color w:val="000000"/>
          <w:sz w:val="32"/>
          <w:szCs w:val="32"/>
        </w:rPr>
        <w:t>支出决算为</w:t>
      </w:r>
      <w:r>
        <w:rPr>
          <w:rStyle w:val="Strong"/>
          <w:rFonts w:ascii="??" w:eastAsia="Times New Roman" w:hAnsi="??"/>
          <w:b w:val="0"/>
          <w:bCs/>
          <w:color w:val="000000"/>
          <w:sz w:val="32"/>
          <w:szCs w:val="32"/>
        </w:rPr>
        <w:t>0</w:t>
      </w:r>
      <w:r>
        <w:rPr>
          <w:rStyle w:val="Strong"/>
          <w:rFonts w:ascii="宋体" w:hAnsi="宋体" w:cs="宋体" w:hint="eastAsia"/>
          <w:b w:val="0"/>
          <w:bCs/>
          <w:color w:val="000000"/>
          <w:sz w:val="32"/>
          <w:szCs w:val="32"/>
        </w:rPr>
        <w:t>万元，完成预算</w:t>
      </w:r>
      <w:r>
        <w:rPr>
          <w:rStyle w:val="Strong"/>
          <w:rFonts w:ascii="??" w:eastAsia="Times New Roman" w:hAnsi="??"/>
          <w:b w:val="0"/>
          <w:bCs/>
          <w:color w:val="000000"/>
          <w:sz w:val="32"/>
          <w:szCs w:val="32"/>
        </w:rPr>
        <w:t>0%</w:t>
      </w:r>
      <w:r>
        <w:rPr>
          <w:rStyle w:val="Strong"/>
          <w:rFonts w:ascii="宋体" w:hAnsi="宋体" w:cs="宋体" w:hint="eastAsia"/>
          <w:b w:val="0"/>
          <w:bCs/>
          <w:color w:val="000000"/>
          <w:sz w:val="32"/>
          <w:szCs w:val="32"/>
        </w:rPr>
        <w:t>，决算数小于预算数的主要</w:t>
      </w:r>
      <w:r>
        <w:rPr>
          <w:rFonts w:eastAsia="Times New Roman" w:hAnsi="??"/>
          <w:sz w:val="32"/>
          <w:szCs w:val="32"/>
        </w:rPr>
        <w:t>原因是此项目在2020年实施</w:t>
      </w:r>
      <w:r>
        <w:rPr>
          <w:rStyle w:val="Strong"/>
          <w:rFonts w:ascii="宋体" w:hAnsi="宋体" w:cs="宋体" w:hint="eastAsia"/>
          <w:b w:val="0"/>
          <w:bCs/>
          <w:color w:val="000000"/>
          <w:sz w:val="32"/>
          <w:szCs w:val="32"/>
        </w:rPr>
        <w:t>。</w:t>
      </w:r>
    </w:p>
    <w:p w:rsidR="00B54BE2" w:rsidRDefault="00B54BE2" w:rsidP="006322B6">
      <w:pPr>
        <w:spacing w:line="600" w:lineRule="exact"/>
        <w:ind w:firstLineChars="200" w:firstLine="31680"/>
        <w:rPr>
          <w:rFonts w:ascii="??" w:eastAsia="Times New Roman" w:hAnsi="??"/>
          <w:b/>
          <w:color w:val="000000"/>
          <w:sz w:val="32"/>
          <w:szCs w:val="32"/>
        </w:rPr>
      </w:pPr>
      <w:r>
        <w:rPr>
          <w:rStyle w:val="Strong"/>
          <w:rFonts w:ascii="??" w:eastAsia="Times New Roman" w:hAnsi="??"/>
          <w:bCs/>
          <w:color w:val="000000"/>
          <w:sz w:val="32"/>
          <w:szCs w:val="32"/>
        </w:rPr>
        <w:t>7.</w:t>
      </w:r>
      <w:r>
        <w:rPr>
          <w:rStyle w:val="Strong"/>
          <w:rFonts w:ascii="宋体" w:hAnsi="宋体" w:cs="宋体" w:hint="eastAsia"/>
          <w:bCs/>
          <w:color w:val="000000"/>
          <w:sz w:val="32"/>
          <w:szCs w:val="32"/>
        </w:rPr>
        <w:t>文化旅游体育与传媒支出（类）广播电视（款）广播（项）</w:t>
      </w:r>
      <w:r>
        <w:rPr>
          <w:rStyle w:val="Strong"/>
          <w:rFonts w:ascii="??" w:eastAsia="Times New Roman" w:hAnsi="??"/>
          <w:bCs/>
          <w:color w:val="000000"/>
          <w:sz w:val="32"/>
          <w:szCs w:val="32"/>
        </w:rPr>
        <w:t>:</w:t>
      </w:r>
      <w:r>
        <w:rPr>
          <w:rStyle w:val="Strong"/>
          <w:rFonts w:ascii="宋体" w:hAnsi="宋体" w:cs="宋体" w:hint="eastAsia"/>
          <w:b w:val="0"/>
          <w:bCs/>
          <w:color w:val="000000"/>
          <w:sz w:val="32"/>
          <w:szCs w:val="32"/>
        </w:rPr>
        <w:t>支出决算为</w:t>
      </w:r>
      <w:r>
        <w:rPr>
          <w:rStyle w:val="Strong"/>
          <w:rFonts w:ascii="??" w:eastAsia="Times New Roman" w:hAnsi="??"/>
          <w:b w:val="0"/>
          <w:bCs/>
          <w:color w:val="000000"/>
          <w:sz w:val="32"/>
          <w:szCs w:val="32"/>
        </w:rPr>
        <w:t>0</w:t>
      </w:r>
      <w:r>
        <w:rPr>
          <w:rStyle w:val="Strong"/>
          <w:rFonts w:ascii="宋体" w:hAnsi="宋体" w:cs="宋体" w:hint="eastAsia"/>
          <w:b w:val="0"/>
          <w:bCs/>
          <w:color w:val="000000"/>
          <w:sz w:val="32"/>
          <w:szCs w:val="32"/>
        </w:rPr>
        <w:t>万元，完成预算</w:t>
      </w:r>
      <w:r>
        <w:rPr>
          <w:rStyle w:val="Strong"/>
          <w:rFonts w:ascii="??" w:eastAsia="Times New Roman" w:hAnsi="??"/>
          <w:b w:val="0"/>
          <w:bCs/>
          <w:color w:val="000000"/>
          <w:sz w:val="32"/>
          <w:szCs w:val="32"/>
        </w:rPr>
        <w:t>0%</w:t>
      </w:r>
      <w:r>
        <w:rPr>
          <w:rStyle w:val="Strong"/>
          <w:rFonts w:ascii="宋体" w:hAnsi="宋体" w:cs="宋体" w:hint="eastAsia"/>
          <w:b w:val="0"/>
          <w:bCs/>
          <w:color w:val="000000"/>
          <w:sz w:val="32"/>
          <w:szCs w:val="32"/>
        </w:rPr>
        <w:t>，决算数小于预算数的主要</w:t>
      </w:r>
      <w:r>
        <w:rPr>
          <w:rFonts w:eastAsia="Times New Roman" w:hAnsi="??"/>
          <w:sz w:val="32"/>
          <w:szCs w:val="32"/>
        </w:rPr>
        <w:t>原因是此项目在2020年实施</w:t>
      </w:r>
      <w:r>
        <w:rPr>
          <w:rStyle w:val="Strong"/>
          <w:rFonts w:ascii="宋体" w:hAnsi="宋体" w:cs="宋体" w:hint="eastAsia"/>
          <w:b w:val="0"/>
          <w:bCs/>
          <w:color w:val="000000"/>
          <w:sz w:val="32"/>
          <w:szCs w:val="32"/>
        </w:rPr>
        <w:t>。</w:t>
      </w:r>
    </w:p>
    <w:p w:rsidR="00B54BE2" w:rsidRDefault="00B54BE2" w:rsidP="006322B6">
      <w:pPr>
        <w:spacing w:line="600" w:lineRule="exact"/>
        <w:ind w:firstLineChars="200" w:firstLine="31680"/>
        <w:rPr>
          <w:rFonts w:ascii="??" w:eastAsia="Times New Roman" w:hAnsi="??"/>
          <w:b/>
          <w:color w:val="000000"/>
          <w:sz w:val="32"/>
          <w:szCs w:val="32"/>
        </w:rPr>
      </w:pPr>
      <w:r>
        <w:rPr>
          <w:rStyle w:val="Strong"/>
          <w:rFonts w:ascii="??" w:eastAsia="Times New Roman" w:hAnsi="??"/>
          <w:bCs/>
          <w:color w:val="000000"/>
          <w:sz w:val="32"/>
          <w:szCs w:val="32"/>
        </w:rPr>
        <w:t>8.</w:t>
      </w:r>
      <w:r>
        <w:rPr>
          <w:rStyle w:val="Strong"/>
          <w:rFonts w:ascii="宋体" w:hAnsi="宋体" w:cs="宋体" w:hint="eastAsia"/>
          <w:bCs/>
          <w:color w:val="000000"/>
          <w:sz w:val="32"/>
          <w:szCs w:val="32"/>
        </w:rPr>
        <w:t>文化旅游体育与传媒支出（类）其他文化体育与传媒支出（款）宣传文化发展专项支出（项）</w:t>
      </w:r>
      <w:r>
        <w:rPr>
          <w:rStyle w:val="Strong"/>
          <w:rFonts w:ascii="??" w:eastAsia="Times New Roman" w:hAnsi="??"/>
          <w:bCs/>
          <w:color w:val="000000"/>
          <w:sz w:val="32"/>
          <w:szCs w:val="32"/>
        </w:rPr>
        <w:t>:</w:t>
      </w:r>
      <w:r>
        <w:rPr>
          <w:rStyle w:val="Strong"/>
          <w:rFonts w:ascii="宋体" w:hAnsi="宋体" w:cs="宋体" w:hint="eastAsia"/>
          <w:b w:val="0"/>
          <w:bCs/>
          <w:color w:val="000000"/>
          <w:sz w:val="32"/>
          <w:szCs w:val="32"/>
        </w:rPr>
        <w:t>支出决算为</w:t>
      </w:r>
      <w:r>
        <w:rPr>
          <w:rStyle w:val="Strong"/>
          <w:rFonts w:ascii="??" w:eastAsia="Times New Roman" w:hAnsi="??"/>
          <w:b w:val="0"/>
          <w:bCs/>
          <w:color w:val="000000"/>
          <w:sz w:val="32"/>
          <w:szCs w:val="32"/>
        </w:rPr>
        <w:t>13.79</w:t>
      </w:r>
      <w:r>
        <w:rPr>
          <w:rStyle w:val="Strong"/>
          <w:rFonts w:ascii="宋体" w:hAnsi="宋体" w:cs="宋体" w:hint="eastAsia"/>
          <w:b w:val="0"/>
          <w:bCs/>
          <w:color w:val="000000"/>
          <w:sz w:val="32"/>
          <w:szCs w:val="32"/>
        </w:rPr>
        <w:t>万元，完成预算</w:t>
      </w:r>
      <w:r>
        <w:rPr>
          <w:rStyle w:val="Strong"/>
          <w:rFonts w:ascii="??" w:eastAsia="Times New Roman" w:hAnsi="??"/>
          <w:b w:val="0"/>
          <w:bCs/>
          <w:color w:val="000000"/>
          <w:sz w:val="32"/>
          <w:szCs w:val="32"/>
        </w:rPr>
        <w:t>100%</w:t>
      </w:r>
      <w:r>
        <w:rPr>
          <w:rStyle w:val="Strong"/>
          <w:rFonts w:ascii="宋体" w:hAnsi="宋体" w:cs="宋体" w:hint="eastAsia"/>
          <w:b w:val="0"/>
          <w:bCs/>
          <w:color w:val="000000"/>
          <w:sz w:val="32"/>
          <w:szCs w:val="32"/>
        </w:rPr>
        <w:t>，决算数等于预算数。</w:t>
      </w:r>
    </w:p>
    <w:p w:rsidR="00B54BE2" w:rsidRDefault="00B54BE2" w:rsidP="006322B6">
      <w:pPr>
        <w:spacing w:line="600" w:lineRule="exact"/>
        <w:ind w:firstLineChars="200" w:firstLine="31680"/>
        <w:rPr>
          <w:rFonts w:ascii="??" w:eastAsia="Times New Roman" w:hAnsi="??"/>
          <w:b/>
          <w:color w:val="000000"/>
          <w:sz w:val="32"/>
          <w:szCs w:val="32"/>
        </w:rPr>
      </w:pPr>
      <w:r>
        <w:rPr>
          <w:rStyle w:val="Strong"/>
          <w:rFonts w:ascii="??" w:eastAsia="Times New Roman" w:hAnsi="??"/>
          <w:bCs/>
          <w:color w:val="000000"/>
          <w:sz w:val="32"/>
          <w:szCs w:val="32"/>
        </w:rPr>
        <w:t>9.</w:t>
      </w:r>
      <w:r>
        <w:rPr>
          <w:rStyle w:val="Strong"/>
          <w:rFonts w:ascii="宋体" w:hAnsi="宋体" w:cs="宋体" w:hint="eastAsia"/>
          <w:bCs/>
          <w:color w:val="000000"/>
          <w:sz w:val="32"/>
          <w:szCs w:val="32"/>
        </w:rPr>
        <w:t>文化旅游体育与传媒支出（类）其他文化体育与传媒支出（款）其他文化体育与传媒支出（项）</w:t>
      </w:r>
      <w:r>
        <w:rPr>
          <w:rStyle w:val="Strong"/>
          <w:rFonts w:ascii="??" w:eastAsia="Times New Roman" w:hAnsi="??"/>
          <w:bCs/>
          <w:color w:val="000000"/>
          <w:sz w:val="32"/>
          <w:szCs w:val="32"/>
        </w:rPr>
        <w:t>:</w:t>
      </w:r>
      <w:r>
        <w:rPr>
          <w:rStyle w:val="Strong"/>
          <w:rFonts w:ascii="宋体" w:hAnsi="宋体" w:cs="宋体" w:hint="eastAsia"/>
          <w:b w:val="0"/>
          <w:bCs/>
          <w:color w:val="000000"/>
          <w:sz w:val="32"/>
          <w:szCs w:val="32"/>
        </w:rPr>
        <w:t>支出决算为</w:t>
      </w:r>
      <w:r>
        <w:rPr>
          <w:rStyle w:val="Strong"/>
          <w:rFonts w:ascii="??" w:eastAsia="Times New Roman" w:hAnsi="??"/>
          <w:b w:val="0"/>
          <w:bCs/>
          <w:color w:val="000000"/>
          <w:sz w:val="32"/>
          <w:szCs w:val="32"/>
        </w:rPr>
        <w:t>99.3</w:t>
      </w:r>
      <w:r>
        <w:rPr>
          <w:rStyle w:val="Strong"/>
          <w:rFonts w:ascii="宋体" w:hAnsi="宋体" w:cs="宋体" w:hint="eastAsia"/>
          <w:b w:val="0"/>
          <w:bCs/>
          <w:color w:val="000000"/>
          <w:sz w:val="32"/>
          <w:szCs w:val="32"/>
        </w:rPr>
        <w:t>万元，完成预算</w:t>
      </w:r>
      <w:r>
        <w:rPr>
          <w:rStyle w:val="Strong"/>
          <w:rFonts w:ascii="??" w:eastAsia="Times New Roman" w:hAnsi="??"/>
          <w:b w:val="0"/>
          <w:bCs/>
          <w:color w:val="000000"/>
          <w:sz w:val="32"/>
          <w:szCs w:val="32"/>
        </w:rPr>
        <w:t>37.71%</w:t>
      </w:r>
      <w:r>
        <w:rPr>
          <w:rStyle w:val="Strong"/>
          <w:rFonts w:ascii="宋体" w:hAnsi="宋体" w:cs="宋体" w:hint="eastAsia"/>
          <w:b w:val="0"/>
          <w:bCs/>
          <w:color w:val="000000"/>
          <w:sz w:val="32"/>
          <w:szCs w:val="32"/>
        </w:rPr>
        <w:t>，决算数小于预算数的主要</w:t>
      </w:r>
      <w:r>
        <w:rPr>
          <w:rFonts w:eastAsia="Times New Roman" w:hAnsi="??"/>
          <w:sz w:val="32"/>
          <w:szCs w:val="32"/>
        </w:rPr>
        <w:t>原因是此项目在2020年实施</w:t>
      </w:r>
      <w:r>
        <w:rPr>
          <w:rStyle w:val="Strong"/>
          <w:rFonts w:ascii="宋体" w:hAnsi="宋体" w:cs="宋体" w:hint="eastAsia"/>
          <w:b w:val="0"/>
          <w:bCs/>
          <w:color w:val="000000"/>
          <w:sz w:val="32"/>
          <w:szCs w:val="32"/>
        </w:rPr>
        <w:t>。</w:t>
      </w:r>
    </w:p>
    <w:p w:rsidR="00B54BE2" w:rsidRDefault="00B54BE2" w:rsidP="006322B6">
      <w:pPr>
        <w:spacing w:line="600" w:lineRule="exact"/>
        <w:ind w:firstLineChars="200" w:firstLine="31680"/>
        <w:rPr>
          <w:rFonts w:ascii="??" w:eastAsia="Times New Roman" w:hAnsi="??"/>
          <w:b/>
          <w:color w:val="000000"/>
          <w:sz w:val="32"/>
          <w:szCs w:val="32"/>
        </w:rPr>
      </w:pPr>
      <w:r>
        <w:rPr>
          <w:rStyle w:val="Strong"/>
          <w:rFonts w:ascii="??" w:eastAsia="Times New Roman" w:hAnsi="??"/>
          <w:bCs/>
          <w:color w:val="000000"/>
          <w:sz w:val="32"/>
          <w:szCs w:val="32"/>
        </w:rPr>
        <w:t>10.</w:t>
      </w:r>
      <w:r>
        <w:rPr>
          <w:rStyle w:val="Strong"/>
          <w:rFonts w:ascii="宋体" w:hAnsi="宋体" w:cs="宋体" w:hint="eastAsia"/>
          <w:bCs/>
          <w:color w:val="000000"/>
          <w:sz w:val="32"/>
          <w:szCs w:val="32"/>
        </w:rPr>
        <w:t>社会保障和就业支出（类）行政事业单位离退休（款）未归口管理的行政单位离退休（项）</w:t>
      </w:r>
      <w:r>
        <w:rPr>
          <w:rStyle w:val="Strong"/>
          <w:rFonts w:ascii="??" w:eastAsia="Times New Roman" w:hAnsi="??"/>
          <w:bCs/>
          <w:color w:val="000000"/>
          <w:sz w:val="32"/>
          <w:szCs w:val="32"/>
        </w:rPr>
        <w:t>:</w:t>
      </w:r>
      <w:r>
        <w:rPr>
          <w:rStyle w:val="Strong"/>
          <w:rFonts w:ascii="宋体" w:hAnsi="宋体" w:cs="宋体" w:hint="eastAsia"/>
          <w:b w:val="0"/>
          <w:bCs/>
          <w:color w:val="000000"/>
          <w:sz w:val="32"/>
          <w:szCs w:val="32"/>
        </w:rPr>
        <w:t>支出决算为</w:t>
      </w:r>
      <w:r>
        <w:rPr>
          <w:rStyle w:val="Strong"/>
          <w:rFonts w:ascii="??" w:eastAsia="Times New Roman" w:hAnsi="??"/>
          <w:b w:val="0"/>
          <w:bCs/>
          <w:color w:val="000000"/>
          <w:sz w:val="32"/>
          <w:szCs w:val="32"/>
        </w:rPr>
        <w:t>0.81</w:t>
      </w:r>
      <w:r>
        <w:rPr>
          <w:rStyle w:val="Strong"/>
          <w:rFonts w:ascii="宋体" w:hAnsi="宋体" w:cs="宋体" w:hint="eastAsia"/>
          <w:b w:val="0"/>
          <w:bCs/>
          <w:color w:val="000000"/>
          <w:sz w:val="32"/>
          <w:szCs w:val="32"/>
        </w:rPr>
        <w:t>万元，完成预算</w:t>
      </w:r>
      <w:r>
        <w:rPr>
          <w:rStyle w:val="Strong"/>
          <w:rFonts w:ascii="??" w:eastAsia="Times New Roman" w:hAnsi="??"/>
          <w:b w:val="0"/>
          <w:bCs/>
          <w:color w:val="000000"/>
          <w:sz w:val="32"/>
          <w:szCs w:val="32"/>
        </w:rPr>
        <w:t>100%</w:t>
      </w:r>
      <w:r>
        <w:rPr>
          <w:rStyle w:val="Strong"/>
          <w:rFonts w:ascii="宋体" w:hAnsi="宋体" w:cs="宋体" w:hint="eastAsia"/>
          <w:b w:val="0"/>
          <w:bCs/>
          <w:color w:val="000000"/>
          <w:sz w:val="32"/>
          <w:szCs w:val="32"/>
        </w:rPr>
        <w:t>，决算数等于预算数。</w:t>
      </w:r>
    </w:p>
    <w:p w:rsidR="00B54BE2" w:rsidRDefault="00B54BE2" w:rsidP="006322B6">
      <w:pPr>
        <w:spacing w:line="600" w:lineRule="exact"/>
        <w:ind w:firstLineChars="200" w:firstLine="31680"/>
        <w:rPr>
          <w:rFonts w:ascii="??" w:eastAsia="Times New Roman" w:hAnsi="??"/>
          <w:b/>
          <w:color w:val="000000"/>
          <w:sz w:val="32"/>
          <w:szCs w:val="32"/>
        </w:rPr>
      </w:pPr>
      <w:r>
        <w:rPr>
          <w:rStyle w:val="Strong"/>
          <w:rFonts w:ascii="??" w:eastAsia="Times New Roman" w:hAnsi="??"/>
          <w:bCs/>
          <w:color w:val="000000"/>
          <w:sz w:val="32"/>
          <w:szCs w:val="32"/>
        </w:rPr>
        <w:t>11.</w:t>
      </w:r>
      <w:r>
        <w:rPr>
          <w:rStyle w:val="Strong"/>
          <w:rFonts w:ascii="宋体" w:hAnsi="宋体" w:cs="宋体" w:hint="eastAsia"/>
          <w:bCs/>
          <w:color w:val="000000"/>
          <w:sz w:val="32"/>
          <w:szCs w:val="32"/>
        </w:rPr>
        <w:t>社会保障和就业支出（类）行政事业单位离退休（款）机关事业单位基本养老保险缴费支出（项）</w:t>
      </w:r>
      <w:r>
        <w:rPr>
          <w:rStyle w:val="Strong"/>
          <w:rFonts w:ascii="??" w:eastAsia="Times New Roman" w:hAnsi="??"/>
          <w:bCs/>
          <w:color w:val="000000"/>
          <w:sz w:val="32"/>
          <w:szCs w:val="32"/>
        </w:rPr>
        <w:t>:</w:t>
      </w:r>
      <w:r>
        <w:rPr>
          <w:rStyle w:val="Strong"/>
          <w:rFonts w:ascii="宋体" w:hAnsi="宋体" w:cs="宋体" w:hint="eastAsia"/>
          <w:b w:val="0"/>
          <w:bCs/>
          <w:color w:val="000000"/>
          <w:sz w:val="32"/>
          <w:szCs w:val="32"/>
        </w:rPr>
        <w:t>支出决算为</w:t>
      </w:r>
      <w:r>
        <w:rPr>
          <w:rStyle w:val="Strong"/>
          <w:rFonts w:ascii="??" w:eastAsia="Times New Roman" w:hAnsi="??"/>
          <w:b w:val="0"/>
          <w:bCs/>
          <w:color w:val="000000"/>
          <w:sz w:val="32"/>
          <w:szCs w:val="32"/>
        </w:rPr>
        <w:t>23.44</w:t>
      </w:r>
      <w:r>
        <w:rPr>
          <w:rStyle w:val="Strong"/>
          <w:rFonts w:ascii="宋体" w:hAnsi="宋体" w:cs="宋体" w:hint="eastAsia"/>
          <w:b w:val="0"/>
          <w:bCs/>
          <w:color w:val="000000"/>
          <w:sz w:val="32"/>
          <w:szCs w:val="32"/>
        </w:rPr>
        <w:t>万元，完成预算</w:t>
      </w:r>
      <w:r>
        <w:rPr>
          <w:rStyle w:val="Strong"/>
          <w:rFonts w:ascii="??" w:eastAsia="Times New Roman" w:hAnsi="??"/>
          <w:b w:val="0"/>
          <w:bCs/>
          <w:color w:val="000000"/>
          <w:sz w:val="32"/>
          <w:szCs w:val="32"/>
        </w:rPr>
        <w:t>100%</w:t>
      </w:r>
      <w:r>
        <w:rPr>
          <w:rStyle w:val="Strong"/>
          <w:rFonts w:ascii="宋体" w:hAnsi="宋体" w:cs="宋体" w:hint="eastAsia"/>
          <w:b w:val="0"/>
          <w:bCs/>
          <w:color w:val="000000"/>
          <w:sz w:val="32"/>
          <w:szCs w:val="32"/>
        </w:rPr>
        <w:t>，决算数等于预算数。</w:t>
      </w:r>
    </w:p>
    <w:p w:rsidR="00B54BE2" w:rsidRDefault="00B54BE2" w:rsidP="006322B6">
      <w:pPr>
        <w:spacing w:line="600" w:lineRule="exact"/>
        <w:ind w:firstLineChars="200" w:firstLine="31680"/>
        <w:rPr>
          <w:rFonts w:ascii="??" w:eastAsia="Times New Roman" w:hAnsi="??"/>
          <w:b/>
          <w:color w:val="000000"/>
          <w:sz w:val="32"/>
          <w:szCs w:val="32"/>
        </w:rPr>
      </w:pPr>
      <w:r>
        <w:rPr>
          <w:rStyle w:val="Strong"/>
          <w:rFonts w:ascii="??" w:eastAsia="Times New Roman" w:hAnsi="??"/>
          <w:bCs/>
          <w:color w:val="000000"/>
          <w:sz w:val="32"/>
          <w:szCs w:val="32"/>
        </w:rPr>
        <w:t>12.</w:t>
      </w:r>
      <w:r>
        <w:rPr>
          <w:rStyle w:val="Strong"/>
          <w:rFonts w:ascii="宋体" w:hAnsi="宋体" w:cs="宋体" w:hint="eastAsia"/>
          <w:bCs/>
          <w:color w:val="000000"/>
          <w:sz w:val="32"/>
          <w:szCs w:val="32"/>
        </w:rPr>
        <w:t>卫生健康支出（类）行政事业单位医疗（款）行政单位医疗（项）</w:t>
      </w:r>
      <w:r>
        <w:rPr>
          <w:rStyle w:val="Strong"/>
          <w:rFonts w:ascii="??" w:eastAsia="Times New Roman" w:hAnsi="??"/>
          <w:bCs/>
          <w:color w:val="000000"/>
          <w:sz w:val="32"/>
          <w:szCs w:val="32"/>
        </w:rPr>
        <w:t>:</w:t>
      </w:r>
      <w:r>
        <w:rPr>
          <w:rStyle w:val="Strong"/>
          <w:rFonts w:ascii="宋体" w:hAnsi="宋体" w:cs="宋体" w:hint="eastAsia"/>
          <w:b w:val="0"/>
          <w:bCs/>
          <w:color w:val="000000"/>
          <w:sz w:val="32"/>
          <w:szCs w:val="32"/>
        </w:rPr>
        <w:t>支出决算为</w:t>
      </w:r>
      <w:r>
        <w:rPr>
          <w:rStyle w:val="Strong"/>
          <w:rFonts w:ascii="??" w:eastAsia="Times New Roman" w:hAnsi="??"/>
          <w:b w:val="0"/>
          <w:bCs/>
          <w:color w:val="000000"/>
          <w:sz w:val="32"/>
          <w:szCs w:val="32"/>
        </w:rPr>
        <w:t>9.46</w:t>
      </w:r>
      <w:r>
        <w:rPr>
          <w:rStyle w:val="Strong"/>
          <w:rFonts w:ascii="宋体" w:hAnsi="宋体" w:cs="宋体" w:hint="eastAsia"/>
          <w:b w:val="0"/>
          <w:bCs/>
          <w:color w:val="000000"/>
          <w:sz w:val="32"/>
          <w:szCs w:val="32"/>
        </w:rPr>
        <w:t>万元，完成预算</w:t>
      </w:r>
      <w:r>
        <w:rPr>
          <w:rStyle w:val="Strong"/>
          <w:rFonts w:ascii="??" w:eastAsia="Times New Roman" w:hAnsi="??"/>
          <w:b w:val="0"/>
          <w:bCs/>
          <w:color w:val="000000"/>
          <w:sz w:val="32"/>
          <w:szCs w:val="32"/>
        </w:rPr>
        <w:t>100%</w:t>
      </w:r>
      <w:r>
        <w:rPr>
          <w:rStyle w:val="Strong"/>
          <w:rFonts w:ascii="宋体" w:hAnsi="宋体" w:cs="宋体" w:hint="eastAsia"/>
          <w:b w:val="0"/>
          <w:bCs/>
          <w:color w:val="000000"/>
          <w:sz w:val="32"/>
          <w:szCs w:val="32"/>
        </w:rPr>
        <w:t>，决算数等于预算数。</w:t>
      </w:r>
    </w:p>
    <w:p w:rsidR="00B54BE2" w:rsidRDefault="00B54BE2" w:rsidP="006322B6">
      <w:pPr>
        <w:spacing w:line="600" w:lineRule="exact"/>
        <w:ind w:firstLineChars="200" w:firstLine="31680"/>
        <w:rPr>
          <w:rFonts w:ascii="??" w:eastAsia="Times New Roman" w:hAnsi="??"/>
          <w:b/>
          <w:color w:val="000000"/>
          <w:sz w:val="32"/>
          <w:szCs w:val="32"/>
        </w:rPr>
      </w:pPr>
      <w:r>
        <w:rPr>
          <w:rStyle w:val="Strong"/>
          <w:rFonts w:ascii="??" w:eastAsia="Times New Roman" w:hAnsi="??"/>
          <w:bCs/>
          <w:color w:val="000000"/>
          <w:sz w:val="32"/>
          <w:szCs w:val="32"/>
        </w:rPr>
        <w:t>13.</w:t>
      </w:r>
      <w:r>
        <w:rPr>
          <w:rStyle w:val="Strong"/>
          <w:rFonts w:ascii="宋体" w:hAnsi="宋体" w:cs="宋体" w:hint="eastAsia"/>
          <w:bCs/>
          <w:color w:val="000000"/>
          <w:sz w:val="32"/>
          <w:szCs w:val="32"/>
        </w:rPr>
        <w:t>卫生健康支出（类）行政事业单位医疗（款）事业单位医疗（项）</w:t>
      </w:r>
      <w:r>
        <w:rPr>
          <w:rStyle w:val="Strong"/>
          <w:rFonts w:ascii="??" w:eastAsia="Times New Roman" w:hAnsi="??"/>
          <w:bCs/>
          <w:color w:val="000000"/>
          <w:sz w:val="32"/>
          <w:szCs w:val="32"/>
        </w:rPr>
        <w:t>:</w:t>
      </w:r>
      <w:r>
        <w:rPr>
          <w:rStyle w:val="Strong"/>
          <w:rFonts w:ascii="宋体" w:hAnsi="宋体" w:cs="宋体" w:hint="eastAsia"/>
          <w:b w:val="0"/>
          <w:bCs/>
          <w:color w:val="000000"/>
          <w:sz w:val="32"/>
          <w:szCs w:val="32"/>
        </w:rPr>
        <w:t>支出决算为</w:t>
      </w:r>
      <w:r>
        <w:rPr>
          <w:rStyle w:val="Strong"/>
          <w:rFonts w:ascii="??" w:eastAsia="Times New Roman" w:hAnsi="??"/>
          <w:b w:val="0"/>
          <w:bCs/>
          <w:color w:val="000000"/>
          <w:sz w:val="32"/>
          <w:szCs w:val="32"/>
        </w:rPr>
        <w:t>6.74</w:t>
      </w:r>
      <w:r>
        <w:rPr>
          <w:rStyle w:val="Strong"/>
          <w:rFonts w:ascii="宋体" w:hAnsi="宋体" w:cs="宋体" w:hint="eastAsia"/>
          <w:b w:val="0"/>
          <w:bCs/>
          <w:color w:val="000000"/>
          <w:sz w:val="32"/>
          <w:szCs w:val="32"/>
        </w:rPr>
        <w:t>万元，完成预算</w:t>
      </w:r>
      <w:r>
        <w:rPr>
          <w:rStyle w:val="Strong"/>
          <w:rFonts w:ascii="??" w:eastAsia="Times New Roman" w:hAnsi="??"/>
          <w:b w:val="0"/>
          <w:bCs/>
          <w:color w:val="000000"/>
          <w:sz w:val="32"/>
          <w:szCs w:val="32"/>
        </w:rPr>
        <w:t>100%</w:t>
      </w:r>
      <w:r>
        <w:rPr>
          <w:rStyle w:val="Strong"/>
          <w:rFonts w:ascii="宋体" w:hAnsi="宋体" w:cs="宋体" w:hint="eastAsia"/>
          <w:b w:val="0"/>
          <w:bCs/>
          <w:color w:val="000000"/>
          <w:sz w:val="32"/>
          <w:szCs w:val="32"/>
        </w:rPr>
        <w:t>，决算数等于预算数。</w:t>
      </w:r>
    </w:p>
    <w:p w:rsidR="00B54BE2" w:rsidRDefault="00B54BE2" w:rsidP="006322B6">
      <w:pPr>
        <w:spacing w:line="600" w:lineRule="exact"/>
        <w:ind w:firstLineChars="200" w:firstLine="31680"/>
        <w:rPr>
          <w:rFonts w:ascii="??" w:eastAsia="Times New Roman" w:hAnsi="??"/>
          <w:b/>
          <w:color w:val="000000"/>
          <w:sz w:val="32"/>
          <w:szCs w:val="32"/>
        </w:rPr>
      </w:pPr>
      <w:r>
        <w:rPr>
          <w:rStyle w:val="Strong"/>
          <w:rFonts w:ascii="??" w:eastAsia="Times New Roman" w:hAnsi="??"/>
          <w:bCs/>
          <w:color w:val="000000"/>
          <w:sz w:val="32"/>
          <w:szCs w:val="32"/>
        </w:rPr>
        <w:t>14.</w:t>
      </w:r>
      <w:r>
        <w:rPr>
          <w:rStyle w:val="Strong"/>
          <w:rFonts w:ascii="宋体" w:hAnsi="宋体" w:cs="宋体" w:hint="eastAsia"/>
          <w:bCs/>
          <w:color w:val="000000"/>
          <w:sz w:val="32"/>
          <w:szCs w:val="32"/>
        </w:rPr>
        <w:t>卫生健康支出（类）行政事业单位医疗（款）公务员医疗补助（项）</w:t>
      </w:r>
      <w:r>
        <w:rPr>
          <w:rStyle w:val="Strong"/>
          <w:rFonts w:ascii="??" w:eastAsia="Times New Roman" w:hAnsi="??"/>
          <w:bCs/>
          <w:color w:val="000000"/>
          <w:sz w:val="32"/>
          <w:szCs w:val="32"/>
        </w:rPr>
        <w:t>:</w:t>
      </w:r>
      <w:r>
        <w:rPr>
          <w:rStyle w:val="Strong"/>
          <w:rFonts w:ascii="宋体" w:hAnsi="宋体" w:cs="宋体" w:hint="eastAsia"/>
          <w:b w:val="0"/>
          <w:bCs/>
          <w:color w:val="000000"/>
          <w:sz w:val="32"/>
          <w:szCs w:val="32"/>
        </w:rPr>
        <w:t>支出决算为</w:t>
      </w:r>
      <w:r>
        <w:rPr>
          <w:rStyle w:val="Strong"/>
          <w:rFonts w:ascii="??" w:eastAsia="Times New Roman" w:hAnsi="??"/>
          <w:b w:val="0"/>
          <w:bCs/>
          <w:color w:val="000000"/>
          <w:sz w:val="32"/>
          <w:szCs w:val="32"/>
        </w:rPr>
        <w:t>1.6</w:t>
      </w:r>
      <w:r>
        <w:rPr>
          <w:rStyle w:val="Strong"/>
          <w:rFonts w:ascii="宋体" w:hAnsi="宋体" w:cs="宋体" w:hint="eastAsia"/>
          <w:b w:val="0"/>
          <w:bCs/>
          <w:color w:val="000000"/>
          <w:sz w:val="32"/>
          <w:szCs w:val="32"/>
        </w:rPr>
        <w:t>万元，完成预算</w:t>
      </w:r>
      <w:r>
        <w:rPr>
          <w:rStyle w:val="Strong"/>
          <w:rFonts w:ascii="??" w:eastAsia="Times New Roman" w:hAnsi="??"/>
          <w:b w:val="0"/>
          <w:bCs/>
          <w:color w:val="000000"/>
          <w:sz w:val="32"/>
          <w:szCs w:val="32"/>
        </w:rPr>
        <w:t>100%</w:t>
      </w:r>
      <w:r>
        <w:rPr>
          <w:rStyle w:val="Strong"/>
          <w:rFonts w:ascii="宋体" w:hAnsi="宋体" w:cs="宋体" w:hint="eastAsia"/>
          <w:b w:val="0"/>
          <w:bCs/>
          <w:color w:val="000000"/>
          <w:sz w:val="32"/>
          <w:szCs w:val="32"/>
        </w:rPr>
        <w:t>，决算数等于预算数。</w:t>
      </w:r>
    </w:p>
    <w:p w:rsidR="00B54BE2" w:rsidRDefault="00B54BE2" w:rsidP="006322B6">
      <w:pPr>
        <w:spacing w:line="600" w:lineRule="exact"/>
        <w:ind w:firstLineChars="200" w:firstLine="31680"/>
        <w:rPr>
          <w:rStyle w:val="Strong"/>
          <w:rFonts w:ascii="??" w:eastAsia="Times New Roman" w:hAnsi="??"/>
          <w:b w:val="0"/>
          <w:bCs/>
          <w:color w:val="000000"/>
          <w:sz w:val="32"/>
          <w:szCs w:val="32"/>
        </w:rPr>
      </w:pPr>
      <w:r>
        <w:rPr>
          <w:rStyle w:val="Strong"/>
          <w:rFonts w:ascii="??" w:eastAsia="Times New Roman" w:hAnsi="??"/>
          <w:bCs/>
          <w:color w:val="000000"/>
          <w:sz w:val="32"/>
          <w:szCs w:val="32"/>
        </w:rPr>
        <w:t>15.</w:t>
      </w:r>
      <w:r>
        <w:rPr>
          <w:rStyle w:val="Strong"/>
          <w:rFonts w:ascii="宋体" w:hAnsi="宋体" w:cs="宋体" w:hint="eastAsia"/>
          <w:bCs/>
          <w:color w:val="000000"/>
          <w:sz w:val="32"/>
          <w:szCs w:val="32"/>
        </w:rPr>
        <w:t>城乡社区支出（类）城乡社区公共设施（款）其他城乡社区公共设施支出（项）</w:t>
      </w:r>
      <w:r>
        <w:rPr>
          <w:rStyle w:val="Strong"/>
          <w:rFonts w:ascii="??" w:eastAsia="Times New Roman" w:hAnsi="??"/>
          <w:bCs/>
          <w:color w:val="000000"/>
          <w:sz w:val="32"/>
          <w:szCs w:val="32"/>
        </w:rPr>
        <w:t>:</w:t>
      </w:r>
      <w:r>
        <w:rPr>
          <w:rStyle w:val="Strong"/>
          <w:rFonts w:ascii="宋体" w:hAnsi="宋体" w:cs="宋体" w:hint="eastAsia"/>
          <w:b w:val="0"/>
          <w:bCs/>
          <w:color w:val="000000"/>
          <w:sz w:val="32"/>
          <w:szCs w:val="32"/>
        </w:rPr>
        <w:t>支出决算为</w:t>
      </w:r>
      <w:r>
        <w:rPr>
          <w:rStyle w:val="Strong"/>
          <w:rFonts w:ascii="??" w:eastAsia="Times New Roman" w:hAnsi="??"/>
          <w:b w:val="0"/>
          <w:bCs/>
          <w:color w:val="000000"/>
          <w:sz w:val="32"/>
          <w:szCs w:val="32"/>
        </w:rPr>
        <w:t>33.23</w:t>
      </w:r>
      <w:r>
        <w:rPr>
          <w:rStyle w:val="Strong"/>
          <w:rFonts w:ascii="宋体" w:hAnsi="宋体" w:cs="宋体" w:hint="eastAsia"/>
          <w:b w:val="0"/>
          <w:bCs/>
          <w:color w:val="000000"/>
          <w:sz w:val="32"/>
          <w:szCs w:val="32"/>
        </w:rPr>
        <w:t>万元，完成预算</w:t>
      </w:r>
      <w:r>
        <w:rPr>
          <w:rStyle w:val="Strong"/>
          <w:rFonts w:ascii="??" w:eastAsia="Times New Roman" w:hAnsi="??"/>
          <w:b w:val="0"/>
          <w:bCs/>
          <w:color w:val="000000"/>
          <w:sz w:val="32"/>
          <w:szCs w:val="32"/>
        </w:rPr>
        <w:t>17.63%</w:t>
      </w:r>
      <w:r>
        <w:rPr>
          <w:rStyle w:val="Strong"/>
          <w:rFonts w:ascii="宋体" w:hAnsi="宋体" w:cs="宋体" w:hint="eastAsia"/>
          <w:b w:val="0"/>
          <w:bCs/>
          <w:color w:val="000000"/>
          <w:sz w:val="32"/>
          <w:szCs w:val="32"/>
        </w:rPr>
        <w:t>，决算数小于预算数的主要</w:t>
      </w:r>
      <w:r>
        <w:rPr>
          <w:rFonts w:eastAsia="Times New Roman" w:hAnsi="??"/>
          <w:sz w:val="32"/>
          <w:szCs w:val="32"/>
        </w:rPr>
        <w:t>原因是此项目在2020年实施</w:t>
      </w:r>
      <w:r>
        <w:rPr>
          <w:rStyle w:val="Strong"/>
          <w:rFonts w:ascii="宋体" w:hAnsi="宋体" w:cs="宋体" w:hint="eastAsia"/>
          <w:b w:val="0"/>
          <w:bCs/>
          <w:color w:val="000000"/>
          <w:sz w:val="32"/>
          <w:szCs w:val="32"/>
        </w:rPr>
        <w:t>。</w:t>
      </w:r>
    </w:p>
    <w:p w:rsidR="00B54BE2" w:rsidRDefault="00B54BE2" w:rsidP="006322B6">
      <w:pPr>
        <w:spacing w:line="600" w:lineRule="exact"/>
        <w:ind w:firstLineChars="200" w:firstLine="31680"/>
        <w:rPr>
          <w:rFonts w:ascii="??" w:eastAsia="Times New Roman" w:hAnsi="??"/>
          <w:bCs/>
          <w:color w:val="000000"/>
          <w:sz w:val="32"/>
          <w:szCs w:val="32"/>
        </w:rPr>
      </w:pPr>
      <w:r>
        <w:rPr>
          <w:rStyle w:val="Strong"/>
          <w:rFonts w:ascii="??" w:eastAsia="Times New Roman" w:hAnsi="??"/>
          <w:bCs/>
          <w:color w:val="000000"/>
          <w:sz w:val="32"/>
          <w:szCs w:val="32"/>
        </w:rPr>
        <w:t>16.</w:t>
      </w:r>
      <w:r>
        <w:rPr>
          <w:rStyle w:val="Strong"/>
          <w:rFonts w:ascii="宋体" w:hAnsi="宋体" w:cs="宋体" w:hint="eastAsia"/>
          <w:bCs/>
          <w:color w:val="000000"/>
          <w:sz w:val="32"/>
          <w:szCs w:val="32"/>
        </w:rPr>
        <w:t>住房保障支出（类）住房改革支出（款）住房公积金（项）</w:t>
      </w:r>
      <w:r>
        <w:rPr>
          <w:rStyle w:val="Strong"/>
          <w:rFonts w:ascii="??" w:eastAsia="Times New Roman" w:hAnsi="??"/>
          <w:bCs/>
          <w:color w:val="000000"/>
          <w:sz w:val="32"/>
          <w:szCs w:val="32"/>
        </w:rPr>
        <w:t>:</w:t>
      </w:r>
      <w:r>
        <w:rPr>
          <w:rStyle w:val="Strong"/>
          <w:rFonts w:ascii="宋体" w:hAnsi="宋体" w:cs="宋体" w:hint="eastAsia"/>
          <w:b w:val="0"/>
          <w:bCs/>
          <w:color w:val="000000"/>
          <w:sz w:val="32"/>
          <w:szCs w:val="32"/>
        </w:rPr>
        <w:t>支出决算为</w:t>
      </w:r>
      <w:r>
        <w:rPr>
          <w:rStyle w:val="Strong"/>
          <w:rFonts w:ascii="??" w:eastAsia="Times New Roman" w:hAnsi="??"/>
          <w:b w:val="0"/>
          <w:bCs/>
          <w:color w:val="000000"/>
          <w:sz w:val="32"/>
          <w:szCs w:val="32"/>
        </w:rPr>
        <w:t>28.94</w:t>
      </w:r>
      <w:r>
        <w:rPr>
          <w:rStyle w:val="Strong"/>
          <w:rFonts w:ascii="宋体" w:hAnsi="宋体" w:cs="宋体" w:hint="eastAsia"/>
          <w:b w:val="0"/>
          <w:bCs/>
          <w:color w:val="000000"/>
          <w:sz w:val="32"/>
          <w:szCs w:val="32"/>
        </w:rPr>
        <w:t>万元，完成预算</w:t>
      </w:r>
      <w:r>
        <w:rPr>
          <w:rStyle w:val="Strong"/>
          <w:rFonts w:ascii="??" w:eastAsia="Times New Roman" w:hAnsi="??"/>
          <w:b w:val="0"/>
          <w:bCs/>
          <w:color w:val="000000"/>
          <w:sz w:val="32"/>
          <w:szCs w:val="32"/>
        </w:rPr>
        <w:t>100%</w:t>
      </w:r>
      <w:r>
        <w:rPr>
          <w:rStyle w:val="Strong"/>
          <w:rFonts w:ascii="宋体" w:hAnsi="宋体" w:cs="宋体" w:hint="eastAsia"/>
          <w:b w:val="0"/>
          <w:bCs/>
          <w:color w:val="000000"/>
          <w:sz w:val="32"/>
          <w:szCs w:val="32"/>
        </w:rPr>
        <w:t>，决算数等于预算数。</w:t>
      </w:r>
    </w:p>
    <w:p w:rsidR="00B54BE2" w:rsidRDefault="00B54BE2">
      <w:pPr>
        <w:tabs>
          <w:tab w:val="right" w:pos="8306"/>
        </w:tabs>
        <w:spacing w:line="600" w:lineRule="exact"/>
        <w:ind w:firstLine="640"/>
        <w:outlineLvl w:val="1"/>
        <w:rPr>
          <w:rStyle w:val="Heading2Char"/>
        </w:rPr>
      </w:pPr>
      <w:bookmarkStart w:id="43" w:name="_Toc15377214"/>
      <w:bookmarkStart w:id="44"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Heading2Char"/>
          <w:rFonts w:ascii="黑体" w:eastAsia="黑体" w:hAnsi="黑体" w:hint="eastAsia"/>
          <w:b w:val="0"/>
        </w:rPr>
        <w:t>般公共预算财政拨款基本支出决算情况说明</w:t>
      </w:r>
      <w:bookmarkEnd w:id="43"/>
      <w:bookmarkEnd w:id="44"/>
      <w:r>
        <w:rPr>
          <w:rStyle w:val="Heading2Char"/>
          <w:rFonts w:ascii="黑体" w:eastAsia="黑体" w:hAnsi="黑体"/>
          <w:b w:val="0"/>
        </w:rPr>
        <w:tab/>
      </w:r>
    </w:p>
    <w:p w:rsidR="00B54BE2" w:rsidRDefault="00B54BE2">
      <w:pPr>
        <w:spacing w:line="600" w:lineRule="exact"/>
        <w:ind w:firstLine="645"/>
        <w:rPr>
          <w:rFonts w:ascii="??" w:eastAsia="Times New Roman" w:hAnsi="??"/>
          <w:color w:val="000000"/>
          <w:sz w:val="32"/>
          <w:szCs w:val="32"/>
        </w:rPr>
      </w:pPr>
      <w:r>
        <w:rPr>
          <w:rFonts w:ascii="??" w:eastAsia="Times New Roman" w:hAnsi="??"/>
          <w:color w:val="000000"/>
          <w:sz w:val="32"/>
          <w:szCs w:val="32"/>
        </w:rPr>
        <w:t>2019</w:t>
      </w:r>
      <w:r>
        <w:rPr>
          <w:rFonts w:ascii="宋体" w:hAnsi="宋体" w:cs="宋体" w:hint="eastAsia"/>
          <w:color w:val="000000"/>
          <w:sz w:val="32"/>
          <w:szCs w:val="32"/>
        </w:rPr>
        <w:t>年一般公共预算财政拨款基本支出</w:t>
      </w:r>
      <w:r>
        <w:rPr>
          <w:rFonts w:ascii="??" w:eastAsia="Times New Roman" w:hAnsi="??"/>
          <w:color w:val="000000"/>
          <w:sz w:val="32"/>
          <w:szCs w:val="32"/>
        </w:rPr>
        <w:t>550.76</w:t>
      </w:r>
      <w:r>
        <w:rPr>
          <w:rFonts w:ascii="宋体" w:hAnsi="宋体" w:cs="宋体" w:hint="eastAsia"/>
          <w:color w:val="000000"/>
          <w:sz w:val="32"/>
          <w:szCs w:val="32"/>
        </w:rPr>
        <w:t>万元，其中：</w:t>
      </w:r>
    </w:p>
    <w:p w:rsidR="00B54BE2" w:rsidRDefault="00B54BE2">
      <w:pPr>
        <w:spacing w:line="600" w:lineRule="exact"/>
        <w:ind w:firstLine="645"/>
        <w:rPr>
          <w:rFonts w:ascii="??" w:eastAsia="Times New Roman" w:hAnsi="??"/>
          <w:color w:val="000000"/>
          <w:sz w:val="32"/>
          <w:szCs w:val="32"/>
        </w:rPr>
      </w:pPr>
      <w:r>
        <w:rPr>
          <w:rFonts w:ascii="宋体" w:hAnsi="宋体" w:cs="宋体" w:hint="eastAsia"/>
          <w:color w:val="000000"/>
          <w:sz w:val="32"/>
          <w:szCs w:val="32"/>
        </w:rPr>
        <w:t>人员经费</w:t>
      </w:r>
      <w:r>
        <w:rPr>
          <w:rFonts w:ascii="??" w:eastAsia="Times New Roman" w:hAnsi="??"/>
          <w:color w:val="000000"/>
          <w:sz w:val="32"/>
          <w:szCs w:val="32"/>
        </w:rPr>
        <w:t>284.36</w:t>
      </w:r>
      <w:r>
        <w:rPr>
          <w:rFonts w:ascii="宋体" w:hAnsi="宋体" w:cs="宋体"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 w:eastAsia="Times New Roman" w:hAnsi="??"/>
          <w:color w:val="000000"/>
          <w:sz w:val="32"/>
          <w:szCs w:val="32"/>
        </w:rPr>
        <w:br/>
      </w:r>
      <w:r>
        <w:rPr>
          <w:rFonts w:ascii="宋体" w:hAnsi="宋体" w:cs="宋体" w:hint="eastAsia"/>
          <w:color w:val="000000"/>
          <w:sz w:val="32"/>
          <w:szCs w:val="32"/>
        </w:rPr>
        <w:t xml:space="preserve">　　日常公用经费</w:t>
      </w:r>
      <w:r>
        <w:rPr>
          <w:rFonts w:ascii="??" w:eastAsia="Times New Roman" w:hAnsi="??"/>
          <w:color w:val="000000"/>
          <w:sz w:val="32"/>
          <w:szCs w:val="32"/>
        </w:rPr>
        <w:t>109.45</w:t>
      </w:r>
      <w:r>
        <w:rPr>
          <w:rFonts w:ascii="宋体" w:hAnsi="宋体" w:cs="宋体"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B54BE2" w:rsidRDefault="00B54BE2">
      <w:pPr>
        <w:spacing w:line="600" w:lineRule="exact"/>
        <w:ind w:firstLine="640"/>
        <w:outlineLvl w:val="1"/>
        <w:rPr>
          <w:rStyle w:val="Heading2Char"/>
          <w:rFonts w:ascii="黑体" w:eastAsia="黑体" w:hAnsi="黑体"/>
          <w:b w:val="0"/>
        </w:rPr>
      </w:pPr>
      <w:bookmarkStart w:id="45" w:name="_Toc15396609"/>
      <w:bookmarkStart w:id="46" w:name="_Toc15377215"/>
      <w:r>
        <w:rPr>
          <w:rFonts w:ascii="黑体" w:eastAsia="黑体" w:hint="eastAsia"/>
          <w:color w:val="000000"/>
          <w:sz w:val="32"/>
          <w:szCs w:val="32"/>
        </w:rPr>
        <w:t>七、</w:t>
      </w:r>
      <w:r>
        <w:rPr>
          <w:rStyle w:val="Heading2Char"/>
          <w:rFonts w:ascii="黑体" w:eastAsia="黑体" w:hAnsi="黑体" w:hint="eastAsia"/>
        </w:rPr>
        <w:t>“</w:t>
      </w:r>
      <w:r>
        <w:rPr>
          <w:rStyle w:val="Heading2Char"/>
          <w:rFonts w:ascii="黑体" w:eastAsia="黑体" w:hAnsi="黑体" w:hint="eastAsia"/>
          <w:b w:val="0"/>
        </w:rPr>
        <w:t>三公”经费财政拨款支出决算情况说明</w:t>
      </w:r>
      <w:bookmarkEnd w:id="45"/>
      <w:bookmarkEnd w:id="46"/>
    </w:p>
    <w:p w:rsidR="00B54BE2" w:rsidRDefault="00B54BE2">
      <w:pPr>
        <w:spacing w:line="600" w:lineRule="exact"/>
        <w:ind w:firstLine="640"/>
        <w:outlineLvl w:val="2"/>
        <w:rPr>
          <w:rFonts w:ascii="??" w:eastAsia="Times New Roman" w:hAnsi="??"/>
          <w:b/>
          <w:color w:val="000000"/>
          <w:sz w:val="32"/>
          <w:szCs w:val="32"/>
        </w:rPr>
      </w:pPr>
      <w:bookmarkStart w:id="47" w:name="_Toc15377216"/>
      <w:r>
        <w:rPr>
          <w:rFonts w:ascii="宋体" w:hAnsi="宋体" w:cs="宋体" w:hint="eastAsia"/>
          <w:b/>
          <w:color w:val="000000"/>
          <w:sz w:val="32"/>
          <w:szCs w:val="32"/>
        </w:rPr>
        <w:t>（一）</w:t>
      </w:r>
      <w:r>
        <w:rPr>
          <w:rFonts w:ascii="??" w:eastAsia="Times New Roman" w:hAnsi="??"/>
          <w:b/>
          <w:color w:val="000000"/>
          <w:sz w:val="32"/>
          <w:szCs w:val="32"/>
        </w:rPr>
        <w:t>“</w:t>
      </w:r>
      <w:r>
        <w:rPr>
          <w:rFonts w:ascii="宋体" w:hAnsi="宋体" w:cs="宋体" w:hint="eastAsia"/>
          <w:b/>
          <w:color w:val="000000"/>
          <w:sz w:val="32"/>
          <w:szCs w:val="32"/>
        </w:rPr>
        <w:t>三公</w:t>
      </w:r>
      <w:r>
        <w:rPr>
          <w:rFonts w:ascii="??" w:eastAsia="Times New Roman" w:hAnsi="??"/>
          <w:b/>
          <w:color w:val="000000"/>
          <w:sz w:val="32"/>
          <w:szCs w:val="32"/>
        </w:rPr>
        <w:t>”</w:t>
      </w:r>
      <w:r>
        <w:rPr>
          <w:rFonts w:ascii="宋体" w:hAnsi="宋体" w:cs="宋体" w:hint="eastAsia"/>
          <w:b/>
          <w:color w:val="000000"/>
          <w:sz w:val="32"/>
          <w:szCs w:val="32"/>
        </w:rPr>
        <w:t>经费财政拨款支出决算总体情况说明</w:t>
      </w:r>
      <w:bookmarkEnd w:id="47"/>
    </w:p>
    <w:p w:rsidR="00B54BE2" w:rsidRDefault="00B54BE2">
      <w:pPr>
        <w:spacing w:line="600" w:lineRule="exact"/>
        <w:ind w:firstLine="640"/>
        <w:rPr>
          <w:rFonts w:ascii="??" w:eastAsia="Times New Roman" w:hAnsi="??"/>
          <w:color w:val="000000"/>
          <w:sz w:val="32"/>
          <w:szCs w:val="32"/>
        </w:rPr>
      </w:pPr>
      <w:r>
        <w:rPr>
          <w:rFonts w:ascii="??" w:eastAsia="Times New Roman" w:hAnsi="??"/>
          <w:color w:val="000000"/>
          <w:sz w:val="32"/>
          <w:szCs w:val="32"/>
        </w:rPr>
        <w:t>2019</w:t>
      </w:r>
      <w:r>
        <w:rPr>
          <w:rFonts w:ascii="宋体" w:hAnsi="宋体" w:cs="宋体" w:hint="eastAsia"/>
          <w:color w:val="000000"/>
          <w:sz w:val="32"/>
          <w:szCs w:val="32"/>
        </w:rPr>
        <w:t>年</w:t>
      </w:r>
      <w:r>
        <w:rPr>
          <w:rFonts w:ascii="??" w:eastAsia="Times New Roman" w:hAnsi="??"/>
          <w:color w:val="000000"/>
          <w:sz w:val="32"/>
          <w:szCs w:val="32"/>
        </w:rPr>
        <w:t>“</w:t>
      </w:r>
      <w:r>
        <w:rPr>
          <w:rFonts w:ascii="宋体" w:hAnsi="宋体" w:cs="宋体" w:hint="eastAsia"/>
          <w:color w:val="000000"/>
          <w:sz w:val="32"/>
          <w:szCs w:val="32"/>
        </w:rPr>
        <w:t>三公</w:t>
      </w:r>
      <w:r>
        <w:rPr>
          <w:rFonts w:ascii="??" w:eastAsia="Times New Roman" w:hAnsi="??"/>
          <w:color w:val="000000"/>
          <w:sz w:val="32"/>
          <w:szCs w:val="32"/>
        </w:rPr>
        <w:t>”</w:t>
      </w:r>
      <w:r>
        <w:rPr>
          <w:rFonts w:ascii="宋体" w:hAnsi="宋体" w:cs="宋体" w:hint="eastAsia"/>
          <w:color w:val="000000"/>
          <w:sz w:val="32"/>
          <w:szCs w:val="32"/>
        </w:rPr>
        <w:t>经费财政拨款支出决算为</w:t>
      </w:r>
      <w:r>
        <w:rPr>
          <w:rFonts w:ascii="??" w:eastAsia="Times New Roman" w:hAnsi="??"/>
          <w:color w:val="000000"/>
          <w:sz w:val="32"/>
          <w:szCs w:val="32"/>
        </w:rPr>
        <w:t>0</w:t>
      </w:r>
      <w:r>
        <w:rPr>
          <w:rFonts w:ascii="宋体" w:hAnsi="宋体" w:cs="宋体" w:hint="eastAsia"/>
          <w:color w:val="000000"/>
          <w:sz w:val="32"/>
          <w:szCs w:val="32"/>
        </w:rPr>
        <w:t>万元，完成预算</w:t>
      </w:r>
      <w:r>
        <w:rPr>
          <w:rFonts w:ascii="??" w:eastAsia="Times New Roman" w:hAnsi="??"/>
          <w:color w:val="000000"/>
          <w:sz w:val="32"/>
          <w:szCs w:val="32"/>
        </w:rPr>
        <w:t>0%</w:t>
      </w:r>
      <w:r>
        <w:rPr>
          <w:rFonts w:ascii="宋体" w:hAnsi="宋体" w:cs="宋体" w:hint="eastAsia"/>
          <w:color w:val="000000"/>
          <w:sz w:val="32"/>
          <w:szCs w:val="32"/>
        </w:rPr>
        <w:t>。</w:t>
      </w:r>
    </w:p>
    <w:p w:rsidR="00B54BE2" w:rsidRDefault="00B54BE2">
      <w:pPr>
        <w:spacing w:line="600" w:lineRule="exact"/>
        <w:ind w:firstLine="640"/>
        <w:outlineLvl w:val="2"/>
        <w:rPr>
          <w:rFonts w:ascii="??" w:eastAsia="Times New Roman" w:hAnsi="??"/>
          <w:b/>
          <w:color w:val="000000"/>
          <w:sz w:val="32"/>
          <w:szCs w:val="32"/>
        </w:rPr>
      </w:pPr>
      <w:bookmarkStart w:id="48" w:name="_Toc15377217"/>
      <w:r>
        <w:rPr>
          <w:rFonts w:ascii="宋体" w:hAnsi="宋体" w:cs="宋体" w:hint="eastAsia"/>
          <w:b/>
          <w:color w:val="000000"/>
          <w:sz w:val="32"/>
          <w:szCs w:val="32"/>
        </w:rPr>
        <w:t>（二）</w:t>
      </w:r>
      <w:r>
        <w:rPr>
          <w:rFonts w:ascii="??" w:eastAsia="Times New Roman" w:hAnsi="??"/>
          <w:b/>
          <w:color w:val="000000"/>
          <w:sz w:val="32"/>
          <w:szCs w:val="32"/>
        </w:rPr>
        <w:t>“</w:t>
      </w:r>
      <w:r>
        <w:rPr>
          <w:rFonts w:ascii="宋体" w:hAnsi="宋体" w:cs="宋体" w:hint="eastAsia"/>
          <w:b/>
          <w:color w:val="000000"/>
          <w:sz w:val="32"/>
          <w:szCs w:val="32"/>
        </w:rPr>
        <w:t>三公</w:t>
      </w:r>
      <w:r>
        <w:rPr>
          <w:rFonts w:ascii="??" w:eastAsia="Times New Roman" w:hAnsi="??"/>
          <w:b/>
          <w:color w:val="000000"/>
          <w:sz w:val="32"/>
          <w:szCs w:val="32"/>
        </w:rPr>
        <w:t>”</w:t>
      </w:r>
      <w:r>
        <w:rPr>
          <w:rFonts w:ascii="宋体" w:hAnsi="宋体" w:cs="宋体" w:hint="eastAsia"/>
          <w:b/>
          <w:color w:val="000000"/>
          <w:sz w:val="32"/>
          <w:szCs w:val="32"/>
        </w:rPr>
        <w:t>经费财政拨款支出决算具体情况说明</w:t>
      </w:r>
      <w:bookmarkEnd w:id="48"/>
    </w:p>
    <w:p w:rsidR="00B54BE2" w:rsidRDefault="00B54BE2">
      <w:pPr>
        <w:spacing w:line="600" w:lineRule="exact"/>
        <w:ind w:firstLine="640"/>
        <w:rPr>
          <w:rFonts w:ascii="??" w:eastAsia="Times New Roman" w:hAnsi="??"/>
          <w:color w:val="000000"/>
          <w:sz w:val="32"/>
          <w:szCs w:val="32"/>
        </w:rPr>
      </w:pPr>
      <w:r>
        <w:rPr>
          <w:rFonts w:ascii="??" w:eastAsia="Times New Roman" w:hAnsi="??"/>
          <w:color w:val="000000"/>
          <w:sz w:val="32"/>
          <w:szCs w:val="32"/>
        </w:rPr>
        <w:t>2019</w:t>
      </w:r>
      <w:r>
        <w:rPr>
          <w:rFonts w:ascii="宋体" w:hAnsi="宋体" w:cs="宋体" w:hint="eastAsia"/>
          <w:color w:val="000000"/>
          <w:sz w:val="32"/>
          <w:szCs w:val="32"/>
        </w:rPr>
        <w:t>年</w:t>
      </w:r>
      <w:r>
        <w:rPr>
          <w:rFonts w:ascii="??" w:eastAsia="Times New Roman" w:hAnsi="??"/>
          <w:color w:val="000000"/>
          <w:sz w:val="32"/>
          <w:szCs w:val="32"/>
        </w:rPr>
        <w:t>“</w:t>
      </w:r>
      <w:r>
        <w:rPr>
          <w:rFonts w:ascii="宋体" w:hAnsi="宋体" w:cs="宋体" w:hint="eastAsia"/>
          <w:color w:val="000000"/>
          <w:sz w:val="32"/>
          <w:szCs w:val="32"/>
        </w:rPr>
        <w:t>三公</w:t>
      </w:r>
      <w:r>
        <w:rPr>
          <w:rFonts w:ascii="??" w:eastAsia="Times New Roman" w:hAnsi="??"/>
          <w:color w:val="000000"/>
          <w:sz w:val="32"/>
          <w:szCs w:val="32"/>
        </w:rPr>
        <w:t>”</w:t>
      </w:r>
      <w:r>
        <w:rPr>
          <w:rFonts w:ascii="宋体" w:hAnsi="宋体" w:cs="宋体" w:hint="eastAsia"/>
          <w:color w:val="000000"/>
          <w:sz w:val="32"/>
          <w:szCs w:val="32"/>
        </w:rPr>
        <w:t>经费财政拨款支出决算中，因公出国（境）费支出决算</w:t>
      </w:r>
      <w:r>
        <w:rPr>
          <w:rFonts w:ascii="??" w:eastAsia="Times New Roman" w:hAnsi="??"/>
          <w:color w:val="000000"/>
          <w:sz w:val="32"/>
          <w:szCs w:val="32"/>
        </w:rPr>
        <w:t>0</w:t>
      </w:r>
      <w:r>
        <w:rPr>
          <w:rFonts w:ascii="宋体" w:hAnsi="宋体" w:cs="宋体" w:hint="eastAsia"/>
          <w:color w:val="000000"/>
          <w:sz w:val="32"/>
          <w:szCs w:val="32"/>
        </w:rPr>
        <w:t>万元，占</w:t>
      </w:r>
      <w:r>
        <w:rPr>
          <w:rFonts w:ascii="??" w:eastAsia="Times New Roman" w:hAnsi="??"/>
          <w:color w:val="000000"/>
          <w:sz w:val="32"/>
          <w:szCs w:val="32"/>
        </w:rPr>
        <w:t>0%</w:t>
      </w:r>
      <w:r>
        <w:rPr>
          <w:rFonts w:ascii="宋体" w:hAnsi="宋体" w:cs="宋体" w:hint="eastAsia"/>
          <w:color w:val="000000"/>
          <w:sz w:val="32"/>
          <w:szCs w:val="32"/>
        </w:rPr>
        <w:t>；公务用车购置及运行维护费支出决算</w:t>
      </w:r>
      <w:r>
        <w:rPr>
          <w:rFonts w:ascii="??" w:eastAsia="Times New Roman" w:hAnsi="??"/>
          <w:color w:val="000000"/>
          <w:sz w:val="32"/>
          <w:szCs w:val="32"/>
        </w:rPr>
        <w:t>0</w:t>
      </w:r>
      <w:r>
        <w:rPr>
          <w:rFonts w:ascii="宋体" w:hAnsi="宋体" w:cs="宋体" w:hint="eastAsia"/>
          <w:color w:val="000000"/>
          <w:sz w:val="32"/>
          <w:szCs w:val="32"/>
        </w:rPr>
        <w:t>万元，占</w:t>
      </w:r>
      <w:r>
        <w:rPr>
          <w:rFonts w:ascii="??" w:eastAsia="Times New Roman" w:hAnsi="??"/>
          <w:color w:val="000000"/>
          <w:sz w:val="32"/>
          <w:szCs w:val="32"/>
        </w:rPr>
        <w:t>0%</w:t>
      </w:r>
      <w:r>
        <w:rPr>
          <w:rFonts w:ascii="宋体" w:hAnsi="宋体" w:cs="宋体" w:hint="eastAsia"/>
          <w:color w:val="000000"/>
          <w:sz w:val="32"/>
          <w:szCs w:val="32"/>
        </w:rPr>
        <w:t>；公务接待费支出决算</w:t>
      </w:r>
      <w:r>
        <w:rPr>
          <w:rFonts w:ascii="??" w:eastAsia="Times New Roman" w:hAnsi="??"/>
          <w:color w:val="000000"/>
          <w:sz w:val="32"/>
          <w:szCs w:val="32"/>
        </w:rPr>
        <w:t>0</w:t>
      </w:r>
      <w:r>
        <w:rPr>
          <w:rFonts w:ascii="宋体" w:hAnsi="宋体" w:cs="宋体" w:hint="eastAsia"/>
          <w:color w:val="000000"/>
          <w:sz w:val="32"/>
          <w:szCs w:val="32"/>
        </w:rPr>
        <w:t>万元，占</w:t>
      </w:r>
      <w:r>
        <w:rPr>
          <w:rFonts w:ascii="??" w:eastAsia="Times New Roman" w:hAnsi="??"/>
          <w:color w:val="000000"/>
          <w:sz w:val="32"/>
          <w:szCs w:val="32"/>
        </w:rPr>
        <w:t>0%</w:t>
      </w:r>
      <w:r>
        <w:rPr>
          <w:rFonts w:ascii="宋体" w:hAnsi="宋体" w:cs="宋体" w:hint="eastAsia"/>
          <w:color w:val="000000"/>
          <w:sz w:val="32"/>
          <w:szCs w:val="32"/>
        </w:rPr>
        <w:t>。具体情况如下：</w:t>
      </w:r>
    </w:p>
    <w:p w:rsidR="00B54BE2" w:rsidRDefault="00B54BE2">
      <w:pPr>
        <w:spacing w:line="600" w:lineRule="exact"/>
        <w:ind w:firstLine="640"/>
        <w:rPr>
          <w:rFonts w:ascii="??" w:eastAsia="Times New Roman" w:hAnsi="??"/>
          <w:color w:val="000000"/>
          <w:sz w:val="32"/>
          <w:szCs w:val="32"/>
        </w:rPr>
      </w:pPr>
      <w:r>
        <w:rPr>
          <w:rFonts w:ascii="宋体" w:hAnsi="宋体" w:cs="宋体" w:hint="eastAsia"/>
          <w:color w:val="000000"/>
          <w:sz w:val="32"/>
          <w:szCs w:val="32"/>
        </w:rPr>
        <w:t>（图</w:t>
      </w:r>
      <w:r>
        <w:rPr>
          <w:rFonts w:ascii="??" w:eastAsia="Times New Roman" w:hAnsi="??"/>
          <w:color w:val="000000"/>
          <w:sz w:val="32"/>
          <w:szCs w:val="32"/>
        </w:rPr>
        <w:t>7</w:t>
      </w:r>
      <w:r>
        <w:rPr>
          <w:rFonts w:ascii="宋体" w:hAnsi="宋体" w:cs="宋体" w:hint="eastAsia"/>
          <w:color w:val="000000"/>
          <w:sz w:val="32"/>
          <w:szCs w:val="32"/>
        </w:rPr>
        <w:t>：</w:t>
      </w:r>
      <w:r>
        <w:rPr>
          <w:rFonts w:ascii="??" w:eastAsia="Times New Roman" w:hAnsi="??"/>
          <w:color w:val="000000"/>
          <w:sz w:val="32"/>
          <w:szCs w:val="32"/>
        </w:rPr>
        <w:t>“</w:t>
      </w:r>
      <w:r>
        <w:rPr>
          <w:rFonts w:ascii="宋体" w:hAnsi="宋体" w:cs="宋体" w:hint="eastAsia"/>
          <w:color w:val="000000"/>
          <w:sz w:val="32"/>
          <w:szCs w:val="32"/>
        </w:rPr>
        <w:t>三公</w:t>
      </w:r>
      <w:r>
        <w:rPr>
          <w:rFonts w:ascii="??" w:eastAsia="Times New Roman" w:hAnsi="??"/>
          <w:color w:val="000000"/>
          <w:sz w:val="32"/>
          <w:szCs w:val="32"/>
        </w:rPr>
        <w:t>”</w:t>
      </w:r>
      <w:r>
        <w:rPr>
          <w:rFonts w:ascii="宋体" w:hAnsi="宋体" w:cs="宋体" w:hint="eastAsia"/>
          <w:color w:val="000000"/>
          <w:sz w:val="32"/>
          <w:szCs w:val="32"/>
        </w:rPr>
        <w:t>经费财政拨款支出结构）（饼状图）</w:t>
      </w:r>
    </w:p>
    <w:p w:rsidR="00B54BE2" w:rsidRDefault="00B54BE2">
      <w:pPr>
        <w:spacing w:line="600" w:lineRule="exact"/>
        <w:ind w:firstLine="640"/>
        <w:rPr>
          <w:rFonts w:ascii="??_GB2312" w:eastAsia="Times New Roman"/>
          <w:color w:val="000000"/>
          <w:sz w:val="32"/>
          <w:szCs w:val="32"/>
        </w:rPr>
      </w:pPr>
      <w:r>
        <w:rPr>
          <w:rFonts w:ascii="??_GB2312" w:eastAsia="Times New Roman"/>
          <w:b/>
          <w:color w:val="000000"/>
          <w:sz w:val="32"/>
          <w:szCs w:val="32"/>
        </w:rPr>
        <w:t>1.</w:t>
      </w:r>
      <w:r>
        <w:rPr>
          <w:rFonts w:ascii="??_GB2312" w:eastAsia="Times New Roman"/>
          <w:b/>
          <w:color w:val="000000"/>
          <w:sz w:val="32"/>
          <w:szCs w:val="32"/>
        </w:rPr>
        <w:t>因公出国（境）经费支出</w:t>
      </w:r>
      <w:r>
        <w:rPr>
          <w:rFonts w:ascii="??_GB2312" w:eastAsia="Times New Roman"/>
          <w:color w:val="000000"/>
          <w:sz w:val="32"/>
          <w:szCs w:val="32"/>
        </w:rPr>
        <w:t>0</w:t>
      </w:r>
      <w:r>
        <w:rPr>
          <w:rFonts w:ascii="??_GB2312" w:eastAsia="Times New Roman"/>
          <w:color w:val="000000"/>
          <w:sz w:val="32"/>
          <w:szCs w:val="32"/>
        </w:rPr>
        <w:t>万元，</w:t>
      </w:r>
      <w:r>
        <w:rPr>
          <w:rStyle w:val="Strong"/>
          <w:rFonts w:ascii="宋体" w:hAnsi="宋体" w:cs="宋体" w:hint="eastAsia"/>
          <w:b w:val="0"/>
          <w:bCs/>
          <w:color w:val="000000"/>
          <w:sz w:val="32"/>
          <w:szCs w:val="32"/>
        </w:rPr>
        <w:t>完成预算</w:t>
      </w:r>
      <w:r>
        <w:rPr>
          <w:rStyle w:val="Strong"/>
          <w:rFonts w:ascii="??" w:eastAsia="Times New Roman" w:hAnsi="??"/>
          <w:b w:val="0"/>
          <w:bCs/>
          <w:color w:val="000000"/>
          <w:sz w:val="32"/>
          <w:szCs w:val="32"/>
        </w:rPr>
        <w:t>0%</w:t>
      </w:r>
      <w:r>
        <w:rPr>
          <w:rStyle w:val="Strong"/>
          <w:rFonts w:ascii="宋体" w:hAnsi="宋体" w:cs="宋体" w:hint="eastAsia"/>
          <w:b w:val="0"/>
          <w:bCs/>
          <w:color w:val="000000"/>
          <w:sz w:val="32"/>
          <w:szCs w:val="32"/>
        </w:rPr>
        <w:t>。</w:t>
      </w:r>
      <w:r>
        <w:rPr>
          <w:rFonts w:ascii="??_GB2312" w:eastAsia="Times New Roman"/>
          <w:color w:val="000000"/>
          <w:sz w:val="32"/>
          <w:szCs w:val="32"/>
        </w:rPr>
        <w:t>全年安排因公出国（境）团组</w:t>
      </w:r>
      <w:r>
        <w:rPr>
          <w:rFonts w:ascii="??_GB2312" w:eastAsia="Times New Roman"/>
          <w:color w:val="000000"/>
          <w:sz w:val="32"/>
          <w:szCs w:val="32"/>
        </w:rPr>
        <w:t>0</w:t>
      </w:r>
      <w:r>
        <w:rPr>
          <w:rFonts w:ascii="??_GB2312" w:eastAsia="Times New Roman"/>
          <w:color w:val="000000"/>
          <w:sz w:val="32"/>
          <w:szCs w:val="32"/>
        </w:rPr>
        <w:t>次，出国（境）</w:t>
      </w:r>
      <w:r>
        <w:rPr>
          <w:rFonts w:ascii="??_GB2312" w:eastAsia="Times New Roman"/>
          <w:color w:val="000000"/>
          <w:sz w:val="32"/>
          <w:szCs w:val="32"/>
        </w:rPr>
        <w:t>0</w:t>
      </w:r>
      <w:r>
        <w:rPr>
          <w:rFonts w:ascii="??_GB2312" w:eastAsia="Times New Roman"/>
          <w:color w:val="000000"/>
          <w:sz w:val="32"/>
          <w:szCs w:val="32"/>
        </w:rPr>
        <w:t>人。因公出国（境）支出决算比</w:t>
      </w:r>
      <w:r>
        <w:rPr>
          <w:rFonts w:ascii="??_GB2312" w:eastAsia="Times New Roman"/>
          <w:color w:val="000000"/>
          <w:sz w:val="32"/>
          <w:szCs w:val="32"/>
        </w:rPr>
        <w:t>2018</w:t>
      </w:r>
      <w:r>
        <w:rPr>
          <w:rFonts w:ascii="??_GB2312" w:eastAsia="Times New Roman"/>
          <w:color w:val="000000"/>
          <w:sz w:val="32"/>
          <w:szCs w:val="32"/>
        </w:rPr>
        <w:t>年增加</w:t>
      </w:r>
      <w:r>
        <w:rPr>
          <w:rFonts w:ascii="??_GB2312" w:eastAsia="Times New Roman"/>
          <w:color w:val="000000"/>
          <w:sz w:val="32"/>
          <w:szCs w:val="32"/>
        </w:rPr>
        <w:t>/</w:t>
      </w:r>
      <w:r>
        <w:rPr>
          <w:rFonts w:ascii="??_GB2312" w:eastAsia="Times New Roman"/>
          <w:color w:val="000000"/>
          <w:sz w:val="32"/>
          <w:szCs w:val="32"/>
        </w:rPr>
        <w:t>减少</w:t>
      </w:r>
      <w:r>
        <w:rPr>
          <w:rFonts w:ascii="??_GB2312" w:eastAsia="Times New Roman"/>
          <w:color w:val="000000"/>
          <w:sz w:val="32"/>
          <w:szCs w:val="32"/>
        </w:rPr>
        <w:t>0</w:t>
      </w:r>
      <w:r>
        <w:rPr>
          <w:rFonts w:ascii="??_GB2312" w:eastAsia="Times New Roman"/>
          <w:color w:val="000000"/>
          <w:sz w:val="32"/>
          <w:szCs w:val="32"/>
        </w:rPr>
        <w:t>万元，增长</w:t>
      </w:r>
      <w:r>
        <w:rPr>
          <w:rFonts w:ascii="??_GB2312" w:eastAsia="Times New Roman"/>
          <w:color w:val="000000"/>
          <w:sz w:val="32"/>
          <w:szCs w:val="32"/>
        </w:rPr>
        <w:t>/</w:t>
      </w:r>
      <w:r>
        <w:rPr>
          <w:rFonts w:ascii="??_GB2312" w:eastAsia="Times New Roman"/>
          <w:color w:val="000000"/>
          <w:sz w:val="32"/>
          <w:szCs w:val="32"/>
        </w:rPr>
        <w:t>下降</w:t>
      </w:r>
      <w:r>
        <w:rPr>
          <w:rFonts w:ascii="??_GB2312" w:eastAsia="Times New Roman"/>
          <w:color w:val="000000"/>
          <w:sz w:val="32"/>
          <w:szCs w:val="32"/>
        </w:rPr>
        <w:t>0%</w:t>
      </w:r>
      <w:r>
        <w:rPr>
          <w:rFonts w:ascii="??_GB2312" w:eastAsia="Times New Roman"/>
          <w:color w:val="000000"/>
          <w:sz w:val="32"/>
          <w:szCs w:val="32"/>
        </w:rPr>
        <w:t>。</w:t>
      </w:r>
    </w:p>
    <w:p w:rsidR="00B54BE2" w:rsidRDefault="00B54BE2">
      <w:pPr>
        <w:spacing w:line="600" w:lineRule="exact"/>
        <w:ind w:firstLine="640"/>
        <w:rPr>
          <w:rFonts w:ascii="??_GB2312" w:eastAsia="Times New Roman"/>
          <w:b/>
          <w:color w:val="000000"/>
          <w:sz w:val="32"/>
          <w:szCs w:val="32"/>
        </w:rPr>
      </w:pPr>
      <w:r>
        <w:rPr>
          <w:rFonts w:ascii="??_GB2312" w:eastAsia="Times New Roman"/>
          <w:b/>
          <w:color w:val="000000"/>
          <w:sz w:val="32"/>
          <w:szCs w:val="32"/>
        </w:rPr>
        <w:t>2.</w:t>
      </w:r>
      <w:r>
        <w:rPr>
          <w:rFonts w:ascii="??_GB2312" w:eastAsia="Times New Roman"/>
          <w:b/>
          <w:color w:val="000000"/>
          <w:sz w:val="32"/>
          <w:szCs w:val="32"/>
        </w:rPr>
        <w:t>公务用车购置及运行维护费支出</w:t>
      </w:r>
      <w:r>
        <w:rPr>
          <w:rFonts w:ascii="??_GB2312" w:eastAsia="Times New Roman"/>
          <w:color w:val="000000"/>
          <w:sz w:val="32"/>
          <w:szCs w:val="32"/>
        </w:rPr>
        <w:t>0</w:t>
      </w:r>
      <w:r>
        <w:rPr>
          <w:rFonts w:ascii="??_GB2312" w:eastAsia="Times New Roman"/>
          <w:color w:val="000000"/>
          <w:sz w:val="32"/>
          <w:szCs w:val="32"/>
        </w:rPr>
        <w:t>万元</w:t>
      </w:r>
      <w:r>
        <w:rPr>
          <w:rFonts w:ascii="??_GB2312" w:eastAsia="Times New Roman"/>
          <w:color w:val="000000"/>
          <w:sz w:val="32"/>
          <w:szCs w:val="32"/>
        </w:rPr>
        <w:t>,</w:t>
      </w:r>
      <w:r>
        <w:rPr>
          <w:rStyle w:val="Strong"/>
          <w:rFonts w:ascii="宋体" w:hAnsi="宋体" w:cs="宋体" w:hint="eastAsia"/>
          <w:b w:val="0"/>
          <w:bCs/>
          <w:color w:val="000000"/>
          <w:sz w:val="32"/>
          <w:szCs w:val="32"/>
        </w:rPr>
        <w:t>完成预算</w:t>
      </w:r>
      <w:r>
        <w:rPr>
          <w:rStyle w:val="Strong"/>
          <w:rFonts w:ascii="??" w:eastAsia="Times New Roman" w:hAnsi="??"/>
          <w:b w:val="0"/>
          <w:bCs/>
          <w:color w:val="000000"/>
          <w:sz w:val="32"/>
          <w:szCs w:val="32"/>
        </w:rPr>
        <w:t>0%</w:t>
      </w:r>
      <w:r>
        <w:rPr>
          <w:rStyle w:val="Strong"/>
          <w:rFonts w:ascii="宋体" w:hAnsi="宋体" w:cs="宋体" w:hint="eastAsia"/>
          <w:b w:val="0"/>
          <w:bCs/>
          <w:color w:val="000000"/>
          <w:sz w:val="32"/>
          <w:szCs w:val="32"/>
        </w:rPr>
        <w:t>。</w:t>
      </w:r>
      <w:r>
        <w:rPr>
          <w:rFonts w:ascii="??_GB2312" w:eastAsia="Times New Roman"/>
          <w:color w:val="000000"/>
          <w:sz w:val="32"/>
          <w:szCs w:val="32"/>
        </w:rPr>
        <w:t>公务用车购置及运行维护费支出决算比</w:t>
      </w:r>
      <w:r>
        <w:rPr>
          <w:rFonts w:ascii="??_GB2312" w:eastAsia="Times New Roman"/>
          <w:color w:val="000000"/>
          <w:sz w:val="32"/>
          <w:szCs w:val="32"/>
        </w:rPr>
        <w:t>2018</w:t>
      </w:r>
      <w:r>
        <w:rPr>
          <w:rFonts w:ascii="??_GB2312" w:eastAsia="Times New Roman"/>
          <w:color w:val="000000"/>
          <w:sz w:val="32"/>
          <w:szCs w:val="32"/>
        </w:rPr>
        <w:t>年增加</w:t>
      </w:r>
      <w:r>
        <w:rPr>
          <w:rFonts w:ascii="??_GB2312" w:eastAsia="Times New Roman"/>
          <w:color w:val="000000"/>
          <w:sz w:val="32"/>
          <w:szCs w:val="32"/>
        </w:rPr>
        <w:t>/</w:t>
      </w:r>
      <w:r>
        <w:rPr>
          <w:rFonts w:ascii="??_GB2312" w:eastAsia="Times New Roman"/>
          <w:color w:val="000000"/>
          <w:sz w:val="32"/>
          <w:szCs w:val="32"/>
        </w:rPr>
        <w:t>减少</w:t>
      </w:r>
      <w:r>
        <w:rPr>
          <w:rFonts w:ascii="??_GB2312" w:eastAsia="Times New Roman"/>
          <w:color w:val="000000"/>
          <w:sz w:val="32"/>
          <w:szCs w:val="32"/>
        </w:rPr>
        <w:t>0</w:t>
      </w:r>
      <w:r>
        <w:rPr>
          <w:rFonts w:ascii="??_GB2312" w:eastAsia="Times New Roman"/>
          <w:color w:val="000000"/>
          <w:sz w:val="32"/>
          <w:szCs w:val="32"/>
        </w:rPr>
        <w:t>万元，增长</w:t>
      </w:r>
      <w:r>
        <w:rPr>
          <w:rFonts w:ascii="??_GB2312" w:eastAsia="Times New Roman"/>
          <w:color w:val="000000"/>
          <w:sz w:val="32"/>
          <w:szCs w:val="32"/>
        </w:rPr>
        <w:t>/</w:t>
      </w:r>
      <w:r>
        <w:rPr>
          <w:rFonts w:ascii="??_GB2312" w:eastAsia="Times New Roman"/>
          <w:color w:val="000000"/>
          <w:sz w:val="32"/>
          <w:szCs w:val="32"/>
        </w:rPr>
        <w:t>下降</w:t>
      </w:r>
      <w:r>
        <w:rPr>
          <w:rFonts w:ascii="??_GB2312" w:eastAsia="Times New Roman"/>
          <w:color w:val="000000"/>
          <w:sz w:val="32"/>
          <w:szCs w:val="32"/>
        </w:rPr>
        <w:t>0%</w:t>
      </w:r>
      <w:r>
        <w:rPr>
          <w:rFonts w:ascii="??_GB2312" w:eastAsia="Times New Roman"/>
          <w:color w:val="000000"/>
          <w:sz w:val="32"/>
          <w:szCs w:val="32"/>
        </w:rPr>
        <w:t>。</w:t>
      </w:r>
    </w:p>
    <w:p w:rsidR="00B54BE2" w:rsidRDefault="00B54BE2" w:rsidP="006322B6">
      <w:pPr>
        <w:spacing w:line="600" w:lineRule="exact"/>
        <w:ind w:firstLineChars="200" w:firstLine="31680"/>
        <w:rPr>
          <w:rFonts w:ascii="??_GB2312"/>
          <w:color w:val="000000"/>
          <w:sz w:val="32"/>
          <w:szCs w:val="32"/>
        </w:rPr>
      </w:pPr>
      <w:r>
        <w:rPr>
          <w:rFonts w:ascii="??_GB2312" w:eastAsia="Times New Roman"/>
          <w:color w:val="000000"/>
          <w:sz w:val="32"/>
          <w:szCs w:val="32"/>
        </w:rPr>
        <w:t>其中：</w:t>
      </w:r>
      <w:r>
        <w:rPr>
          <w:rFonts w:ascii="??_GB2312" w:eastAsia="Times New Roman"/>
          <w:b/>
          <w:color w:val="000000"/>
          <w:sz w:val="32"/>
          <w:szCs w:val="32"/>
        </w:rPr>
        <w:t>公务用车购置支出</w:t>
      </w:r>
      <w:r>
        <w:rPr>
          <w:rFonts w:ascii="??_GB2312" w:eastAsia="Times New Roman"/>
          <w:color w:val="000000"/>
          <w:sz w:val="32"/>
          <w:szCs w:val="32"/>
        </w:rPr>
        <w:t>0</w:t>
      </w:r>
      <w:r>
        <w:rPr>
          <w:rFonts w:ascii="??_GB2312" w:eastAsia="Times New Roman"/>
          <w:color w:val="000000"/>
          <w:sz w:val="32"/>
          <w:szCs w:val="32"/>
        </w:rPr>
        <w:t>万元。全年按规定更新购置公务用车</w:t>
      </w:r>
      <w:r>
        <w:rPr>
          <w:rFonts w:ascii="??_GB2312" w:eastAsia="Times New Roman"/>
          <w:color w:val="000000"/>
          <w:sz w:val="32"/>
          <w:szCs w:val="32"/>
        </w:rPr>
        <w:t>0</w:t>
      </w:r>
      <w:r>
        <w:rPr>
          <w:rFonts w:ascii="??_GB2312" w:eastAsia="Times New Roman"/>
          <w:color w:val="000000"/>
          <w:sz w:val="32"/>
          <w:szCs w:val="32"/>
        </w:rPr>
        <w:t>辆，金额</w:t>
      </w:r>
      <w:r>
        <w:rPr>
          <w:rFonts w:ascii="??_GB2312" w:eastAsia="Times New Roman"/>
          <w:color w:val="000000"/>
          <w:sz w:val="32"/>
          <w:szCs w:val="32"/>
        </w:rPr>
        <w:t>0</w:t>
      </w:r>
      <w:r>
        <w:rPr>
          <w:rFonts w:ascii="??_GB2312" w:eastAsia="Times New Roman"/>
          <w:color w:val="000000"/>
          <w:sz w:val="32"/>
          <w:szCs w:val="32"/>
        </w:rPr>
        <w:t>元。截至</w:t>
      </w:r>
      <w:r>
        <w:rPr>
          <w:rFonts w:ascii="??_GB2312" w:eastAsia="Times New Roman"/>
          <w:color w:val="000000"/>
          <w:sz w:val="32"/>
          <w:szCs w:val="32"/>
        </w:rPr>
        <w:t>2019</w:t>
      </w:r>
      <w:r>
        <w:rPr>
          <w:rFonts w:ascii="??_GB2312" w:eastAsia="Times New Roman"/>
          <w:color w:val="000000"/>
          <w:sz w:val="32"/>
          <w:szCs w:val="32"/>
        </w:rPr>
        <w:t>年</w:t>
      </w:r>
      <w:r>
        <w:rPr>
          <w:rFonts w:ascii="??_GB2312" w:eastAsia="Times New Roman"/>
          <w:color w:val="000000"/>
          <w:sz w:val="32"/>
          <w:szCs w:val="32"/>
        </w:rPr>
        <w:t>12</w:t>
      </w:r>
      <w:r>
        <w:rPr>
          <w:rFonts w:ascii="??_GB2312" w:eastAsia="Times New Roman"/>
          <w:color w:val="000000"/>
          <w:sz w:val="32"/>
          <w:szCs w:val="32"/>
        </w:rPr>
        <w:t>月底，单位共有公务用车</w:t>
      </w:r>
      <w:r>
        <w:rPr>
          <w:rFonts w:ascii="??_GB2312" w:eastAsia="Times New Roman"/>
          <w:color w:val="000000"/>
          <w:sz w:val="32"/>
          <w:szCs w:val="32"/>
        </w:rPr>
        <w:t>0</w:t>
      </w:r>
      <w:r>
        <w:rPr>
          <w:rFonts w:ascii="??_GB2312" w:eastAsia="Times New Roman"/>
          <w:color w:val="000000"/>
          <w:sz w:val="32"/>
          <w:szCs w:val="32"/>
        </w:rPr>
        <w:t>辆，其中：主要领导干部用车</w:t>
      </w:r>
      <w:r>
        <w:rPr>
          <w:rFonts w:ascii="??_GB2312" w:eastAsia="Times New Roman"/>
          <w:color w:val="000000"/>
          <w:sz w:val="32"/>
          <w:szCs w:val="32"/>
        </w:rPr>
        <w:t>0</w:t>
      </w:r>
      <w:r>
        <w:rPr>
          <w:rFonts w:ascii="??_GB2312" w:eastAsia="Times New Roman"/>
          <w:color w:val="000000"/>
          <w:sz w:val="32"/>
          <w:szCs w:val="32"/>
        </w:rPr>
        <w:t>辆、机要通信用车</w:t>
      </w:r>
      <w:r>
        <w:rPr>
          <w:rFonts w:ascii="??_GB2312" w:eastAsia="Times New Roman"/>
          <w:color w:val="000000"/>
          <w:sz w:val="32"/>
          <w:szCs w:val="32"/>
        </w:rPr>
        <w:t>0</w:t>
      </w:r>
      <w:r>
        <w:rPr>
          <w:rFonts w:ascii="??_GB2312" w:eastAsia="Times New Roman"/>
          <w:color w:val="000000"/>
          <w:sz w:val="32"/>
          <w:szCs w:val="32"/>
        </w:rPr>
        <w:t>辆、应急保障用车</w:t>
      </w:r>
      <w:r>
        <w:rPr>
          <w:rFonts w:ascii="??_GB2312" w:eastAsia="Times New Roman"/>
          <w:color w:val="000000"/>
          <w:sz w:val="32"/>
          <w:szCs w:val="32"/>
        </w:rPr>
        <w:t>0</w:t>
      </w:r>
      <w:r>
        <w:rPr>
          <w:rFonts w:ascii="??_GB2312" w:eastAsia="Times New Roman"/>
          <w:color w:val="000000"/>
          <w:sz w:val="32"/>
          <w:szCs w:val="32"/>
        </w:rPr>
        <w:t>辆、</w:t>
      </w:r>
      <w:r>
        <w:rPr>
          <w:rFonts w:ascii="??_GB2312" w:eastAsia="Times New Roman"/>
          <w:color w:val="000000"/>
          <w:sz w:val="32"/>
          <w:szCs w:val="32"/>
        </w:rPr>
        <w:t xml:space="preserve"> </w:t>
      </w:r>
      <w:r>
        <w:rPr>
          <w:rFonts w:ascii="??_GB2312" w:eastAsia="Times New Roman"/>
          <w:color w:val="000000"/>
          <w:sz w:val="32"/>
          <w:szCs w:val="32"/>
        </w:rPr>
        <w:t>执法执勤用车</w:t>
      </w:r>
      <w:r>
        <w:rPr>
          <w:rFonts w:ascii="??_GB2312" w:eastAsia="Times New Roman"/>
          <w:color w:val="000000"/>
          <w:sz w:val="32"/>
          <w:szCs w:val="32"/>
        </w:rPr>
        <w:t>0</w:t>
      </w:r>
      <w:r>
        <w:rPr>
          <w:rFonts w:ascii="??_GB2312" w:eastAsia="Times New Roman"/>
          <w:color w:val="000000"/>
          <w:sz w:val="32"/>
          <w:szCs w:val="32"/>
        </w:rPr>
        <w:t>辆</w:t>
      </w:r>
      <w:r>
        <w:rPr>
          <w:rFonts w:ascii="??_GB2312" w:hint="eastAsia"/>
          <w:color w:val="000000"/>
          <w:sz w:val="32"/>
          <w:szCs w:val="32"/>
        </w:rPr>
        <w:t>。</w:t>
      </w:r>
    </w:p>
    <w:p w:rsidR="00B54BE2" w:rsidRDefault="00B54BE2">
      <w:pPr>
        <w:spacing w:line="600" w:lineRule="exact"/>
        <w:ind w:firstLine="640"/>
        <w:rPr>
          <w:rFonts w:ascii="??_GB2312"/>
          <w:color w:val="000000"/>
          <w:sz w:val="32"/>
          <w:szCs w:val="32"/>
        </w:rPr>
      </w:pPr>
      <w:r>
        <w:rPr>
          <w:rFonts w:ascii="??_GB2312" w:eastAsia="Times New Roman"/>
          <w:b/>
          <w:color w:val="000000"/>
          <w:sz w:val="32"/>
          <w:szCs w:val="32"/>
        </w:rPr>
        <w:t>公务用车运行维护费支出</w:t>
      </w:r>
      <w:r>
        <w:rPr>
          <w:rFonts w:ascii="??_GB2312" w:eastAsia="Times New Roman"/>
          <w:color w:val="000000"/>
          <w:sz w:val="32"/>
          <w:szCs w:val="32"/>
        </w:rPr>
        <w:t>0</w:t>
      </w:r>
      <w:r>
        <w:rPr>
          <w:rFonts w:ascii="??_GB2312" w:eastAsia="Times New Roman"/>
          <w:color w:val="000000"/>
          <w:sz w:val="32"/>
          <w:szCs w:val="32"/>
        </w:rPr>
        <w:t>万元。</w:t>
      </w:r>
    </w:p>
    <w:p w:rsidR="00B54BE2" w:rsidRDefault="00B54BE2">
      <w:pPr>
        <w:spacing w:line="600" w:lineRule="exact"/>
        <w:ind w:firstLine="640"/>
        <w:rPr>
          <w:rFonts w:ascii="??_GB2312"/>
          <w:color w:val="000000"/>
          <w:sz w:val="32"/>
          <w:szCs w:val="32"/>
        </w:rPr>
      </w:pPr>
      <w:r>
        <w:rPr>
          <w:rFonts w:ascii="??_GB2312" w:eastAsia="Times New Roman"/>
          <w:b/>
          <w:color w:val="000000"/>
          <w:sz w:val="32"/>
          <w:szCs w:val="32"/>
        </w:rPr>
        <w:t>3.</w:t>
      </w:r>
      <w:r>
        <w:rPr>
          <w:rFonts w:ascii="??_GB2312" w:eastAsia="Times New Roman"/>
          <w:b/>
          <w:color w:val="000000"/>
          <w:sz w:val="32"/>
          <w:szCs w:val="32"/>
        </w:rPr>
        <w:t>公务接待费支出</w:t>
      </w:r>
      <w:r>
        <w:rPr>
          <w:rFonts w:ascii="??_GB2312" w:eastAsia="Times New Roman"/>
          <w:color w:val="000000"/>
          <w:sz w:val="32"/>
          <w:szCs w:val="32"/>
        </w:rPr>
        <w:t>0</w:t>
      </w:r>
      <w:r>
        <w:rPr>
          <w:rFonts w:ascii="??_GB2312" w:eastAsia="Times New Roman"/>
          <w:color w:val="000000"/>
          <w:sz w:val="32"/>
          <w:szCs w:val="32"/>
        </w:rPr>
        <w:t>万元，</w:t>
      </w:r>
      <w:r>
        <w:rPr>
          <w:rStyle w:val="Strong"/>
          <w:rFonts w:ascii="宋体" w:hAnsi="宋体" w:cs="宋体" w:hint="eastAsia"/>
          <w:b w:val="0"/>
          <w:bCs/>
          <w:color w:val="000000"/>
          <w:sz w:val="32"/>
          <w:szCs w:val="32"/>
        </w:rPr>
        <w:t>完成预算</w:t>
      </w:r>
      <w:r>
        <w:rPr>
          <w:rStyle w:val="Strong"/>
          <w:rFonts w:ascii="??" w:eastAsia="Times New Roman" w:hAnsi="??"/>
          <w:b w:val="0"/>
          <w:bCs/>
          <w:color w:val="000000"/>
          <w:sz w:val="32"/>
          <w:szCs w:val="32"/>
        </w:rPr>
        <w:t>0%</w:t>
      </w:r>
      <w:r>
        <w:rPr>
          <w:rStyle w:val="Strong"/>
          <w:rFonts w:ascii="宋体" w:hAnsi="宋体" w:cs="宋体" w:hint="eastAsia"/>
          <w:b w:val="0"/>
          <w:bCs/>
          <w:color w:val="000000"/>
          <w:sz w:val="32"/>
          <w:szCs w:val="32"/>
        </w:rPr>
        <w:t>。</w:t>
      </w:r>
      <w:r>
        <w:rPr>
          <w:rFonts w:ascii="??_GB2312" w:eastAsia="Times New Roman"/>
          <w:color w:val="000000"/>
          <w:sz w:val="32"/>
          <w:szCs w:val="32"/>
        </w:rPr>
        <w:t>公务接待费支出决算比</w:t>
      </w:r>
      <w:r>
        <w:rPr>
          <w:rFonts w:ascii="??_GB2312" w:eastAsia="Times New Roman"/>
          <w:color w:val="000000"/>
          <w:sz w:val="32"/>
          <w:szCs w:val="32"/>
        </w:rPr>
        <w:t>2018</w:t>
      </w:r>
      <w:r>
        <w:rPr>
          <w:rFonts w:ascii="??_GB2312" w:eastAsia="Times New Roman"/>
          <w:color w:val="000000"/>
          <w:sz w:val="32"/>
          <w:szCs w:val="32"/>
        </w:rPr>
        <w:t>年增加</w:t>
      </w:r>
      <w:r>
        <w:rPr>
          <w:rFonts w:ascii="??_GB2312" w:eastAsia="Times New Roman"/>
          <w:color w:val="000000"/>
          <w:sz w:val="32"/>
          <w:szCs w:val="32"/>
        </w:rPr>
        <w:t>/</w:t>
      </w:r>
      <w:r>
        <w:rPr>
          <w:rFonts w:ascii="??_GB2312" w:eastAsia="Times New Roman"/>
          <w:color w:val="000000"/>
          <w:sz w:val="32"/>
          <w:szCs w:val="32"/>
        </w:rPr>
        <w:t>减少</w:t>
      </w:r>
      <w:r>
        <w:rPr>
          <w:rFonts w:ascii="??_GB2312" w:eastAsia="Times New Roman"/>
          <w:color w:val="000000"/>
          <w:sz w:val="32"/>
          <w:szCs w:val="32"/>
        </w:rPr>
        <w:t>0</w:t>
      </w:r>
      <w:r>
        <w:rPr>
          <w:rFonts w:ascii="??_GB2312" w:eastAsia="Times New Roman"/>
          <w:color w:val="000000"/>
          <w:sz w:val="32"/>
          <w:szCs w:val="32"/>
        </w:rPr>
        <w:t>万元，增长</w:t>
      </w:r>
      <w:r>
        <w:rPr>
          <w:rFonts w:ascii="??_GB2312" w:eastAsia="Times New Roman"/>
          <w:color w:val="000000"/>
          <w:sz w:val="32"/>
          <w:szCs w:val="32"/>
        </w:rPr>
        <w:t>/</w:t>
      </w:r>
      <w:r>
        <w:rPr>
          <w:rFonts w:ascii="??_GB2312" w:eastAsia="Times New Roman"/>
          <w:color w:val="000000"/>
          <w:sz w:val="32"/>
          <w:szCs w:val="32"/>
        </w:rPr>
        <w:t>下降</w:t>
      </w:r>
      <w:r>
        <w:rPr>
          <w:rFonts w:ascii="??_GB2312" w:eastAsia="Times New Roman"/>
          <w:color w:val="000000"/>
          <w:sz w:val="32"/>
          <w:szCs w:val="32"/>
        </w:rPr>
        <w:t>0%</w:t>
      </w:r>
      <w:r>
        <w:rPr>
          <w:rFonts w:ascii="??_GB2312" w:eastAsia="Times New Roman"/>
          <w:color w:val="000000"/>
          <w:sz w:val="32"/>
          <w:szCs w:val="32"/>
        </w:rPr>
        <w:t>。</w:t>
      </w:r>
    </w:p>
    <w:p w:rsidR="00B54BE2" w:rsidRDefault="00B54BE2">
      <w:pPr>
        <w:spacing w:line="600" w:lineRule="exact"/>
        <w:ind w:firstLine="640"/>
        <w:rPr>
          <w:rFonts w:ascii="??_GB2312" w:eastAsia="Times New Roman"/>
          <w:color w:val="000000"/>
          <w:sz w:val="32"/>
          <w:szCs w:val="32"/>
        </w:rPr>
      </w:pPr>
      <w:r>
        <w:rPr>
          <w:rFonts w:ascii="宋体" w:hAnsi="宋体" w:cs="宋体" w:hint="eastAsia"/>
          <w:b/>
          <w:color w:val="000000"/>
          <w:sz w:val="32"/>
          <w:szCs w:val="32"/>
        </w:rPr>
        <w:t>国内公务接待支出</w:t>
      </w:r>
      <w:r>
        <w:rPr>
          <w:rFonts w:ascii="??" w:eastAsia="Times New Roman" w:hAnsi="??"/>
          <w:color w:val="000000"/>
          <w:sz w:val="32"/>
          <w:szCs w:val="32"/>
        </w:rPr>
        <w:t>0</w:t>
      </w:r>
      <w:r>
        <w:rPr>
          <w:rFonts w:ascii="??_GB2312" w:eastAsia="Times New Roman"/>
          <w:color w:val="000000"/>
          <w:sz w:val="32"/>
          <w:szCs w:val="32"/>
        </w:rPr>
        <w:t>万元。</w:t>
      </w:r>
    </w:p>
    <w:p w:rsidR="00B54BE2" w:rsidRDefault="00B54BE2" w:rsidP="00304045">
      <w:pPr>
        <w:spacing w:line="600" w:lineRule="exact"/>
        <w:ind w:firstLineChars="200" w:firstLine="31680"/>
        <w:rPr>
          <w:rFonts w:ascii="??_GB2312"/>
          <w:color w:val="000000"/>
          <w:sz w:val="32"/>
          <w:szCs w:val="32"/>
        </w:rPr>
      </w:pPr>
      <w:r>
        <w:rPr>
          <w:rFonts w:ascii="宋体" w:hAnsi="宋体" w:cs="宋体" w:hint="eastAsia"/>
          <w:b/>
          <w:color w:val="000000"/>
          <w:sz w:val="32"/>
          <w:szCs w:val="32"/>
        </w:rPr>
        <w:t>外事接待支出</w:t>
      </w:r>
      <w:r>
        <w:rPr>
          <w:rFonts w:ascii="??" w:eastAsia="Times New Roman" w:hAnsi="??"/>
          <w:color w:val="000000"/>
          <w:sz w:val="32"/>
          <w:szCs w:val="32"/>
        </w:rPr>
        <w:t>0</w:t>
      </w:r>
      <w:r>
        <w:rPr>
          <w:rFonts w:ascii="??_GB2312" w:eastAsia="Times New Roman"/>
          <w:color w:val="000000"/>
          <w:sz w:val="32"/>
          <w:szCs w:val="32"/>
        </w:rPr>
        <w:t>万元</w:t>
      </w:r>
      <w:r>
        <w:rPr>
          <w:rFonts w:ascii="??_GB2312" w:hint="eastAsia"/>
          <w:color w:val="000000"/>
          <w:sz w:val="32"/>
          <w:szCs w:val="32"/>
        </w:rPr>
        <w:t>。</w:t>
      </w:r>
      <w:bookmarkStart w:id="49" w:name="_Toc15377218"/>
      <w:bookmarkStart w:id="50" w:name="_Toc15396610"/>
    </w:p>
    <w:p w:rsidR="00B54BE2" w:rsidRDefault="00B54BE2">
      <w:pPr>
        <w:spacing w:line="600" w:lineRule="exact"/>
        <w:ind w:firstLine="640"/>
        <w:outlineLvl w:val="1"/>
        <w:rPr>
          <w:rStyle w:val="Heading2Char"/>
          <w:rFonts w:ascii="黑体" w:eastAsia="黑体" w:hAnsi="黑体"/>
        </w:rPr>
      </w:pPr>
      <w:r>
        <w:rPr>
          <w:rFonts w:ascii="黑体" w:eastAsia="黑体" w:hint="eastAsia"/>
          <w:color w:val="000000"/>
          <w:sz w:val="32"/>
          <w:szCs w:val="32"/>
        </w:rPr>
        <w:t>八、</w:t>
      </w:r>
      <w:r>
        <w:rPr>
          <w:rStyle w:val="Heading2Char"/>
          <w:rFonts w:ascii="黑体" w:eastAsia="黑体" w:hAnsi="黑体" w:hint="eastAsia"/>
          <w:b w:val="0"/>
        </w:rPr>
        <w:t>政府性基金预算支出决算情况说明</w:t>
      </w:r>
      <w:bookmarkEnd w:id="49"/>
      <w:bookmarkEnd w:id="50"/>
    </w:p>
    <w:p w:rsidR="00B54BE2" w:rsidRDefault="00B54BE2">
      <w:pPr>
        <w:spacing w:line="600" w:lineRule="exact"/>
        <w:ind w:firstLine="640"/>
        <w:rPr>
          <w:rFonts w:ascii="??_GB2312"/>
          <w:color w:val="000000"/>
          <w:sz w:val="32"/>
          <w:szCs w:val="32"/>
        </w:rPr>
      </w:pPr>
      <w:r>
        <w:rPr>
          <w:rFonts w:ascii="??_GB2312" w:eastAsia="Times New Roman"/>
          <w:color w:val="000000"/>
          <w:sz w:val="32"/>
          <w:szCs w:val="32"/>
        </w:rPr>
        <w:t>2019</w:t>
      </w:r>
      <w:r>
        <w:rPr>
          <w:rFonts w:ascii="??_GB2312" w:eastAsia="Times New Roman"/>
          <w:color w:val="000000"/>
          <w:sz w:val="32"/>
          <w:szCs w:val="32"/>
        </w:rPr>
        <w:t>年政府性基金预算拨款支出</w:t>
      </w:r>
      <w:r>
        <w:rPr>
          <w:rFonts w:ascii="??_GB2312" w:eastAsia="Times New Roman"/>
          <w:color w:val="000000"/>
          <w:sz w:val="32"/>
          <w:szCs w:val="32"/>
        </w:rPr>
        <w:t>19.19</w:t>
      </w:r>
      <w:r>
        <w:rPr>
          <w:rFonts w:ascii="??_GB2312" w:eastAsia="Times New Roman"/>
          <w:color w:val="000000"/>
          <w:sz w:val="32"/>
          <w:szCs w:val="32"/>
        </w:rPr>
        <w:t>万元。</w:t>
      </w:r>
    </w:p>
    <w:p w:rsidR="00B54BE2" w:rsidRDefault="00B54BE2">
      <w:pPr>
        <w:numPr>
          <w:ilvl w:val="0"/>
          <w:numId w:val="3"/>
        </w:numPr>
        <w:spacing w:line="600" w:lineRule="exact"/>
        <w:ind w:firstLine="640"/>
        <w:outlineLvl w:val="1"/>
        <w:rPr>
          <w:rStyle w:val="Heading2Char"/>
          <w:rFonts w:ascii="黑体" w:eastAsia="黑体" w:hAnsi="黑体"/>
          <w:b w:val="0"/>
        </w:rPr>
      </w:pPr>
      <w:bookmarkStart w:id="51" w:name="_Toc15377219"/>
      <w:bookmarkStart w:id="52" w:name="_Toc15396611"/>
      <w:r>
        <w:rPr>
          <w:rStyle w:val="Heading2Char"/>
          <w:rFonts w:ascii="黑体" w:eastAsia="黑体" w:hAnsi="黑体" w:hint="eastAsia"/>
          <w:b w:val="0"/>
        </w:rPr>
        <w:t>国有资本经营预算支出决算情况说明</w:t>
      </w:r>
      <w:bookmarkEnd w:id="51"/>
      <w:bookmarkEnd w:id="52"/>
    </w:p>
    <w:p w:rsidR="00B54BE2" w:rsidRDefault="00B54BE2">
      <w:pPr>
        <w:spacing w:line="600" w:lineRule="exact"/>
        <w:ind w:firstLine="640"/>
        <w:rPr>
          <w:rFonts w:ascii="??_GB2312"/>
          <w:color w:val="000000"/>
          <w:sz w:val="32"/>
          <w:szCs w:val="32"/>
        </w:rPr>
      </w:pPr>
      <w:r>
        <w:rPr>
          <w:rFonts w:ascii="??_GB2312" w:eastAsia="Times New Roman"/>
          <w:color w:val="000000"/>
          <w:sz w:val="32"/>
          <w:szCs w:val="32"/>
        </w:rPr>
        <w:t>2019</w:t>
      </w:r>
      <w:r>
        <w:rPr>
          <w:rFonts w:ascii="??_GB2312" w:eastAsia="Times New Roman"/>
          <w:color w:val="000000"/>
          <w:sz w:val="32"/>
          <w:szCs w:val="32"/>
        </w:rPr>
        <w:t>年国有资本经营预算拨款支出</w:t>
      </w:r>
      <w:r>
        <w:rPr>
          <w:rFonts w:ascii="??_GB2312" w:eastAsia="Times New Roman"/>
          <w:color w:val="000000"/>
          <w:sz w:val="32"/>
          <w:szCs w:val="32"/>
        </w:rPr>
        <w:t>0</w:t>
      </w:r>
      <w:r>
        <w:rPr>
          <w:rFonts w:ascii="??_GB2312" w:eastAsia="Times New Roman"/>
          <w:color w:val="000000"/>
          <w:sz w:val="32"/>
          <w:szCs w:val="32"/>
        </w:rPr>
        <w:t>万元。</w:t>
      </w:r>
    </w:p>
    <w:p w:rsidR="00B54BE2" w:rsidRDefault="00B54BE2" w:rsidP="006322B6">
      <w:pPr>
        <w:spacing w:line="600" w:lineRule="exact"/>
        <w:ind w:firstLineChars="250" w:firstLine="31680"/>
        <w:outlineLvl w:val="1"/>
        <w:rPr>
          <w:rStyle w:val="Heading2Char"/>
          <w:rFonts w:ascii="黑体" w:eastAsia="黑体" w:hAnsi="黑体"/>
        </w:rPr>
      </w:pPr>
      <w:bookmarkStart w:id="53" w:name="_Toc15377221"/>
      <w:bookmarkStart w:id="54" w:name="_Toc15396612"/>
      <w:r>
        <w:rPr>
          <w:rFonts w:ascii="黑体" w:eastAsia="黑体" w:hAnsi="黑体" w:hint="eastAsia"/>
          <w:color w:val="000000"/>
          <w:sz w:val="32"/>
          <w:szCs w:val="32"/>
        </w:rPr>
        <w:t>十</w:t>
      </w:r>
      <w:r>
        <w:rPr>
          <w:rStyle w:val="Heading2Char"/>
          <w:rFonts w:ascii="黑体" w:eastAsia="黑体" w:hAnsi="黑体" w:hint="eastAsia"/>
        </w:rPr>
        <w:t>、</w:t>
      </w:r>
      <w:r>
        <w:rPr>
          <w:rStyle w:val="Heading2Char"/>
          <w:rFonts w:ascii="黑体" w:eastAsia="黑体" w:hAnsi="黑体" w:hint="eastAsia"/>
          <w:b w:val="0"/>
        </w:rPr>
        <w:t>其他重要事项的情况说明</w:t>
      </w:r>
      <w:bookmarkEnd w:id="53"/>
      <w:bookmarkEnd w:id="54"/>
    </w:p>
    <w:p w:rsidR="00B54BE2" w:rsidRDefault="00B54BE2" w:rsidP="006322B6">
      <w:pPr>
        <w:spacing w:line="600" w:lineRule="exact"/>
        <w:ind w:firstLineChars="200" w:firstLine="31680"/>
        <w:outlineLvl w:val="2"/>
        <w:rPr>
          <w:rFonts w:ascii="??" w:eastAsia="Times New Roman" w:hAnsi="??"/>
          <w:color w:val="000000"/>
          <w:sz w:val="32"/>
          <w:szCs w:val="32"/>
        </w:rPr>
      </w:pPr>
      <w:bookmarkStart w:id="55" w:name="_Toc15377222"/>
      <w:r>
        <w:rPr>
          <w:rFonts w:ascii="宋体" w:hAnsi="宋体" w:cs="宋体" w:hint="eastAsia"/>
          <w:b/>
          <w:color w:val="000000"/>
          <w:sz w:val="32"/>
          <w:szCs w:val="32"/>
        </w:rPr>
        <w:t>（一）机关运行经费支出情况</w:t>
      </w:r>
      <w:bookmarkEnd w:id="55"/>
    </w:p>
    <w:p w:rsidR="00B54BE2" w:rsidRDefault="00B54BE2" w:rsidP="006322B6">
      <w:pPr>
        <w:spacing w:line="600" w:lineRule="exact"/>
        <w:ind w:firstLineChars="200" w:firstLine="31680"/>
        <w:rPr>
          <w:rFonts w:ascii="??_GB2312" w:eastAsia="Times New Roman"/>
          <w:color w:val="000000"/>
          <w:sz w:val="32"/>
          <w:szCs w:val="32"/>
        </w:rPr>
      </w:pPr>
      <w:r>
        <w:rPr>
          <w:rFonts w:ascii="??_GB2312" w:eastAsia="Times New Roman"/>
          <w:color w:val="000000"/>
          <w:sz w:val="32"/>
          <w:szCs w:val="32"/>
        </w:rPr>
        <w:t>2019</w:t>
      </w:r>
      <w:r>
        <w:rPr>
          <w:rFonts w:ascii="??_GB2312" w:eastAsia="Times New Roman"/>
          <w:color w:val="000000"/>
          <w:sz w:val="32"/>
          <w:szCs w:val="32"/>
        </w:rPr>
        <w:t>年，西区文化广播电视和旅游局机关运行经费支出</w:t>
      </w:r>
      <w:r>
        <w:rPr>
          <w:rFonts w:ascii="??_GB2312" w:eastAsia="Times New Roman"/>
          <w:color w:val="000000"/>
          <w:sz w:val="32"/>
          <w:szCs w:val="32"/>
        </w:rPr>
        <w:t>109.45</w:t>
      </w:r>
      <w:r>
        <w:rPr>
          <w:rFonts w:ascii="??_GB2312" w:eastAsia="Times New Roman"/>
          <w:color w:val="000000"/>
          <w:sz w:val="32"/>
          <w:szCs w:val="32"/>
        </w:rPr>
        <w:t>万元，比</w:t>
      </w:r>
      <w:r>
        <w:rPr>
          <w:rFonts w:ascii="??_GB2312" w:eastAsia="Times New Roman"/>
          <w:color w:val="000000"/>
          <w:sz w:val="32"/>
          <w:szCs w:val="32"/>
        </w:rPr>
        <w:t>2018</w:t>
      </w:r>
      <w:r>
        <w:rPr>
          <w:rFonts w:ascii="??_GB2312" w:eastAsia="Times New Roman"/>
          <w:color w:val="000000"/>
          <w:sz w:val="32"/>
          <w:szCs w:val="32"/>
        </w:rPr>
        <w:t>年增加</w:t>
      </w:r>
      <w:r>
        <w:rPr>
          <w:rFonts w:ascii="??_GB2312" w:eastAsia="Times New Roman"/>
          <w:color w:val="000000"/>
          <w:sz w:val="32"/>
          <w:szCs w:val="32"/>
        </w:rPr>
        <w:t>89.44</w:t>
      </w:r>
      <w:r>
        <w:rPr>
          <w:rFonts w:ascii="??_GB2312" w:eastAsia="Times New Roman"/>
          <w:color w:val="000000"/>
          <w:sz w:val="32"/>
          <w:szCs w:val="32"/>
        </w:rPr>
        <w:t>万元，增长</w:t>
      </w:r>
      <w:r>
        <w:rPr>
          <w:rFonts w:ascii="??_GB2312" w:eastAsia="Times New Roman"/>
          <w:color w:val="000000"/>
          <w:sz w:val="32"/>
          <w:szCs w:val="32"/>
        </w:rPr>
        <w:t>4.46%</w:t>
      </w:r>
      <w:r>
        <w:rPr>
          <w:rFonts w:ascii="??_GB2312" w:eastAsia="Times New Roman"/>
          <w:color w:val="000000"/>
          <w:sz w:val="32"/>
          <w:szCs w:val="32"/>
        </w:rPr>
        <w:t>。主要原因是增加了项目支出。</w:t>
      </w:r>
    </w:p>
    <w:p w:rsidR="00B54BE2" w:rsidRDefault="00B54BE2" w:rsidP="006322B6">
      <w:pPr>
        <w:autoSpaceDE w:val="0"/>
        <w:autoSpaceDN w:val="0"/>
        <w:adjustRightInd w:val="0"/>
        <w:spacing w:line="600" w:lineRule="exact"/>
        <w:ind w:firstLineChars="200" w:firstLine="31680"/>
        <w:jc w:val="left"/>
        <w:outlineLvl w:val="2"/>
        <w:rPr>
          <w:rFonts w:ascii="??" w:eastAsia="Times New Roman" w:hAnsi="??"/>
          <w:b/>
          <w:color w:val="000000"/>
          <w:sz w:val="32"/>
          <w:szCs w:val="32"/>
        </w:rPr>
      </w:pPr>
      <w:bookmarkStart w:id="56" w:name="_Toc15377223"/>
      <w:r>
        <w:rPr>
          <w:rFonts w:ascii="宋体" w:hAnsi="宋体" w:cs="宋体" w:hint="eastAsia"/>
          <w:b/>
          <w:color w:val="000000"/>
          <w:sz w:val="32"/>
          <w:szCs w:val="32"/>
        </w:rPr>
        <w:t>（二）政府采购支出情况</w:t>
      </w:r>
      <w:bookmarkEnd w:id="56"/>
    </w:p>
    <w:p w:rsidR="00B54BE2" w:rsidRDefault="00B54BE2" w:rsidP="006322B6">
      <w:pPr>
        <w:spacing w:line="600" w:lineRule="exact"/>
        <w:ind w:firstLineChars="200" w:firstLine="31680"/>
        <w:rPr>
          <w:rFonts w:ascii="??" w:eastAsia="Times New Roman" w:hAnsi="??"/>
          <w:b/>
          <w:color w:val="FF0000"/>
          <w:sz w:val="32"/>
          <w:szCs w:val="32"/>
        </w:rPr>
      </w:pPr>
      <w:r>
        <w:rPr>
          <w:rFonts w:ascii="??_GB2312" w:eastAsia="Times New Roman"/>
          <w:color w:val="000000"/>
          <w:sz w:val="32"/>
          <w:szCs w:val="32"/>
        </w:rPr>
        <w:t>2019</w:t>
      </w:r>
      <w:r>
        <w:rPr>
          <w:rFonts w:ascii="??_GB2312" w:eastAsia="Times New Roman"/>
          <w:color w:val="000000"/>
          <w:sz w:val="32"/>
          <w:szCs w:val="32"/>
        </w:rPr>
        <w:t>年，西区文化广播电视和旅游局政府采购支出总额</w:t>
      </w:r>
      <w:r>
        <w:rPr>
          <w:rFonts w:ascii="??_GB2312" w:eastAsia="Times New Roman"/>
          <w:color w:val="000000"/>
          <w:sz w:val="32"/>
          <w:szCs w:val="32"/>
        </w:rPr>
        <w:t>0</w:t>
      </w:r>
      <w:r>
        <w:rPr>
          <w:rFonts w:ascii="??_GB2312" w:eastAsia="Times New Roman"/>
          <w:color w:val="000000"/>
          <w:sz w:val="32"/>
          <w:szCs w:val="32"/>
        </w:rPr>
        <w:t>万元，其中：政府采购货物支出</w:t>
      </w:r>
      <w:r>
        <w:rPr>
          <w:rFonts w:ascii="??_GB2312" w:eastAsia="Times New Roman"/>
          <w:color w:val="000000"/>
          <w:sz w:val="32"/>
          <w:szCs w:val="32"/>
        </w:rPr>
        <w:t>0</w:t>
      </w:r>
      <w:r>
        <w:rPr>
          <w:rFonts w:ascii="??_GB2312" w:eastAsia="Times New Roman"/>
          <w:color w:val="000000"/>
          <w:sz w:val="32"/>
          <w:szCs w:val="32"/>
        </w:rPr>
        <w:t>万元、政府采购工程支出</w:t>
      </w:r>
      <w:r>
        <w:rPr>
          <w:rFonts w:ascii="??_GB2312" w:eastAsia="Times New Roman"/>
          <w:color w:val="000000"/>
          <w:sz w:val="32"/>
          <w:szCs w:val="32"/>
        </w:rPr>
        <w:t>0</w:t>
      </w:r>
      <w:r>
        <w:rPr>
          <w:rFonts w:ascii="??_GB2312" w:eastAsia="Times New Roman"/>
          <w:color w:val="000000"/>
          <w:sz w:val="32"/>
          <w:szCs w:val="32"/>
        </w:rPr>
        <w:t>万元、政府采购服务支出</w:t>
      </w:r>
      <w:r>
        <w:rPr>
          <w:rFonts w:ascii="??_GB2312" w:eastAsia="Times New Roman"/>
          <w:color w:val="000000"/>
          <w:sz w:val="32"/>
          <w:szCs w:val="32"/>
        </w:rPr>
        <w:t>0</w:t>
      </w:r>
      <w:r>
        <w:rPr>
          <w:rFonts w:ascii="??_GB2312" w:eastAsia="Times New Roman"/>
          <w:color w:val="000000"/>
          <w:sz w:val="32"/>
          <w:szCs w:val="32"/>
        </w:rPr>
        <w:t>万元。授予中小企业合同金额</w:t>
      </w:r>
      <w:r>
        <w:rPr>
          <w:rFonts w:ascii="??_GB2312" w:eastAsia="Times New Roman"/>
          <w:color w:val="000000"/>
          <w:sz w:val="32"/>
          <w:szCs w:val="32"/>
        </w:rPr>
        <w:t>0</w:t>
      </w:r>
      <w:r>
        <w:rPr>
          <w:rFonts w:ascii="??_GB2312" w:eastAsia="Times New Roman"/>
          <w:color w:val="000000"/>
          <w:sz w:val="32"/>
          <w:szCs w:val="32"/>
        </w:rPr>
        <w:t>万元，占政府采购支出总额的</w:t>
      </w:r>
      <w:r>
        <w:rPr>
          <w:rFonts w:ascii="??_GB2312" w:eastAsia="Times New Roman"/>
          <w:color w:val="000000"/>
          <w:sz w:val="32"/>
          <w:szCs w:val="32"/>
        </w:rPr>
        <w:t>0%</w:t>
      </w:r>
      <w:r>
        <w:rPr>
          <w:rFonts w:ascii="??_GB2312" w:eastAsia="Times New Roman"/>
          <w:color w:val="000000"/>
          <w:sz w:val="32"/>
          <w:szCs w:val="32"/>
        </w:rPr>
        <w:t>，其中：授予小微企业合同金额</w:t>
      </w:r>
      <w:r>
        <w:rPr>
          <w:rFonts w:ascii="??_GB2312" w:eastAsia="Times New Roman"/>
          <w:color w:val="000000"/>
          <w:sz w:val="32"/>
          <w:szCs w:val="32"/>
        </w:rPr>
        <w:t>0</w:t>
      </w:r>
      <w:r>
        <w:rPr>
          <w:rFonts w:ascii="??_GB2312" w:eastAsia="Times New Roman"/>
          <w:color w:val="000000"/>
          <w:sz w:val="32"/>
          <w:szCs w:val="32"/>
        </w:rPr>
        <w:t>万元，占政府采购支出总额的</w:t>
      </w:r>
      <w:r>
        <w:rPr>
          <w:rFonts w:ascii="??_GB2312" w:eastAsia="Times New Roman"/>
          <w:color w:val="000000"/>
          <w:sz w:val="32"/>
          <w:szCs w:val="32"/>
        </w:rPr>
        <w:t>0%</w:t>
      </w:r>
      <w:r>
        <w:rPr>
          <w:rFonts w:ascii="??_GB2312" w:eastAsia="Times New Roman"/>
          <w:color w:val="000000"/>
          <w:sz w:val="32"/>
          <w:szCs w:val="32"/>
        </w:rPr>
        <w:t>。</w:t>
      </w:r>
    </w:p>
    <w:p w:rsidR="00B54BE2" w:rsidRDefault="00B54BE2" w:rsidP="006322B6">
      <w:pPr>
        <w:autoSpaceDE w:val="0"/>
        <w:autoSpaceDN w:val="0"/>
        <w:adjustRightInd w:val="0"/>
        <w:spacing w:line="600" w:lineRule="exact"/>
        <w:ind w:firstLineChars="200" w:firstLine="31680"/>
        <w:jc w:val="left"/>
        <w:outlineLvl w:val="2"/>
        <w:rPr>
          <w:rFonts w:ascii="??" w:eastAsia="Times New Roman" w:hAnsi="??"/>
          <w:b/>
          <w:color w:val="000000"/>
          <w:sz w:val="32"/>
          <w:szCs w:val="32"/>
        </w:rPr>
      </w:pPr>
      <w:bookmarkStart w:id="57" w:name="_Toc15377224"/>
      <w:r>
        <w:rPr>
          <w:rFonts w:ascii="宋体" w:hAnsi="宋体" w:cs="宋体" w:hint="eastAsia"/>
          <w:b/>
          <w:color w:val="000000"/>
          <w:sz w:val="32"/>
          <w:szCs w:val="32"/>
        </w:rPr>
        <w:t>（三）国有资产占有使用情况</w:t>
      </w:r>
      <w:bookmarkEnd w:id="57"/>
    </w:p>
    <w:p w:rsidR="00B54BE2" w:rsidRDefault="00B54BE2" w:rsidP="006322B6">
      <w:pPr>
        <w:autoSpaceDE w:val="0"/>
        <w:autoSpaceDN w:val="0"/>
        <w:adjustRightInd w:val="0"/>
        <w:spacing w:line="600" w:lineRule="exact"/>
        <w:ind w:firstLineChars="200" w:firstLine="31680"/>
        <w:jc w:val="left"/>
        <w:rPr>
          <w:rFonts w:ascii="??" w:eastAsia="Times New Roman" w:hAnsi="??"/>
          <w:b/>
          <w:color w:val="FF0000"/>
          <w:sz w:val="32"/>
          <w:szCs w:val="32"/>
        </w:rPr>
      </w:pPr>
      <w:r>
        <w:rPr>
          <w:rFonts w:ascii="??_GB2312" w:eastAsia="Times New Roman"/>
          <w:color w:val="000000"/>
          <w:sz w:val="32"/>
          <w:szCs w:val="32"/>
        </w:rPr>
        <w:t>截至</w:t>
      </w:r>
      <w:r>
        <w:rPr>
          <w:rFonts w:ascii="??_GB2312" w:eastAsia="Times New Roman"/>
          <w:color w:val="000000"/>
          <w:sz w:val="32"/>
          <w:szCs w:val="32"/>
        </w:rPr>
        <w:t>2019</w:t>
      </w:r>
      <w:r>
        <w:rPr>
          <w:rFonts w:ascii="??_GB2312" w:eastAsia="Times New Roman"/>
          <w:color w:val="000000"/>
          <w:sz w:val="32"/>
          <w:szCs w:val="32"/>
        </w:rPr>
        <w:t>年</w:t>
      </w:r>
      <w:r>
        <w:rPr>
          <w:rFonts w:ascii="??_GB2312" w:eastAsia="Times New Roman"/>
          <w:color w:val="000000"/>
          <w:sz w:val="32"/>
          <w:szCs w:val="32"/>
        </w:rPr>
        <w:t>12</w:t>
      </w:r>
      <w:r>
        <w:rPr>
          <w:rFonts w:ascii="??_GB2312" w:eastAsia="Times New Roman"/>
          <w:color w:val="000000"/>
          <w:sz w:val="32"/>
          <w:szCs w:val="32"/>
        </w:rPr>
        <w:t>月</w:t>
      </w:r>
      <w:r>
        <w:rPr>
          <w:rFonts w:ascii="??_GB2312" w:eastAsia="Times New Roman"/>
          <w:color w:val="000000"/>
          <w:sz w:val="32"/>
          <w:szCs w:val="32"/>
        </w:rPr>
        <w:t>31</w:t>
      </w:r>
      <w:r>
        <w:rPr>
          <w:rFonts w:ascii="??_GB2312" w:eastAsia="Times New Roman"/>
          <w:color w:val="000000"/>
          <w:sz w:val="32"/>
          <w:szCs w:val="32"/>
        </w:rPr>
        <w:t>日，西区文化广播电视和旅游局共有车辆</w:t>
      </w:r>
      <w:r>
        <w:rPr>
          <w:rFonts w:ascii="??_GB2312" w:eastAsia="Times New Roman"/>
          <w:color w:val="000000"/>
          <w:sz w:val="32"/>
          <w:szCs w:val="32"/>
        </w:rPr>
        <w:t>0</w:t>
      </w:r>
      <w:r>
        <w:rPr>
          <w:rFonts w:ascii="??_GB2312" w:eastAsia="Times New Roman"/>
          <w:color w:val="000000"/>
          <w:sz w:val="32"/>
          <w:szCs w:val="32"/>
        </w:rPr>
        <w:t>辆，其中：主要领导干部用车</w:t>
      </w:r>
      <w:r>
        <w:rPr>
          <w:rFonts w:ascii="??_GB2312" w:eastAsia="Times New Roman"/>
          <w:color w:val="000000"/>
          <w:sz w:val="32"/>
          <w:szCs w:val="32"/>
        </w:rPr>
        <w:t>0</w:t>
      </w:r>
      <w:r>
        <w:rPr>
          <w:rFonts w:ascii="??_GB2312" w:eastAsia="Times New Roman"/>
          <w:color w:val="000000"/>
          <w:sz w:val="32"/>
          <w:szCs w:val="32"/>
        </w:rPr>
        <w:t>辆、机要通信用车</w:t>
      </w:r>
      <w:r>
        <w:rPr>
          <w:rFonts w:ascii="??_GB2312" w:eastAsia="Times New Roman"/>
          <w:color w:val="000000"/>
          <w:sz w:val="32"/>
          <w:szCs w:val="32"/>
        </w:rPr>
        <w:t>0</w:t>
      </w:r>
      <w:r>
        <w:rPr>
          <w:rFonts w:ascii="??_GB2312" w:eastAsia="Times New Roman"/>
          <w:color w:val="000000"/>
          <w:sz w:val="32"/>
          <w:szCs w:val="32"/>
        </w:rPr>
        <w:t>辆、应急保障用车</w:t>
      </w:r>
      <w:r>
        <w:rPr>
          <w:rFonts w:ascii="??_GB2312" w:eastAsia="Times New Roman"/>
          <w:color w:val="000000"/>
          <w:sz w:val="32"/>
          <w:szCs w:val="32"/>
        </w:rPr>
        <w:t>0</w:t>
      </w:r>
      <w:r>
        <w:rPr>
          <w:rFonts w:ascii="??_GB2312" w:eastAsia="Times New Roman"/>
          <w:color w:val="000000"/>
          <w:sz w:val="32"/>
          <w:szCs w:val="32"/>
        </w:rPr>
        <w:t>辆、其他用车</w:t>
      </w:r>
      <w:r>
        <w:rPr>
          <w:rFonts w:ascii="??_GB2312" w:eastAsia="Times New Roman"/>
          <w:color w:val="000000"/>
          <w:sz w:val="32"/>
          <w:szCs w:val="32"/>
        </w:rPr>
        <w:t>0</w:t>
      </w:r>
      <w:r>
        <w:rPr>
          <w:rFonts w:ascii="??_GB2312" w:eastAsia="Times New Roman"/>
          <w:color w:val="000000"/>
          <w:sz w:val="32"/>
          <w:szCs w:val="32"/>
        </w:rPr>
        <w:t>辆</w:t>
      </w:r>
      <w:r>
        <w:rPr>
          <w:rFonts w:ascii="??_GB2312" w:hint="eastAsia"/>
          <w:color w:val="000000"/>
          <w:sz w:val="32"/>
          <w:szCs w:val="32"/>
        </w:rPr>
        <w:t>，</w:t>
      </w:r>
      <w:r>
        <w:rPr>
          <w:rFonts w:ascii="??_GB2312" w:eastAsia="Times New Roman"/>
          <w:color w:val="000000"/>
          <w:sz w:val="32"/>
          <w:szCs w:val="32"/>
        </w:rPr>
        <w:t>单价</w:t>
      </w:r>
      <w:r>
        <w:rPr>
          <w:rFonts w:ascii="??_GB2312" w:eastAsia="Times New Roman"/>
          <w:color w:val="000000"/>
          <w:sz w:val="32"/>
          <w:szCs w:val="32"/>
        </w:rPr>
        <w:t>50</w:t>
      </w:r>
      <w:r>
        <w:rPr>
          <w:rFonts w:ascii="??_GB2312" w:eastAsia="Times New Roman"/>
          <w:color w:val="000000"/>
          <w:sz w:val="32"/>
          <w:szCs w:val="32"/>
        </w:rPr>
        <w:t>万元以上通用设备</w:t>
      </w:r>
      <w:r>
        <w:rPr>
          <w:rFonts w:ascii="??_GB2312" w:eastAsia="Times New Roman"/>
          <w:color w:val="000000"/>
          <w:sz w:val="32"/>
          <w:szCs w:val="32"/>
        </w:rPr>
        <w:t>0</w:t>
      </w:r>
      <w:r>
        <w:rPr>
          <w:rFonts w:ascii="??_GB2312" w:eastAsia="Times New Roman"/>
          <w:color w:val="000000"/>
          <w:sz w:val="32"/>
          <w:szCs w:val="32"/>
        </w:rPr>
        <w:t>台（套），单价</w:t>
      </w:r>
      <w:r>
        <w:rPr>
          <w:rFonts w:ascii="??_GB2312" w:eastAsia="Times New Roman"/>
          <w:color w:val="000000"/>
          <w:sz w:val="32"/>
          <w:szCs w:val="32"/>
        </w:rPr>
        <w:t>100</w:t>
      </w:r>
      <w:r>
        <w:rPr>
          <w:rFonts w:ascii="??_GB2312" w:eastAsia="Times New Roman"/>
          <w:color w:val="000000"/>
          <w:sz w:val="32"/>
          <w:szCs w:val="32"/>
        </w:rPr>
        <w:t>万元以上专用设备</w:t>
      </w:r>
      <w:r>
        <w:rPr>
          <w:rFonts w:ascii="??_GB2312" w:eastAsia="Times New Roman"/>
          <w:color w:val="000000"/>
          <w:sz w:val="32"/>
          <w:szCs w:val="32"/>
        </w:rPr>
        <w:t>0</w:t>
      </w:r>
      <w:r>
        <w:rPr>
          <w:rFonts w:ascii="??_GB2312" w:eastAsia="Times New Roman"/>
          <w:color w:val="000000"/>
          <w:sz w:val="32"/>
          <w:szCs w:val="32"/>
        </w:rPr>
        <w:t>台（套）。</w:t>
      </w:r>
    </w:p>
    <w:p w:rsidR="00B54BE2" w:rsidRDefault="00B54BE2" w:rsidP="006322B6">
      <w:pPr>
        <w:autoSpaceDE w:val="0"/>
        <w:autoSpaceDN w:val="0"/>
        <w:adjustRightInd w:val="0"/>
        <w:spacing w:line="600" w:lineRule="exact"/>
        <w:ind w:firstLineChars="200" w:firstLine="31680"/>
        <w:jc w:val="left"/>
        <w:outlineLvl w:val="2"/>
        <w:rPr>
          <w:rFonts w:ascii="??" w:eastAsia="Times New Roman" w:hAnsi="??"/>
          <w:b/>
          <w:color w:val="000000"/>
          <w:sz w:val="32"/>
          <w:szCs w:val="32"/>
        </w:rPr>
      </w:pPr>
      <w:bookmarkStart w:id="58" w:name="_Toc50971486"/>
      <w:bookmarkStart w:id="59" w:name="_Toc50972134"/>
      <w:r>
        <w:rPr>
          <w:rFonts w:ascii="宋体" w:hAnsi="宋体" w:cs="宋体" w:hint="eastAsia"/>
          <w:b/>
          <w:color w:val="000000"/>
          <w:sz w:val="32"/>
          <w:szCs w:val="32"/>
        </w:rPr>
        <w:t>（四）预算绩效管理情况</w:t>
      </w:r>
      <w:bookmarkEnd w:id="58"/>
      <w:bookmarkEnd w:id="59"/>
      <w:r>
        <w:rPr>
          <w:rFonts w:ascii="宋体" w:hAnsi="宋体" w:cs="宋体" w:hint="eastAsia"/>
          <w:b/>
          <w:color w:val="000000"/>
          <w:sz w:val="32"/>
          <w:szCs w:val="32"/>
        </w:rPr>
        <w:t>。</w:t>
      </w:r>
    </w:p>
    <w:p w:rsidR="00B54BE2" w:rsidRDefault="00B54BE2" w:rsidP="006322B6">
      <w:pPr>
        <w:autoSpaceDE w:val="0"/>
        <w:autoSpaceDN w:val="0"/>
        <w:adjustRightInd w:val="0"/>
        <w:spacing w:line="600" w:lineRule="exact"/>
        <w:ind w:firstLineChars="200" w:firstLine="31680"/>
        <w:jc w:val="left"/>
        <w:rPr>
          <w:rFonts w:ascii="??_GB2312" w:eastAsia="Times New Roman"/>
          <w:color w:val="000000"/>
          <w:sz w:val="32"/>
          <w:szCs w:val="32"/>
        </w:rPr>
      </w:pPr>
      <w:r>
        <w:rPr>
          <w:rFonts w:ascii="??_GB2312" w:eastAsia="Times New Roman"/>
          <w:color w:val="000000"/>
          <w:sz w:val="32"/>
          <w:szCs w:val="32"/>
        </w:rPr>
        <w:t>根据预算绩效管理要求，本部门在年初预算编制阶段，组织对一般公共预算项目开展了预算事前绩效评估，对</w:t>
      </w:r>
      <w:r>
        <w:rPr>
          <w:rFonts w:ascii="??_GB2312" w:eastAsia="Times New Roman"/>
          <w:color w:val="000000"/>
          <w:sz w:val="32"/>
          <w:szCs w:val="32"/>
        </w:rPr>
        <w:t>14</w:t>
      </w:r>
      <w:r>
        <w:rPr>
          <w:rFonts w:ascii="??_GB2312" w:eastAsia="Times New Roman"/>
          <w:color w:val="000000"/>
          <w:sz w:val="32"/>
          <w:szCs w:val="32"/>
        </w:rPr>
        <w:t>个项目编制了绩效目标，预算执行过程中，选取</w:t>
      </w:r>
      <w:r>
        <w:rPr>
          <w:rFonts w:ascii="??_GB2312" w:eastAsia="Times New Roman"/>
          <w:color w:val="000000"/>
          <w:sz w:val="32"/>
          <w:szCs w:val="32"/>
        </w:rPr>
        <w:t>14</w:t>
      </w:r>
      <w:r>
        <w:rPr>
          <w:rFonts w:ascii="??_GB2312" w:eastAsia="Times New Roman"/>
          <w:color w:val="000000"/>
          <w:sz w:val="32"/>
          <w:szCs w:val="32"/>
        </w:rPr>
        <w:t>个项目开展绩效监控，年终执行完毕后，对</w:t>
      </w:r>
      <w:r>
        <w:rPr>
          <w:rFonts w:ascii="??_GB2312" w:eastAsia="Times New Roman"/>
          <w:color w:val="000000"/>
          <w:sz w:val="32"/>
          <w:szCs w:val="32"/>
        </w:rPr>
        <w:t>14</w:t>
      </w:r>
      <w:r>
        <w:rPr>
          <w:rFonts w:ascii="??_GB2312" w:eastAsia="Times New Roman"/>
          <w:color w:val="000000"/>
          <w:sz w:val="32"/>
          <w:szCs w:val="32"/>
        </w:rPr>
        <w:t>个项目开展了绩效目标完成情况自评。</w:t>
      </w:r>
    </w:p>
    <w:p w:rsidR="00B54BE2" w:rsidRDefault="00B54BE2" w:rsidP="006322B6">
      <w:pPr>
        <w:autoSpaceDE w:val="0"/>
        <w:autoSpaceDN w:val="0"/>
        <w:adjustRightInd w:val="0"/>
        <w:spacing w:line="600" w:lineRule="exact"/>
        <w:ind w:firstLineChars="200" w:firstLine="31680"/>
        <w:jc w:val="left"/>
        <w:rPr>
          <w:rFonts w:ascii="??_GB2312" w:eastAsia="Times New Roman"/>
          <w:color w:val="000000"/>
          <w:sz w:val="32"/>
          <w:szCs w:val="32"/>
        </w:rPr>
      </w:pPr>
      <w:r>
        <w:rPr>
          <w:rFonts w:ascii="??_GB2312" w:eastAsia="Times New Roman"/>
          <w:color w:val="000000"/>
          <w:sz w:val="32"/>
          <w:szCs w:val="32"/>
        </w:rPr>
        <w:t>本部门按要求对</w:t>
      </w:r>
      <w:r>
        <w:rPr>
          <w:rFonts w:ascii="??_GB2312" w:eastAsia="Times New Roman"/>
          <w:color w:val="000000"/>
          <w:sz w:val="32"/>
          <w:szCs w:val="32"/>
        </w:rPr>
        <w:t>2019</w:t>
      </w:r>
      <w:r>
        <w:rPr>
          <w:rFonts w:ascii="??_GB2312" w:eastAsia="Times New Roman"/>
          <w:color w:val="000000"/>
          <w:sz w:val="32"/>
          <w:szCs w:val="32"/>
        </w:rPr>
        <w:t>年部门整体支出开展绩效自评，从评价情况来看接受评价项目的省报、立项程序完整，预算执行及时，绩效目标得到较好地实现，绩效水平得到稳步提升。本部门还自行组织了</w:t>
      </w:r>
      <w:r>
        <w:rPr>
          <w:rFonts w:ascii="??_GB2312" w:eastAsia="Times New Roman"/>
          <w:color w:val="000000"/>
          <w:sz w:val="32"/>
          <w:szCs w:val="32"/>
        </w:rPr>
        <w:t>2</w:t>
      </w:r>
      <w:r>
        <w:rPr>
          <w:rFonts w:ascii="??_GB2312" w:eastAsia="Times New Roman"/>
          <w:color w:val="000000"/>
          <w:sz w:val="32"/>
          <w:szCs w:val="32"/>
        </w:rPr>
        <w:t>个项目支出绩效评价，从评价情况来看基本能按照绩效目标完成。</w:t>
      </w:r>
    </w:p>
    <w:p w:rsidR="00B54BE2" w:rsidRDefault="00B54BE2" w:rsidP="006322B6">
      <w:pPr>
        <w:autoSpaceDE w:val="0"/>
        <w:autoSpaceDN w:val="0"/>
        <w:adjustRightInd w:val="0"/>
        <w:spacing w:line="600" w:lineRule="exact"/>
        <w:ind w:firstLineChars="200" w:firstLine="31680"/>
        <w:jc w:val="left"/>
        <w:rPr>
          <w:rFonts w:ascii="??_GB2312" w:eastAsia="Times New Roman"/>
          <w:color w:val="000000"/>
          <w:sz w:val="32"/>
          <w:szCs w:val="32"/>
        </w:rPr>
      </w:pPr>
      <w:r>
        <w:rPr>
          <w:rFonts w:ascii="??_GB2312" w:eastAsia="Times New Roman"/>
          <w:color w:val="000000"/>
          <w:sz w:val="32"/>
          <w:szCs w:val="32"/>
        </w:rPr>
        <w:t>1.</w:t>
      </w:r>
      <w:r>
        <w:rPr>
          <w:rFonts w:ascii="??_GB2312" w:eastAsia="Times New Roman"/>
          <w:color w:val="000000"/>
          <w:sz w:val="32"/>
          <w:szCs w:val="32"/>
        </w:rPr>
        <w:t>项目绩效目标完成情况</w:t>
      </w:r>
    </w:p>
    <w:p w:rsidR="00B54BE2" w:rsidRDefault="00B54BE2" w:rsidP="006322B6">
      <w:pPr>
        <w:autoSpaceDE w:val="0"/>
        <w:autoSpaceDN w:val="0"/>
        <w:adjustRightInd w:val="0"/>
        <w:spacing w:line="600" w:lineRule="exact"/>
        <w:ind w:firstLineChars="200" w:firstLine="31680"/>
        <w:jc w:val="left"/>
        <w:rPr>
          <w:rFonts w:ascii="??_GB2312" w:eastAsia="Times New Roman"/>
          <w:color w:val="000000"/>
          <w:sz w:val="32"/>
          <w:szCs w:val="32"/>
        </w:rPr>
      </w:pPr>
      <w:r>
        <w:rPr>
          <w:rFonts w:eastAsia="Times New Roman" w:hAnsi="??"/>
          <w:sz w:val="32"/>
          <w:szCs w:val="32"/>
        </w:rPr>
        <w:t xml:space="preserve"> </w:t>
      </w:r>
      <w:r>
        <w:rPr>
          <w:rFonts w:ascii="??_GB2312" w:eastAsia="Times New Roman"/>
          <w:color w:val="000000"/>
          <w:sz w:val="32"/>
          <w:szCs w:val="32"/>
        </w:rPr>
        <w:t>本部门在</w:t>
      </w:r>
      <w:r>
        <w:rPr>
          <w:rFonts w:ascii="??_GB2312" w:eastAsia="Times New Roman"/>
          <w:color w:val="000000"/>
          <w:sz w:val="32"/>
          <w:szCs w:val="32"/>
        </w:rPr>
        <w:t>2019</w:t>
      </w:r>
      <w:r>
        <w:rPr>
          <w:rFonts w:ascii="??_GB2312" w:eastAsia="Times New Roman"/>
          <w:color w:val="000000"/>
          <w:sz w:val="32"/>
          <w:szCs w:val="32"/>
        </w:rPr>
        <w:t>年度部门决算中反映</w:t>
      </w:r>
      <w:r>
        <w:rPr>
          <w:rFonts w:ascii="??_GB2312" w:eastAsia="Times New Roman"/>
          <w:color w:val="000000"/>
          <w:sz w:val="32"/>
          <w:szCs w:val="32"/>
        </w:rPr>
        <w:t xml:space="preserve"> </w:t>
      </w:r>
      <w:r>
        <w:rPr>
          <w:rFonts w:ascii="??_GB2312" w:eastAsia="Times New Roman"/>
          <w:color w:val="000000"/>
          <w:sz w:val="32"/>
          <w:szCs w:val="32"/>
        </w:rPr>
        <w:t>“格里坪康复辅具特色小镇庄上片区概念性规划经费”“市级旅游民俗村落建设补助”</w:t>
      </w:r>
      <w:r>
        <w:rPr>
          <w:rFonts w:ascii="??_GB2312" w:eastAsia="Times New Roman"/>
          <w:color w:val="000000"/>
          <w:sz w:val="32"/>
          <w:szCs w:val="32"/>
        </w:rPr>
        <w:t>2</w:t>
      </w:r>
      <w:r>
        <w:rPr>
          <w:rFonts w:ascii="??_GB2312" w:eastAsia="Times New Roman"/>
          <w:color w:val="000000"/>
          <w:sz w:val="32"/>
          <w:szCs w:val="32"/>
        </w:rPr>
        <w:t>个项目绩效目标实际完成情况。</w:t>
      </w:r>
    </w:p>
    <w:p w:rsidR="00B54BE2" w:rsidRDefault="00B54BE2" w:rsidP="006322B6">
      <w:pPr>
        <w:autoSpaceDE w:val="0"/>
        <w:autoSpaceDN w:val="0"/>
        <w:adjustRightInd w:val="0"/>
        <w:spacing w:line="600" w:lineRule="exact"/>
        <w:ind w:firstLineChars="200" w:firstLine="31680"/>
        <w:jc w:val="left"/>
        <w:rPr>
          <w:rFonts w:ascii="??_GB2312" w:eastAsia="Times New Roman"/>
          <w:color w:val="000000"/>
          <w:sz w:val="32"/>
          <w:szCs w:val="32"/>
        </w:rPr>
      </w:pPr>
      <w:r>
        <w:rPr>
          <w:rFonts w:ascii="??_GB2312" w:eastAsia="Times New Roman"/>
          <w:color w:val="000000"/>
          <w:sz w:val="32"/>
          <w:szCs w:val="32"/>
        </w:rPr>
        <w:t>（</w:t>
      </w:r>
      <w:r>
        <w:rPr>
          <w:rFonts w:ascii="??_GB2312" w:eastAsia="Times New Roman"/>
          <w:color w:val="000000"/>
          <w:sz w:val="32"/>
          <w:szCs w:val="32"/>
        </w:rPr>
        <w:t>1</w:t>
      </w:r>
      <w:r>
        <w:rPr>
          <w:rFonts w:ascii="??_GB2312" w:eastAsia="Times New Roman"/>
          <w:color w:val="000000"/>
          <w:sz w:val="32"/>
          <w:szCs w:val="32"/>
        </w:rPr>
        <w:t>）“格里坪康复辅具特色小镇庄上片区概念性规划经费”项目绩效目标完成情况综述。项目全年预算数</w:t>
      </w:r>
      <w:r>
        <w:rPr>
          <w:rFonts w:ascii="??_GB2312" w:eastAsia="Times New Roman"/>
          <w:color w:val="000000"/>
          <w:sz w:val="32"/>
          <w:szCs w:val="32"/>
        </w:rPr>
        <w:t>19.19</w:t>
      </w:r>
      <w:r>
        <w:rPr>
          <w:rFonts w:ascii="??_GB2312" w:eastAsia="Times New Roman"/>
          <w:color w:val="000000"/>
          <w:sz w:val="32"/>
          <w:szCs w:val="32"/>
        </w:rPr>
        <w:t>万元，主要用于格里坪康复辅具特色小镇庄上片区概念性规划支出。</w:t>
      </w:r>
      <w:r>
        <w:rPr>
          <w:rFonts w:ascii="??_GB2312" w:eastAsia="Times New Roman"/>
          <w:color w:val="000000"/>
          <w:sz w:val="32"/>
          <w:szCs w:val="32"/>
        </w:rPr>
        <w:t>2019</w:t>
      </w:r>
      <w:r>
        <w:rPr>
          <w:rFonts w:ascii="??_GB2312" w:eastAsia="Times New Roman"/>
          <w:color w:val="000000"/>
          <w:sz w:val="32"/>
          <w:szCs w:val="32"/>
        </w:rPr>
        <w:t>年执行数为</w:t>
      </w:r>
      <w:r>
        <w:rPr>
          <w:rFonts w:ascii="??_GB2312" w:eastAsia="Times New Roman"/>
          <w:color w:val="000000"/>
          <w:sz w:val="32"/>
          <w:szCs w:val="32"/>
        </w:rPr>
        <w:t>19.19</w:t>
      </w:r>
      <w:r>
        <w:rPr>
          <w:rFonts w:ascii="??_GB2312" w:eastAsia="Times New Roman"/>
          <w:color w:val="000000"/>
          <w:sz w:val="32"/>
          <w:szCs w:val="32"/>
        </w:rPr>
        <w:t>万元，完成预算的</w:t>
      </w:r>
      <w:r>
        <w:rPr>
          <w:rFonts w:ascii="??_GB2312" w:eastAsia="Times New Roman"/>
          <w:color w:val="000000"/>
          <w:sz w:val="32"/>
          <w:szCs w:val="32"/>
        </w:rPr>
        <w:t>100%</w:t>
      </w:r>
      <w:r>
        <w:rPr>
          <w:rFonts w:ascii="??_GB2312" w:eastAsia="Times New Roman"/>
          <w:color w:val="000000"/>
          <w:sz w:val="32"/>
          <w:szCs w:val="32"/>
        </w:rPr>
        <w:t>。通过项目实施，按照既定目标，保障了旅游产业发展重大旅游项目、旅游活动协调工作顺利开展。发现的主要问题：资金预算不足，有缺口。下一步改进措施：建议区财政加大资金投入。</w:t>
      </w:r>
    </w:p>
    <w:p w:rsidR="00B54BE2" w:rsidRDefault="00B54BE2" w:rsidP="006322B6">
      <w:pPr>
        <w:autoSpaceDE w:val="0"/>
        <w:autoSpaceDN w:val="0"/>
        <w:adjustRightInd w:val="0"/>
        <w:spacing w:line="600" w:lineRule="exact"/>
        <w:ind w:firstLineChars="200" w:firstLine="31680"/>
        <w:jc w:val="left"/>
        <w:rPr>
          <w:rFonts w:ascii="??_GB2312" w:eastAsia="Times New Roman"/>
          <w:color w:val="000000"/>
          <w:sz w:val="32"/>
          <w:szCs w:val="32"/>
        </w:rPr>
      </w:pPr>
      <w:r>
        <w:rPr>
          <w:rFonts w:ascii="??_GB2312" w:eastAsia="Times New Roman"/>
          <w:color w:val="000000"/>
          <w:sz w:val="32"/>
          <w:szCs w:val="32"/>
        </w:rPr>
        <w:t>（</w:t>
      </w:r>
      <w:r>
        <w:rPr>
          <w:rFonts w:ascii="??_GB2312" w:eastAsia="Times New Roman"/>
          <w:color w:val="000000"/>
          <w:sz w:val="32"/>
          <w:szCs w:val="32"/>
        </w:rPr>
        <w:t>2</w:t>
      </w:r>
      <w:r>
        <w:rPr>
          <w:rFonts w:ascii="??_GB2312" w:eastAsia="Times New Roman"/>
          <w:color w:val="000000"/>
          <w:sz w:val="32"/>
          <w:szCs w:val="32"/>
        </w:rPr>
        <w:t>）“市级旅游民俗村落建设补助”项目绩效目标完成情况综述。项目全年预算数</w:t>
      </w:r>
      <w:r>
        <w:rPr>
          <w:rFonts w:ascii="??_GB2312" w:eastAsia="Times New Roman"/>
          <w:color w:val="000000"/>
          <w:sz w:val="32"/>
          <w:szCs w:val="32"/>
        </w:rPr>
        <w:t>33.23</w:t>
      </w:r>
      <w:r>
        <w:rPr>
          <w:rFonts w:ascii="??_GB2312" w:eastAsia="Times New Roman"/>
          <w:color w:val="000000"/>
          <w:sz w:val="32"/>
          <w:szCs w:val="32"/>
        </w:rPr>
        <w:t>万元，执行数为</w:t>
      </w:r>
      <w:r>
        <w:rPr>
          <w:rFonts w:ascii="??_GB2312" w:eastAsia="Times New Roman"/>
          <w:color w:val="000000"/>
          <w:sz w:val="32"/>
          <w:szCs w:val="32"/>
        </w:rPr>
        <w:t>33.23</w:t>
      </w:r>
      <w:r>
        <w:rPr>
          <w:rFonts w:ascii="??_GB2312" w:eastAsia="Times New Roman"/>
          <w:color w:val="000000"/>
          <w:sz w:val="32"/>
          <w:szCs w:val="32"/>
        </w:rPr>
        <w:t>万元，完成预算的</w:t>
      </w:r>
      <w:r>
        <w:rPr>
          <w:rFonts w:ascii="??_GB2312" w:eastAsia="Times New Roman"/>
          <w:color w:val="000000"/>
          <w:sz w:val="32"/>
          <w:szCs w:val="32"/>
        </w:rPr>
        <w:t>100%</w:t>
      </w:r>
      <w:r>
        <w:rPr>
          <w:rFonts w:ascii="??_GB2312" w:eastAsia="Times New Roman"/>
          <w:color w:val="000000"/>
          <w:sz w:val="32"/>
          <w:szCs w:val="32"/>
        </w:rPr>
        <w:t>。通过项目实施，较好的推动了我区群众文化建设，提高了全民族思想道德与科学文化修养，引导广大群众积极参与健康有益的社会教育与公共文化活动，保障人民基本文化权益。发现的主要问题：经费不足。下一步改进措施：争取更多的资金支持。</w:t>
      </w:r>
    </w:p>
    <w:p w:rsidR="00B54BE2" w:rsidRDefault="00B54BE2">
      <w:pPr>
        <w:spacing w:line="580" w:lineRule="exact"/>
        <w:rPr>
          <w:rFonts w:ascii="??_GB2312" w:hAnsi="??_GB2312" w:cs="??_GB2312"/>
          <w:sz w:val="32"/>
          <w:szCs w:val="32"/>
        </w:rPr>
      </w:pPr>
    </w:p>
    <w:p w:rsidR="00B54BE2" w:rsidRDefault="00B54BE2">
      <w:pPr>
        <w:spacing w:line="580" w:lineRule="exact"/>
        <w:rPr>
          <w:rFonts w:ascii="黑体" w:eastAsia="黑体" w:hAnsi="黑体" w:cs="宋体"/>
          <w:bCs/>
          <w:kern w:val="0"/>
          <w:sz w:val="36"/>
          <w:szCs w:val="36"/>
        </w:rPr>
      </w:pPr>
    </w:p>
    <w:p w:rsidR="00B54BE2" w:rsidRDefault="00B54BE2">
      <w:pPr>
        <w:spacing w:line="580" w:lineRule="exact"/>
        <w:jc w:val="center"/>
        <w:rPr>
          <w:rFonts w:ascii="黑体" w:eastAsia="黑体" w:hAnsi="黑体" w:cs="宋体"/>
          <w:bCs/>
          <w:kern w:val="0"/>
          <w:sz w:val="36"/>
          <w:szCs w:val="36"/>
        </w:rPr>
      </w:pPr>
    </w:p>
    <w:p w:rsidR="00B54BE2" w:rsidRDefault="00B54BE2">
      <w:pPr>
        <w:spacing w:line="580" w:lineRule="exact"/>
        <w:jc w:val="center"/>
        <w:rPr>
          <w:rFonts w:ascii="黑体" w:eastAsia="黑体" w:hAnsi="黑体" w:cs="宋体"/>
          <w:bCs/>
          <w:kern w:val="0"/>
          <w:sz w:val="36"/>
          <w:szCs w:val="36"/>
        </w:rPr>
      </w:pPr>
    </w:p>
    <w:p w:rsidR="00B54BE2" w:rsidRDefault="00B54BE2">
      <w:pPr>
        <w:spacing w:line="580" w:lineRule="exact"/>
        <w:jc w:val="center"/>
        <w:rPr>
          <w:rFonts w:ascii="黑体" w:eastAsia="黑体" w:hAnsi="黑体" w:cs="宋体"/>
          <w:bCs/>
          <w:kern w:val="0"/>
          <w:sz w:val="36"/>
          <w:szCs w:val="36"/>
        </w:rPr>
      </w:pPr>
    </w:p>
    <w:p w:rsidR="00B54BE2" w:rsidRDefault="00B54BE2">
      <w:pPr>
        <w:spacing w:line="580" w:lineRule="exact"/>
        <w:rPr>
          <w:rFonts w:ascii="??_GB2312" w:hAnsi="??_GB2312" w:cs="??_GB2312"/>
          <w:sz w:val="32"/>
          <w:szCs w:val="32"/>
        </w:rPr>
      </w:pPr>
      <w:r>
        <w:rPr>
          <w:rFonts w:ascii="黑体" w:eastAsia="黑体" w:hAnsi="黑体" w:cs="宋体"/>
          <w:bCs/>
          <w:kern w:val="0"/>
          <w:sz w:val="36"/>
          <w:szCs w:val="36"/>
        </w:rPr>
        <w:br w:type="page"/>
      </w:r>
      <w:r>
        <w:rPr>
          <w:rFonts w:ascii="黑体" w:eastAsia="黑体" w:hAnsi="黑体" w:cs="宋体" w:hint="eastAsia"/>
          <w:bCs/>
          <w:kern w:val="0"/>
          <w:sz w:val="36"/>
          <w:szCs w:val="36"/>
        </w:rPr>
        <w:t>项目绩效目标完成表</w:t>
      </w:r>
      <w:r>
        <w:rPr>
          <w:rFonts w:ascii="宋体" w:cs="宋体"/>
          <w:b/>
          <w:bCs/>
          <w:kern w:val="0"/>
          <w:sz w:val="36"/>
          <w:szCs w:val="36"/>
        </w:rPr>
        <w:br/>
      </w:r>
      <w:r>
        <w:rPr>
          <w:rFonts w:ascii="宋体" w:hAnsi="宋体" w:cs="宋体"/>
          <w:kern w:val="0"/>
          <w:sz w:val="36"/>
          <w:szCs w:val="36"/>
        </w:rPr>
        <w:t xml:space="preserve">(2019 </w:t>
      </w:r>
      <w:r>
        <w:rPr>
          <w:rFonts w:ascii="宋体" w:hAnsi="宋体" w:cs="宋体" w:hint="eastAsia"/>
          <w:kern w:val="0"/>
          <w:sz w:val="36"/>
          <w:szCs w:val="36"/>
        </w:rPr>
        <w:t>年度</w:t>
      </w:r>
      <w:r>
        <w:rPr>
          <w:rFonts w:ascii="宋体" w:hAnsi="宋体" w:cs="宋体"/>
          <w:kern w:val="0"/>
          <w:sz w:val="36"/>
          <w:szCs w:val="36"/>
        </w:rPr>
        <w:t>)</w:t>
      </w:r>
    </w:p>
    <w:tbl>
      <w:tblPr>
        <w:tblpPr w:leftFromText="180" w:rightFromText="180" w:vertAnchor="text" w:horzAnchor="page" w:tblpXSpec="center" w:tblpY="423"/>
        <w:tblOverlap w:val="never"/>
        <w:tblW w:w="8237" w:type="dxa"/>
        <w:tblLayout w:type="fixed"/>
        <w:tblCellMar>
          <w:left w:w="0" w:type="dxa"/>
          <w:right w:w="0" w:type="dxa"/>
        </w:tblCellMar>
        <w:tblLook w:val="00A0"/>
      </w:tblPr>
      <w:tblGrid>
        <w:gridCol w:w="487"/>
        <w:gridCol w:w="1128"/>
        <w:gridCol w:w="652"/>
        <w:gridCol w:w="61"/>
        <w:gridCol w:w="1743"/>
        <w:gridCol w:w="2263"/>
        <w:gridCol w:w="108"/>
        <w:gridCol w:w="1795"/>
      </w:tblGrid>
      <w:tr w:rsidR="00B54BE2">
        <w:trPr>
          <w:trHeight w:val="379"/>
        </w:trPr>
        <w:tc>
          <w:tcPr>
            <w:tcW w:w="2328"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4"/>
              </w:rPr>
            </w:pPr>
            <w:r>
              <w:rPr>
                <w:rFonts w:hAnsi="宋体" w:hint="eastAsia"/>
                <w:kern w:val="0"/>
                <w:sz w:val="24"/>
              </w:rPr>
              <w:t>项目名称</w:t>
            </w:r>
          </w:p>
        </w:tc>
        <w:tc>
          <w:tcPr>
            <w:tcW w:w="5909"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格里坪康复辅具特色小镇庄上片区概念性规划经费</w:t>
            </w:r>
          </w:p>
        </w:tc>
      </w:tr>
      <w:tr w:rsidR="00B54BE2">
        <w:trPr>
          <w:trHeight w:val="496"/>
        </w:trPr>
        <w:tc>
          <w:tcPr>
            <w:tcW w:w="2328"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4"/>
              </w:rPr>
            </w:pPr>
            <w:r>
              <w:rPr>
                <w:rFonts w:hAnsi="宋体" w:hint="eastAsia"/>
                <w:kern w:val="0"/>
                <w:sz w:val="24"/>
              </w:rPr>
              <w:t>预算单位</w:t>
            </w:r>
          </w:p>
        </w:tc>
        <w:tc>
          <w:tcPr>
            <w:tcW w:w="5909"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 xml:space="preserve">文化广播电视和旅游局　</w:t>
            </w:r>
          </w:p>
        </w:tc>
      </w:tr>
      <w:tr w:rsidR="00B54BE2">
        <w:trPr>
          <w:trHeight w:val="314"/>
        </w:trPr>
        <w:tc>
          <w:tcPr>
            <w:tcW w:w="4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4"/>
              </w:rPr>
            </w:pPr>
            <w:r>
              <w:rPr>
                <w:rFonts w:hAnsi="宋体" w:hint="eastAsia"/>
                <w:kern w:val="0"/>
                <w:sz w:val="20"/>
                <w:szCs w:val="20"/>
              </w:rPr>
              <w:t>预算执行情况</w:t>
            </w:r>
          </w:p>
        </w:tc>
        <w:tc>
          <w:tcPr>
            <w:tcW w:w="184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2"/>
                <w:szCs w:val="22"/>
              </w:rPr>
            </w:pPr>
            <w:r>
              <w:rPr>
                <w:rFonts w:hAnsi="宋体" w:hint="eastAsia"/>
                <w:kern w:val="0"/>
                <w:sz w:val="22"/>
                <w:szCs w:val="22"/>
              </w:rPr>
              <w:t>预算数</w:t>
            </w:r>
            <w:r>
              <w:rPr>
                <w:kern w:val="0"/>
                <w:sz w:val="22"/>
                <w:szCs w:val="22"/>
              </w:rPr>
              <w:t>:</w:t>
            </w:r>
          </w:p>
        </w:tc>
        <w:tc>
          <w:tcPr>
            <w:tcW w:w="17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2"/>
                <w:szCs w:val="22"/>
              </w:rPr>
            </w:pPr>
            <w:r>
              <w:rPr>
                <w:rFonts w:ascii="宋体" w:hAnsi="宋体"/>
                <w:szCs w:val="21"/>
              </w:rPr>
              <w:t>19.19</w:t>
            </w:r>
            <w:r>
              <w:rPr>
                <w:rFonts w:hint="eastAsia"/>
                <w:sz w:val="22"/>
                <w:szCs w:val="22"/>
              </w:rPr>
              <w:t>万元</w:t>
            </w:r>
          </w:p>
        </w:tc>
        <w:tc>
          <w:tcPr>
            <w:tcW w:w="22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2"/>
                <w:szCs w:val="22"/>
              </w:rPr>
            </w:pPr>
            <w:r>
              <w:rPr>
                <w:rFonts w:hAnsi="宋体" w:hint="eastAsia"/>
                <w:kern w:val="0"/>
                <w:sz w:val="22"/>
                <w:szCs w:val="22"/>
              </w:rPr>
              <w:t>执行数</w:t>
            </w:r>
            <w:r>
              <w:rPr>
                <w:kern w:val="0"/>
                <w:sz w:val="22"/>
                <w:szCs w:val="22"/>
              </w:rPr>
              <w:t>:</w:t>
            </w:r>
          </w:p>
        </w:tc>
        <w:tc>
          <w:tcPr>
            <w:tcW w:w="190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2"/>
                <w:szCs w:val="22"/>
              </w:rPr>
            </w:pPr>
            <w:r>
              <w:rPr>
                <w:rFonts w:ascii="宋体" w:hAnsi="宋体"/>
                <w:szCs w:val="21"/>
              </w:rPr>
              <w:t>19.19</w:t>
            </w:r>
            <w:r>
              <w:rPr>
                <w:rFonts w:hint="eastAsia"/>
                <w:sz w:val="22"/>
                <w:szCs w:val="22"/>
              </w:rPr>
              <w:t>万元</w:t>
            </w:r>
          </w:p>
        </w:tc>
      </w:tr>
      <w:tr w:rsidR="00B54BE2">
        <w:trPr>
          <w:trHeight w:val="392"/>
        </w:trPr>
        <w:tc>
          <w:tcPr>
            <w:tcW w:w="487" w:type="dxa"/>
            <w:vMerge/>
            <w:tcBorders>
              <w:top w:val="single" w:sz="4" w:space="0" w:color="000000"/>
              <w:left w:val="single" w:sz="4" w:space="0" w:color="000000"/>
              <w:bottom w:val="single" w:sz="4" w:space="0" w:color="000000"/>
              <w:right w:val="single" w:sz="4" w:space="0" w:color="000000"/>
            </w:tcBorders>
            <w:noWrap/>
            <w:vAlign w:val="center"/>
          </w:tcPr>
          <w:p w:rsidR="00B54BE2" w:rsidRDefault="00B54BE2">
            <w:pPr>
              <w:widowControl/>
              <w:jc w:val="left"/>
              <w:rPr>
                <w:sz w:val="24"/>
              </w:rPr>
            </w:pPr>
          </w:p>
        </w:tc>
        <w:tc>
          <w:tcPr>
            <w:tcW w:w="184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2"/>
                <w:szCs w:val="22"/>
              </w:rPr>
            </w:pPr>
            <w:r>
              <w:rPr>
                <w:rFonts w:hAnsi="宋体" w:hint="eastAsia"/>
                <w:kern w:val="0"/>
                <w:sz w:val="22"/>
                <w:szCs w:val="22"/>
              </w:rPr>
              <w:t>其中</w:t>
            </w:r>
            <w:r>
              <w:rPr>
                <w:kern w:val="0"/>
                <w:sz w:val="22"/>
                <w:szCs w:val="22"/>
              </w:rPr>
              <w:t>-</w:t>
            </w:r>
            <w:r>
              <w:rPr>
                <w:rFonts w:hAnsi="宋体" w:hint="eastAsia"/>
                <w:kern w:val="0"/>
                <w:sz w:val="22"/>
                <w:szCs w:val="22"/>
              </w:rPr>
              <w:t>财政拨款</w:t>
            </w:r>
            <w:r>
              <w:rPr>
                <w:kern w:val="0"/>
                <w:sz w:val="22"/>
                <w:szCs w:val="22"/>
              </w:rPr>
              <w:t>:</w:t>
            </w:r>
          </w:p>
        </w:tc>
        <w:tc>
          <w:tcPr>
            <w:tcW w:w="17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2"/>
                <w:szCs w:val="22"/>
              </w:rPr>
            </w:pPr>
            <w:r>
              <w:rPr>
                <w:rFonts w:ascii="宋体" w:hAnsi="宋体"/>
                <w:szCs w:val="21"/>
              </w:rPr>
              <w:t>19.19</w:t>
            </w:r>
            <w:r>
              <w:rPr>
                <w:rFonts w:hint="eastAsia"/>
                <w:sz w:val="22"/>
                <w:szCs w:val="22"/>
              </w:rPr>
              <w:t>万元</w:t>
            </w:r>
          </w:p>
        </w:tc>
        <w:tc>
          <w:tcPr>
            <w:tcW w:w="22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2"/>
                <w:szCs w:val="22"/>
              </w:rPr>
            </w:pPr>
            <w:r>
              <w:rPr>
                <w:rFonts w:hAnsi="宋体" w:hint="eastAsia"/>
                <w:kern w:val="0"/>
                <w:sz w:val="22"/>
                <w:szCs w:val="22"/>
              </w:rPr>
              <w:t>其中</w:t>
            </w:r>
            <w:r>
              <w:rPr>
                <w:kern w:val="0"/>
                <w:sz w:val="22"/>
                <w:szCs w:val="22"/>
              </w:rPr>
              <w:t>-</w:t>
            </w:r>
            <w:r>
              <w:rPr>
                <w:rFonts w:hAnsi="宋体" w:hint="eastAsia"/>
                <w:kern w:val="0"/>
                <w:sz w:val="22"/>
                <w:szCs w:val="22"/>
              </w:rPr>
              <w:t>财政拨款</w:t>
            </w:r>
            <w:r>
              <w:rPr>
                <w:kern w:val="0"/>
                <w:sz w:val="22"/>
                <w:szCs w:val="22"/>
              </w:rPr>
              <w:t>:</w:t>
            </w:r>
          </w:p>
        </w:tc>
        <w:tc>
          <w:tcPr>
            <w:tcW w:w="190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2"/>
                <w:szCs w:val="22"/>
              </w:rPr>
            </w:pPr>
            <w:r>
              <w:rPr>
                <w:rFonts w:ascii="宋体" w:hAnsi="宋体"/>
                <w:szCs w:val="21"/>
              </w:rPr>
              <w:t>19.19</w:t>
            </w:r>
            <w:r>
              <w:rPr>
                <w:rFonts w:hint="eastAsia"/>
                <w:sz w:val="22"/>
                <w:szCs w:val="22"/>
              </w:rPr>
              <w:t>万元</w:t>
            </w:r>
          </w:p>
        </w:tc>
      </w:tr>
      <w:tr w:rsidR="00B54BE2">
        <w:trPr>
          <w:trHeight w:val="400"/>
        </w:trPr>
        <w:tc>
          <w:tcPr>
            <w:tcW w:w="487" w:type="dxa"/>
            <w:vMerge/>
            <w:tcBorders>
              <w:top w:val="single" w:sz="4" w:space="0" w:color="000000"/>
              <w:left w:val="single" w:sz="4" w:space="0" w:color="000000"/>
              <w:bottom w:val="single" w:sz="4" w:space="0" w:color="000000"/>
              <w:right w:val="single" w:sz="4" w:space="0" w:color="000000"/>
            </w:tcBorders>
            <w:noWrap/>
            <w:vAlign w:val="center"/>
          </w:tcPr>
          <w:p w:rsidR="00B54BE2" w:rsidRDefault="00B54BE2">
            <w:pPr>
              <w:widowControl/>
              <w:jc w:val="left"/>
              <w:rPr>
                <w:sz w:val="24"/>
              </w:rPr>
            </w:pPr>
          </w:p>
        </w:tc>
        <w:tc>
          <w:tcPr>
            <w:tcW w:w="184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2"/>
                <w:szCs w:val="22"/>
              </w:rPr>
            </w:pPr>
            <w:r>
              <w:rPr>
                <w:rFonts w:hAnsi="宋体" w:hint="eastAsia"/>
                <w:kern w:val="0"/>
                <w:sz w:val="22"/>
                <w:szCs w:val="22"/>
              </w:rPr>
              <w:t>其它资金</w:t>
            </w:r>
            <w:r>
              <w:rPr>
                <w:kern w:val="0"/>
                <w:sz w:val="22"/>
                <w:szCs w:val="22"/>
              </w:rPr>
              <w:t>:</w:t>
            </w:r>
          </w:p>
        </w:tc>
        <w:tc>
          <w:tcPr>
            <w:tcW w:w="17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2"/>
                <w:szCs w:val="22"/>
              </w:rPr>
            </w:pPr>
            <w:r>
              <w:rPr>
                <w:sz w:val="22"/>
                <w:szCs w:val="22"/>
              </w:rPr>
              <w:t>0</w:t>
            </w:r>
          </w:p>
        </w:tc>
        <w:tc>
          <w:tcPr>
            <w:tcW w:w="22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2"/>
                <w:szCs w:val="22"/>
              </w:rPr>
            </w:pPr>
            <w:r>
              <w:rPr>
                <w:rFonts w:hAnsi="宋体" w:hint="eastAsia"/>
                <w:kern w:val="0"/>
                <w:sz w:val="22"/>
                <w:szCs w:val="22"/>
              </w:rPr>
              <w:t>其它资金</w:t>
            </w:r>
            <w:r>
              <w:rPr>
                <w:kern w:val="0"/>
                <w:sz w:val="22"/>
                <w:szCs w:val="22"/>
              </w:rPr>
              <w:t>:</w:t>
            </w:r>
          </w:p>
        </w:tc>
        <w:tc>
          <w:tcPr>
            <w:tcW w:w="190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jc w:val="center"/>
              <w:rPr>
                <w:sz w:val="22"/>
                <w:szCs w:val="22"/>
              </w:rPr>
            </w:pPr>
            <w:r>
              <w:rPr>
                <w:sz w:val="22"/>
                <w:szCs w:val="22"/>
              </w:rPr>
              <w:t>0</w:t>
            </w:r>
          </w:p>
        </w:tc>
      </w:tr>
      <w:tr w:rsidR="00B54BE2">
        <w:trPr>
          <w:trHeight w:val="276"/>
        </w:trPr>
        <w:tc>
          <w:tcPr>
            <w:tcW w:w="4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4"/>
              </w:rPr>
            </w:pPr>
            <w:r>
              <w:rPr>
                <w:rFonts w:hAnsi="宋体" w:hint="eastAsia"/>
                <w:kern w:val="0"/>
                <w:sz w:val="24"/>
              </w:rPr>
              <w:t>年度目标完成情况</w:t>
            </w:r>
          </w:p>
        </w:tc>
        <w:tc>
          <w:tcPr>
            <w:tcW w:w="3584"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2"/>
                <w:szCs w:val="22"/>
              </w:rPr>
            </w:pPr>
            <w:r>
              <w:rPr>
                <w:rFonts w:hAnsi="宋体" w:hint="eastAsia"/>
                <w:kern w:val="0"/>
                <w:sz w:val="22"/>
                <w:szCs w:val="22"/>
              </w:rPr>
              <w:t>预期目标</w:t>
            </w:r>
          </w:p>
        </w:tc>
        <w:tc>
          <w:tcPr>
            <w:tcW w:w="4166"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sz w:val="22"/>
                <w:szCs w:val="22"/>
              </w:rPr>
            </w:pPr>
            <w:r>
              <w:rPr>
                <w:rFonts w:hAnsi="宋体" w:hint="eastAsia"/>
                <w:kern w:val="0"/>
                <w:sz w:val="22"/>
                <w:szCs w:val="22"/>
              </w:rPr>
              <w:t>实际完成目标</w:t>
            </w:r>
          </w:p>
        </w:tc>
      </w:tr>
      <w:tr w:rsidR="00B54BE2">
        <w:trPr>
          <w:trHeight w:val="1941"/>
        </w:trPr>
        <w:tc>
          <w:tcPr>
            <w:tcW w:w="487" w:type="dxa"/>
            <w:vMerge/>
            <w:tcBorders>
              <w:top w:val="single" w:sz="4" w:space="0" w:color="000000"/>
              <w:left w:val="single" w:sz="4" w:space="0" w:color="000000"/>
              <w:bottom w:val="single" w:sz="4" w:space="0" w:color="000000"/>
              <w:right w:val="single" w:sz="4" w:space="0" w:color="000000"/>
            </w:tcBorders>
            <w:noWrap/>
            <w:vAlign w:val="center"/>
          </w:tcPr>
          <w:p w:rsidR="00B54BE2" w:rsidRDefault="00B54BE2">
            <w:pPr>
              <w:widowControl/>
              <w:jc w:val="left"/>
              <w:rPr>
                <w:sz w:val="24"/>
              </w:rPr>
            </w:pPr>
          </w:p>
        </w:tc>
        <w:tc>
          <w:tcPr>
            <w:tcW w:w="3584"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autoSpaceDE w:val="0"/>
              <w:autoSpaceDN w:val="0"/>
              <w:jc w:val="center"/>
              <w:rPr>
                <w:spacing w:val="6"/>
                <w:szCs w:val="32"/>
              </w:rPr>
            </w:pPr>
            <w:r>
              <w:rPr>
                <w:rFonts w:ascii="宋体" w:hAnsi="宋体" w:hint="eastAsia"/>
                <w:szCs w:val="21"/>
              </w:rPr>
              <w:t>按照既定目标，用于做好旅游产业发展年度重大旅游项目、旅游活动协调工作。</w:t>
            </w:r>
          </w:p>
        </w:tc>
        <w:tc>
          <w:tcPr>
            <w:tcW w:w="4166"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jc w:val="center"/>
              <w:outlineLvl w:val="0"/>
              <w:rPr>
                <w:spacing w:val="6"/>
                <w:szCs w:val="32"/>
              </w:rPr>
            </w:pPr>
            <w:r>
              <w:rPr>
                <w:rFonts w:ascii="宋体" w:hAnsi="宋体" w:hint="eastAsia"/>
                <w:szCs w:val="21"/>
              </w:rPr>
              <w:t>按照既定目标，用于做好旅游产业发展年度重大旅游项目、旅游活动协调工作。</w:t>
            </w:r>
          </w:p>
        </w:tc>
      </w:tr>
      <w:tr w:rsidR="00B54BE2">
        <w:trPr>
          <w:trHeight w:val="642"/>
        </w:trPr>
        <w:tc>
          <w:tcPr>
            <w:tcW w:w="4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hint="eastAsia"/>
                <w:kern w:val="0"/>
                <w:sz w:val="20"/>
                <w:szCs w:val="20"/>
              </w:rPr>
              <w:t>绩效指标完成情况</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hint="eastAsia"/>
                <w:kern w:val="0"/>
                <w:sz w:val="20"/>
                <w:szCs w:val="20"/>
              </w:rPr>
              <w:t>一级指标</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hint="eastAsia"/>
                <w:kern w:val="0"/>
                <w:sz w:val="20"/>
                <w:szCs w:val="20"/>
              </w:rPr>
              <w:t>二级指标</w:t>
            </w:r>
          </w:p>
        </w:tc>
        <w:tc>
          <w:tcPr>
            <w:tcW w:w="1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hint="eastAsia"/>
                <w:kern w:val="0"/>
                <w:sz w:val="20"/>
                <w:szCs w:val="20"/>
              </w:rPr>
              <w:t>三级指标</w:t>
            </w:r>
          </w:p>
        </w:tc>
        <w:tc>
          <w:tcPr>
            <w:tcW w:w="237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hint="eastAsia"/>
                <w:kern w:val="0"/>
                <w:sz w:val="20"/>
                <w:szCs w:val="20"/>
              </w:rPr>
              <w:t>预期指标值</w:t>
            </w:r>
            <w:r>
              <w:rPr>
                <w:rFonts w:hAnsi="宋体"/>
                <w:kern w:val="0"/>
                <w:sz w:val="20"/>
                <w:szCs w:val="20"/>
              </w:rPr>
              <w:t>(</w:t>
            </w:r>
            <w:r>
              <w:rPr>
                <w:rFonts w:hAnsi="宋体" w:hint="eastAsia"/>
                <w:kern w:val="0"/>
                <w:sz w:val="20"/>
                <w:szCs w:val="20"/>
              </w:rPr>
              <w:t>包含数字及文字描述</w:t>
            </w:r>
            <w:r>
              <w:rPr>
                <w:rFonts w:hAnsi="宋体"/>
                <w:kern w:val="0"/>
                <w:sz w:val="20"/>
                <w:szCs w:val="20"/>
              </w:rPr>
              <w:t>)</w:t>
            </w: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hint="eastAsia"/>
                <w:kern w:val="0"/>
                <w:sz w:val="20"/>
                <w:szCs w:val="20"/>
              </w:rPr>
              <w:t>实际完成指标值</w:t>
            </w:r>
            <w:r>
              <w:rPr>
                <w:rFonts w:hAnsi="宋体"/>
                <w:kern w:val="0"/>
                <w:sz w:val="20"/>
                <w:szCs w:val="20"/>
              </w:rPr>
              <w:t>(</w:t>
            </w:r>
            <w:r>
              <w:rPr>
                <w:rFonts w:hAnsi="宋体" w:hint="eastAsia"/>
                <w:kern w:val="0"/>
                <w:sz w:val="20"/>
                <w:szCs w:val="20"/>
              </w:rPr>
              <w:t>包含数字及文字描述</w:t>
            </w:r>
            <w:r>
              <w:rPr>
                <w:rFonts w:hAnsi="宋体"/>
                <w:kern w:val="0"/>
                <w:sz w:val="20"/>
                <w:szCs w:val="20"/>
              </w:rPr>
              <w:t>)</w:t>
            </w:r>
          </w:p>
        </w:tc>
      </w:tr>
      <w:tr w:rsidR="00B54BE2">
        <w:trPr>
          <w:trHeight w:val="534"/>
        </w:trPr>
        <w:tc>
          <w:tcPr>
            <w:tcW w:w="487" w:type="dxa"/>
            <w:vMerge/>
            <w:tcBorders>
              <w:top w:val="single" w:sz="4" w:space="0" w:color="000000"/>
              <w:left w:val="single" w:sz="4" w:space="0" w:color="000000"/>
              <w:bottom w:val="single" w:sz="4" w:space="0" w:color="000000"/>
              <w:right w:val="single" w:sz="4" w:space="0" w:color="000000"/>
            </w:tcBorders>
            <w:noWrap/>
            <w:vAlign w:val="center"/>
          </w:tcPr>
          <w:p w:rsidR="00B54BE2" w:rsidRDefault="00B54BE2">
            <w:pPr>
              <w:widowControl/>
              <w:jc w:val="center"/>
              <w:textAlignment w:val="center"/>
              <w:rPr>
                <w:rFonts w:hAnsi="宋体"/>
                <w:kern w:val="0"/>
                <w:sz w:val="20"/>
                <w:szCs w:val="20"/>
              </w:rPr>
            </w:pP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hint="eastAsia"/>
                <w:kern w:val="0"/>
                <w:sz w:val="20"/>
                <w:szCs w:val="20"/>
              </w:rPr>
              <w:t>项目完成指标</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hint="eastAsia"/>
                <w:kern w:val="0"/>
                <w:sz w:val="20"/>
                <w:szCs w:val="20"/>
              </w:rPr>
              <w:t>数量指标</w:t>
            </w:r>
          </w:p>
        </w:tc>
        <w:tc>
          <w:tcPr>
            <w:tcW w:w="1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hint="eastAsia"/>
                <w:kern w:val="0"/>
                <w:sz w:val="20"/>
                <w:szCs w:val="20"/>
              </w:rPr>
              <w:t>规划经费</w:t>
            </w:r>
          </w:p>
        </w:tc>
        <w:tc>
          <w:tcPr>
            <w:tcW w:w="237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hint="eastAsia"/>
                <w:kern w:val="0"/>
                <w:sz w:val="20"/>
                <w:szCs w:val="20"/>
              </w:rPr>
              <w:t>规划经费</w:t>
            </w: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kern w:val="0"/>
                <w:sz w:val="20"/>
                <w:szCs w:val="20"/>
              </w:rPr>
              <w:t>100%</w:t>
            </w:r>
          </w:p>
        </w:tc>
      </w:tr>
      <w:tr w:rsidR="00B54BE2">
        <w:trPr>
          <w:trHeight w:val="568"/>
        </w:trPr>
        <w:tc>
          <w:tcPr>
            <w:tcW w:w="487" w:type="dxa"/>
            <w:vMerge/>
            <w:tcBorders>
              <w:top w:val="single" w:sz="4" w:space="0" w:color="000000"/>
              <w:left w:val="single" w:sz="4" w:space="0" w:color="000000"/>
              <w:bottom w:val="single" w:sz="4" w:space="0" w:color="000000"/>
              <w:right w:val="single" w:sz="4" w:space="0" w:color="000000"/>
            </w:tcBorders>
            <w:noWrap/>
            <w:vAlign w:val="center"/>
          </w:tcPr>
          <w:p w:rsidR="00B54BE2" w:rsidRDefault="00B54BE2">
            <w:pPr>
              <w:widowControl/>
              <w:jc w:val="center"/>
              <w:textAlignment w:val="center"/>
              <w:rPr>
                <w:rFonts w:hAnsi="宋体"/>
                <w:kern w:val="0"/>
                <w:sz w:val="20"/>
                <w:szCs w:val="20"/>
              </w:rPr>
            </w:pP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hint="eastAsia"/>
                <w:kern w:val="0"/>
                <w:sz w:val="20"/>
                <w:szCs w:val="20"/>
              </w:rPr>
              <w:t>项目完成指标</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hint="eastAsia"/>
                <w:kern w:val="0"/>
                <w:sz w:val="20"/>
                <w:szCs w:val="20"/>
              </w:rPr>
              <w:t>质量指标</w:t>
            </w:r>
          </w:p>
        </w:tc>
        <w:tc>
          <w:tcPr>
            <w:tcW w:w="1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ascii="宋体" w:hAnsi="宋体" w:hint="eastAsia"/>
                <w:szCs w:val="21"/>
              </w:rPr>
              <w:t>保质保量完成工作</w:t>
            </w:r>
          </w:p>
        </w:tc>
        <w:tc>
          <w:tcPr>
            <w:tcW w:w="237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ascii="宋体" w:hAnsi="宋体" w:hint="eastAsia"/>
                <w:szCs w:val="21"/>
              </w:rPr>
              <w:t>根据职责分工，按时保质保量完成各项工作</w:t>
            </w: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kern w:val="0"/>
                <w:sz w:val="20"/>
                <w:szCs w:val="20"/>
              </w:rPr>
              <w:t>100%</w:t>
            </w:r>
          </w:p>
        </w:tc>
      </w:tr>
      <w:tr w:rsidR="00B54BE2">
        <w:trPr>
          <w:trHeight w:val="452"/>
        </w:trPr>
        <w:tc>
          <w:tcPr>
            <w:tcW w:w="487" w:type="dxa"/>
            <w:vMerge/>
            <w:tcBorders>
              <w:top w:val="single" w:sz="4" w:space="0" w:color="000000"/>
              <w:left w:val="single" w:sz="4" w:space="0" w:color="000000"/>
              <w:bottom w:val="single" w:sz="4" w:space="0" w:color="000000"/>
              <w:right w:val="single" w:sz="4" w:space="0" w:color="000000"/>
            </w:tcBorders>
            <w:noWrap/>
            <w:vAlign w:val="center"/>
          </w:tcPr>
          <w:p w:rsidR="00B54BE2" w:rsidRDefault="00B54BE2">
            <w:pPr>
              <w:widowControl/>
              <w:jc w:val="center"/>
              <w:textAlignment w:val="center"/>
              <w:rPr>
                <w:rFonts w:hAnsi="宋体"/>
                <w:kern w:val="0"/>
                <w:sz w:val="20"/>
                <w:szCs w:val="20"/>
              </w:rPr>
            </w:pP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hint="eastAsia"/>
                <w:kern w:val="0"/>
                <w:sz w:val="20"/>
                <w:szCs w:val="20"/>
              </w:rPr>
              <w:t>项目完成指标</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hint="eastAsia"/>
                <w:kern w:val="0"/>
                <w:sz w:val="20"/>
                <w:szCs w:val="20"/>
              </w:rPr>
              <w:t>时效指标</w:t>
            </w:r>
          </w:p>
        </w:tc>
        <w:tc>
          <w:tcPr>
            <w:tcW w:w="180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ascii="宋体" w:hAnsi="宋体" w:hint="eastAsia"/>
                <w:szCs w:val="21"/>
              </w:rPr>
              <w:t>在规定时间内完成。</w:t>
            </w:r>
          </w:p>
        </w:tc>
        <w:tc>
          <w:tcPr>
            <w:tcW w:w="237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kern w:val="0"/>
                <w:sz w:val="20"/>
                <w:szCs w:val="20"/>
              </w:rPr>
              <w:t>2019</w:t>
            </w:r>
            <w:r>
              <w:rPr>
                <w:rFonts w:hAnsi="宋体" w:hint="eastAsia"/>
                <w:kern w:val="0"/>
                <w:sz w:val="20"/>
                <w:szCs w:val="20"/>
              </w:rPr>
              <w:t>年</w:t>
            </w: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kern w:val="0"/>
                <w:sz w:val="20"/>
                <w:szCs w:val="20"/>
              </w:rPr>
              <w:t>100%</w:t>
            </w:r>
          </w:p>
        </w:tc>
      </w:tr>
      <w:tr w:rsidR="00B54BE2">
        <w:trPr>
          <w:trHeight w:val="629"/>
        </w:trPr>
        <w:tc>
          <w:tcPr>
            <w:tcW w:w="487" w:type="dxa"/>
            <w:vMerge/>
            <w:tcBorders>
              <w:top w:val="single" w:sz="4" w:space="0" w:color="000000"/>
              <w:left w:val="single" w:sz="4" w:space="0" w:color="000000"/>
              <w:bottom w:val="single" w:sz="4" w:space="0" w:color="000000"/>
              <w:right w:val="single" w:sz="4" w:space="0" w:color="000000"/>
            </w:tcBorders>
            <w:noWrap/>
            <w:vAlign w:val="center"/>
          </w:tcPr>
          <w:p w:rsidR="00B54BE2" w:rsidRDefault="00B54BE2">
            <w:pPr>
              <w:widowControl/>
              <w:jc w:val="center"/>
              <w:textAlignment w:val="center"/>
              <w:rPr>
                <w:rFonts w:hAnsi="宋体"/>
                <w:kern w:val="0"/>
                <w:sz w:val="20"/>
                <w:szCs w:val="20"/>
              </w:rPr>
            </w:pP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ascii="宋体" w:hAnsi="宋体" w:hint="eastAsia"/>
                <w:kern w:val="0"/>
                <w:szCs w:val="21"/>
              </w:rPr>
              <w:t>经济效益</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hint="eastAsia"/>
                <w:kern w:val="0"/>
                <w:sz w:val="20"/>
                <w:szCs w:val="20"/>
              </w:rPr>
              <w:t>经济效益指标</w:t>
            </w:r>
          </w:p>
        </w:tc>
        <w:tc>
          <w:tcPr>
            <w:tcW w:w="1804" w:type="dxa"/>
            <w:gridSpan w:val="2"/>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ascii="宋体" w:hAnsi="宋体" w:hint="eastAsia"/>
                <w:szCs w:val="21"/>
              </w:rPr>
              <w:t>文化旅游经济增长</w:t>
            </w:r>
          </w:p>
        </w:tc>
        <w:tc>
          <w:tcPr>
            <w:tcW w:w="237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ascii="宋体" w:hAnsi="宋体" w:hint="eastAsia"/>
                <w:szCs w:val="21"/>
              </w:rPr>
              <w:t>通过努力，拉动文化旅游消费，促进文旅经济增长，实现旅游人数、收入年度目标任务。丰富旅游产品：项目落地后，完善现代旅游产业体系，丰富阳光康养</w:t>
            </w: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kern w:val="0"/>
                <w:sz w:val="20"/>
                <w:szCs w:val="20"/>
              </w:rPr>
              <w:t>100%</w:t>
            </w:r>
          </w:p>
        </w:tc>
      </w:tr>
      <w:tr w:rsidR="00B54BE2">
        <w:trPr>
          <w:trHeight w:val="393"/>
        </w:trPr>
        <w:tc>
          <w:tcPr>
            <w:tcW w:w="487" w:type="dxa"/>
            <w:vMerge/>
            <w:tcBorders>
              <w:top w:val="single" w:sz="4" w:space="0" w:color="000000"/>
              <w:left w:val="single" w:sz="4" w:space="0" w:color="000000"/>
              <w:bottom w:val="single" w:sz="4" w:space="0" w:color="000000"/>
              <w:right w:val="single" w:sz="4" w:space="0" w:color="000000"/>
            </w:tcBorders>
            <w:noWrap/>
            <w:vAlign w:val="center"/>
          </w:tcPr>
          <w:p w:rsidR="00B54BE2" w:rsidRDefault="00B54BE2">
            <w:pPr>
              <w:widowControl/>
              <w:jc w:val="center"/>
              <w:textAlignment w:val="center"/>
              <w:rPr>
                <w:rFonts w:hAnsi="宋体"/>
                <w:kern w:val="0"/>
                <w:sz w:val="20"/>
                <w:szCs w:val="20"/>
              </w:rPr>
            </w:pPr>
          </w:p>
        </w:tc>
        <w:tc>
          <w:tcPr>
            <w:tcW w:w="1128" w:type="dxa"/>
            <w:tcBorders>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ascii="宋体" w:hAnsi="宋体" w:hint="eastAsia"/>
                <w:color w:val="000000"/>
                <w:kern w:val="0"/>
                <w:szCs w:val="21"/>
              </w:rPr>
              <w:t>社会效益</w:t>
            </w:r>
          </w:p>
        </w:tc>
        <w:tc>
          <w:tcPr>
            <w:tcW w:w="652"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B54BE2" w:rsidRDefault="00B54BE2">
            <w:pPr>
              <w:jc w:val="center"/>
              <w:textAlignment w:val="center"/>
              <w:rPr>
                <w:rFonts w:hAnsi="宋体"/>
                <w:kern w:val="0"/>
                <w:sz w:val="20"/>
                <w:szCs w:val="20"/>
              </w:rPr>
            </w:pPr>
            <w:r>
              <w:rPr>
                <w:rFonts w:hAnsi="宋体" w:hint="eastAsia"/>
                <w:kern w:val="0"/>
                <w:sz w:val="20"/>
                <w:szCs w:val="20"/>
              </w:rPr>
              <w:t>社会</w:t>
            </w:r>
            <w:r>
              <w:rPr>
                <w:rFonts w:hAnsi="宋体"/>
                <w:kern w:val="0"/>
                <w:sz w:val="20"/>
                <w:szCs w:val="20"/>
              </w:rPr>
              <w:t xml:space="preserve"> </w:t>
            </w:r>
            <w:r>
              <w:rPr>
                <w:rFonts w:hAnsi="宋体" w:hint="eastAsia"/>
                <w:kern w:val="0"/>
                <w:sz w:val="20"/>
                <w:szCs w:val="20"/>
              </w:rPr>
              <w:t>效益指标</w:t>
            </w:r>
          </w:p>
        </w:tc>
        <w:tc>
          <w:tcPr>
            <w:tcW w:w="1804" w:type="dxa"/>
            <w:gridSpan w:val="2"/>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ascii="宋体" w:hAnsi="宋体" w:hint="eastAsia"/>
                <w:color w:val="000000"/>
                <w:szCs w:val="21"/>
              </w:rPr>
              <w:t>丰富文旅产品，满足游客需求。</w:t>
            </w:r>
          </w:p>
        </w:tc>
        <w:tc>
          <w:tcPr>
            <w:tcW w:w="237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ascii="宋体" w:hAnsi="宋体" w:hint="eastAsia"/>
                <w:color w:val="000000"/>
                <w:szCs w:val="21"/>
              </w:rPr>
              <w:t>丰富旅游产品：项目落地后，完善现代旅游产业体系，丰富阳光康养系列产品，满足游客旅游需求。</w:t>
            </w: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kern w:val="0"/>
                <w:sz w:val="20"/>
                <w:szCs w:val="20"/>
              </w:rPr>
              <w:t>100%</w:t>
            </w:r>
          </w:p>
        </w:tc>
      </w:tr>
      <w:tr w:rsidR="00B54BE2">
        <w:trPr>
          <w:trHeight w:val="528"/>
        </w:trPr>
        <w:tc>
          <w:tcPr>
            <w:tcW w:w="487" w:type="dxa"/>
            <w:vMerge/>
            <w:tcBorders>
              <w:left w:val="single" w:sz="4" w:space="0" w:color="000000"/>
              <w:bottom w:val="single" w:sz="4" w:space="0" w:color="000000"/>
              <w:right w:val="single" w:sz="4" w:space="0" w:color="000000"/>
            </w:tcBorders>
            <w:noWrap/>
            <w:vAlign w:val="center"/>
          </w:tcPr>
          <w:p w:rsidR="00B54BE2" w:rsidRDefault="00B54BE2">
            <w:pPr>
              <w:widowControl/>
              <w:jc w:val="center"/>
              <w:textAlignment w:val="center"/>
              <w:rPr>
                <w:rFonts w:hAnsi="宋体"/>
                <w:kern w:val="0"/>
                <w:sz w:val="20"/>
                <w:szCs w:val="20"/>
              </w:rPr>
            </w:pPr>
          </w:p>
        </w:tc>
        <w:tc>
          <w:tcPr>
            <w:tcW w:w="1128"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hint="eastAsia"/>
                <w:kern w:val="0"/>
                <w:sz w:val="20"/>
                <w:szCs w:val="20"/>
              </w:rPr>
              <w:t>满意度指标</w:t>
            </w:r>
          </w:p>
        </w:tc>
        <w:tc>
          <w:tcPr>
            <w:tcW w:w="65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B54BE2" w:rsidRDefault="00B54BE2">
            <w:pPr>
              <w:jc w:val="center"/>
              <w:textAlignment w:val="center"/>
              <w:rPr>
                <w:rFonts w:hAnsi="宋体"/>
                <w:kern w:val="0"/>
                <w:sz w:val="20"/>
                <w:szCs w:val="20"/>
              </w:rPr>
            </w:pPr>
            <w:r>
              <w:rPr>
                <w:rFonts w:hAnsi="宋体" w:hint="eastAsia"/>
                <w:kern w:val="0"/>
                <w:sz w:val="20"/>
                <w:szCs w:val="20"/>
              </w:rPr>
              <w:t>满意度指标</w:t>
            </w:r>
          </w:p>
        </w:tc>
        <w:tc>
          <w:tcPr>
            <w:tcW w:w="1804" w:type="dxa"/>
            <w:gridSpan w:val="2"/>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ascii="宋体" w:hAnsi="宋体" w:hint="eastAsia"/>
                <w:color w:val="000000"/>
                <w:szCs w:val="21"/>
              </w:rPr>
              <w:t>游客满意度。</w:t>
            </w:r>
          </w:p>
        </w:tc>
        <w:tc>
          <w:tcPr>
            <w:tcW w:w="2371" w:type="dxa"/>
            <w:gridSpan w:val="2"/>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ascii="宋体" w:hAnsi="宋体" w:hint="eastAsia"/>
                <w:color w:val="000000"/>
                <w:szCs w:val="21"/>
              </w:rPr>
              <w:t>通过指导项目建设，丰富产品，完善配套，提高服务水平，加强管理，提高群众满意度</w:t>
            </w:r>
            <w:r>
              <w:rPr>
                <w:rFonts w:ascii="宋体"/>
                <w:color w:val="000000"/>
                <w:szCs w:val="21"/>
              </w:rPr>
              <w:t>,</w:t>
            </w:r>
            <w:r>
              <w:rPr>
                <w:rFonts w:ascii="宋体" w:hAnsi="宋体" w:hint="eastAsia"/>
                <w:color w:val="000000"/>
                <w:szCs w:val="21"/>
              </w:rPr>
              <w:t>使群众满意度达到百分之九十以上。</w:t>
            </w:r>
          </w:p>
        </w:tc>
        <w:tc>
          <w:tcPr>
            <w:tcW w:w="179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B54BE2" w:rsidRDefault="00B54BE2">
            <w:pPr>
              <w:widowControl/>
              <w:jc w:val="center"/>
              <w:textAlignment w:val="center"/>
              <w:rPr>
                <w:rFonts w:hAnsi="宋体"/>
                <w:kern w:val="0"/>
                <w:sz w:val="20"/>
                <w:szCs w:val="20"/>
              </w:rPr>
            </w:pPr>
            <w:r>
              <w:rPr>
                <w:rFonts w:hAnsi="宋体"/>
                <w:kern w:val="0"/>
                <w:sz w:val="20"/>
                <w:szCs w:val="20"/>
              </w:rPr>
              <w:t>100%</w:t>
            </w:r>
          </w:p>
        </w:tc>
      </w:tr>
    </w:tbl>
    <w:p w:rsidR="00B54BE2" w:rsidRDefault="00B54BE2">
      <w:pPr>
        <w:rPr>
          <w:rFonts w:ascii="??_GB2312" w:hAnsi="??_GB2312" w:cs="??_GB2312"/>
          <w:sz w:val="32"/>
          <w:szCs w:val="32"/>
        </w:rPr>
      </w:pPr>
    </w:p>
    <w:tbl>
      <w:tblPr>
        <w:tblpPr w:leftFromText="180" w:rightFromText="180" w:vertAnchor="text" w:horzAnchor="margin" w:tblpXSpec="center" w:tblpY="-801"/>
        <w:tblOverlap w:val="never"/>
        <w:tblW w:w="8463" w:type="dxa"/>
        <w:tblLayout w:type="fixed"/>
        <w:tblCellMar>
          <w:left w:w="0" w:type="dxa"/>
          <w:right w:w="0" w:type="dxa"/>
        </w:tblCellMar>
        <w:tblLook w:val="00A0"/>
      </w:tblPr>
      <w:tblGrid>
        <w:gridCol w:w="453"/>
        <w:gridCol w:w="1144"/>
        <w:gridCol w:w="858"/>
        <w:gridCol w:w="2002"/>
        <w:gridCol w:w="2004"/>
        <w:gridCol w:w="2002"/>
      </w:tblGrid>
      <w:tr w:rsidR="00B54BE2">
        <w:trPr>
          <w:trHeight w:val="1034"/>
        </w:trPr>
        <w:tc>
          <w:tcPr>
            <w:tcW w:w="8463" w:type="dxa"/>
            <w:gridSpan w:val="6"/>
            <w:tcMar>
              <w:top w:w="15" w:type="dxa"/>
              <w:left w:w="15" w:type="dxa"/>
              <w:bottom w:w="0" w:type="dxa"/>
              <w:right w:w="15" w:type="dxa"/>
            </w:tcMar>
            <w:vAlign w:val="center"/>
          </w:tcPr>
          <w:p w:rsidR="00B54BE2" w:rsidRDefault="00B54BE2">
            <w:pPr>
              <w:widowControl/>
              <w:jc w:val="center"/>
              <w:textAlignment w:val="center"/>
              <w:rPr>
                <w:rFonts w:ascii="宋体" w:cs="宋体"/>
                <w:sz w:val="36"/>
                <w:szCs w:val="36"/>
              </w:rPr>
            </w:pPr>
            <w:r>
              <w:rPr>
                <w:rFonts w:ascii="黑体" w:eastAsia="黑体" w:hAnsi="黑体" w:cs="宋体" w:hint="eastAsia"/>
                <w:bCs/>
                <w:kern w:val="0"/>
                <w:sz w:val="36"/>
                <w:szCs w:val="36"/>
              </w:rPr>
              <w:t>项目绩效目标完成表</w:t>
            </w:r>
            <w:r>
              <w:rPr>
                <w:rFonts w:ascii="宋体" w:cs="宋体"/>
                <w:b/>
                <w:bCs/>
                <w:kern w:val="0"/>
                <w:sz w:val="36"/>
                <w:szCs w:val="36"/>
              </w:rPr>
              <w:br/>
            </w:r>
            <w:r>
              <w:rPr>
                <w:rFonts w:ascii="宋体" w:hAnsi="宋体" w:cs="宋体"/>
                <w:kern w:val="0"/>
                <w:sz w:val="36"/>
                <w:szCs w:val="36"/>
              </w:rPr>
              <w:t xml:space="preserve">(2019 </w:t>
            </w:r>
            <w:r>
              <w:rPr>
                <w:rFonts w:ascii="宋体" w:hAnsi="宋体" w:cs="宋体" w:hint="eastAsia"/>
                <w:kern w:val="0"/>
                <w:sz w:val="36"/>
                <w:szCs w:val="36"/>
              </w:rPr>
              <w:t>年度</w:t>
            </w:r>
            <w:r>
              <w:rPr>
                <w:rFonts w:ascii="宋体" w:hAnsi="宋体" w:cs="宋体"/>
                <w:kern w:val="0"/>
                <w:sz w:val="36"/>
                <w:szCs w:val="36"/>
              </w:rPr>
              <w:t>)</w:t>
            </w:r>
          </w:p>
        </w:tc>
      </w:tr>
      <w:tr w:rsidR="00B54BE2">
        <w:trPr>
          <w:trHeight w:val="90"/>
        </w:trPr>
        <w:tc>
          <w:tcPr>
            <w:tcW w:w="245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项目名称</w:t>
            </w:r>
          </w:p>
        </w:tc>
        <w:tc>
          <w:tcPr>
            <w:tcW w:w="600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市级旅游民俗村落建设补助</w:t>
            </w:r>
          </w:p>
        </w:tc>
      </w:tr>
      <w:tr w:rsidR="00B54BE2">
        <w:trPr>
          <w:trHeight w:val="345"/>
        </w:trPr>
        <w:tc>
          <w:tcPr>
            <w:tcW w:w="245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预算单位</w:t>
            </w:r>
          </w:p>
        </w:tc>
        <w:tc>
          <w:tcPr>
            <w:tcW w:w="600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 xml:space="preserve">文化广播电视和旅游局　</w:t>
            </w:r>
          </w:p>
        </w:tc>
      </w:tr>
      <w:tr w:rsidR="00B54BE2">
        <w:trPr>
          <w:trHeight w:val="276"/>
        </w:trPr>
        <w:tc>
          <w:tcPr>
            <w:tcW w:w="45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预算执行情况</w:t>
            </w:r>
            <w:r>
              <w:rPr>
                <w:rFonts w:ascii="宋体" w:hAnsi="宋体" w:cs="宋体"/>
                <w:kern w:val="0"/>
                <w:szCs w:val="21"/>
              </w:rPr>
              <w:t>(</w:t>
            </w:r>
            <w:r>
              <w:rPr>
                <w:rFonts w:ascii="宋体" w:hAnsi="宋体" w:cs="宋体" w:hint="eastAsia"/>
                <w:kern w:val="0"/>
                <w:szCs w:val="21"/>
              </w:rPr>
              <w:t>万元</w:t>
            </w:r>
            <w:r>
              <w:rPr>
                <w:rFonts w:ascii="宋体" w:hAnsi="宋体" w:cs="宋体"/>
                <w:kern w:val="0"/>
                <w:szCs w:val="21"/>
              </w:rPr>
              <w:t>)</w:t>
            </w:r>
          </w:p>
        </w:tc>
        <w:tc>
          <w:tcPr>
            <w:tcW w:w="200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预算数</w:t>
            </w:r>
            <w:r>
              <w:rPr>
                <w:rFonts w:ascii="宋体" w:hAnsi="宋体" w:cs="宋体"/>
                <w:kern w:val="0"/>
                <w:szCs w:val="21"/>
              </w:rPr>
              <w:t>:</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33.23</w:t>
            </w:r>
            <w:r>
              <w:rPr>
                <w:rFonts w:ascii="宋体" w:hAnsi="宋体" w:cs="宋体" w:hint="eastAsia"/>
                <w:szCs w:val="21"/>
              </w:rPr>
              <w:t>万元</w:t>
            </w:r>
          </w:p>
        </w:tc>
        <w:tc>
          <w:tcPr>
            <w:tcW w:w="200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执行数</w:t>
            </w:r>
            <w:r>
              <w:rPr>
                <w:rFonts w:ascii="宋体" w:hAnsi="宋体" w:cs="宋体"/>
                <w:kern w:val="0"/>
                <w:szCs w:val="21"/>
              </w:rPr>
              <w:t>:</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33.23</w:t>
            </w:r>
            <w:r>
              <w:rPr>
                <w:rFonts w:ascii="宋体" w:hAnsi="宋体" w:cs="宋体" w:hint="eastAsia"/>
                <w:szCs w:val="21"/>
              </w:rPr>
              <w:t>万元</w:t>
            </w:r>
          </w:p>
        </w:tc>
      </w:tr>
      <w:tr w:rsidR="00B54BE2">
        <w:trPr>
          <w:trHeight w:val="276"/>
        </w:trPr>
        <w:tc>
          <w:tcPr>
            <w:tcW w:w="453" w:type="dxa"/>
            <w:vMerge/>
            <w:tcBorders>
              <w:top w:val="single" w:sz="4" w:space="0" w:color="000000"/>
              <w:left w:val="single" w:sz="4" w:space="0" w:color="000000"/>
              <w:bottom w:val="single" w:sz="4" w:space="0" w:color="000000"/>
              <w:right w:val="single" w:sz="4" w:space="0" w:color="000000"/>
            </w:tcBorders>
            <w:vAlign w:val="center"/>
          </w:tcPr>
          <w:p w:rsidR="00B54BE2" w:rsidRDefault="00B54BE2">
            <w:pPr>
              <w:widowControl/>
              <w:jc w:val="left"/>
              <w:rPr>
                <w:rFonts w:ascii="宋体" w:cs="宋体"/>
                <w:szCs w:val="21"/>
              </w:rPr>
            </w:pPr>
          </w:p>
        </w:tc>
        <w:tc>
          <w:tcPr>
            <w:tcW w:w="200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其中</w:t>
            </w:r>
            <w:r>
              <w:rPr>
                <w:rFonts w:ascii="宋体" w:cs="宋体"/>
                <w:kern w:val="0"/>
                <w:szCs w:val="21"/>
              </w:rPr>
              <w:t>-</w:t>
            </w:r>
            <w:r>
              <w:rPr>
                <w:rFonts w:ascii="宋体" w:hAnsi="宋体" w:cs="宋体" w:hint="eastAsia"/>
                <w:kern w:val="0"/>
                <w:szCs w:val="21"/>
              </w:rPr>
              <w:t>财政拨款</w:t>
            </w:r>
            <w:r>
              <w:rPr>
                <w:rFonts w:ascii="宋体" w:hAnsi="宋体" w:cs="宋体"/>
                <w:kern w:val="0"/>
                <w:szCs w:val="21"/>
              </w:rPr>
              <w:t>:</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33.23</w:t>
            </w:r>
            <w:r>
              <w:rPr>
                <w:rFonts w:ascii="宋体" w:hAnsi="宋体" w:cs="宋体" w:hint="eastAsia"/>
                <w:szCs w:val="21"/>
              </w:rPr>
              <w:t>万元</w:t>
            </w:r>
          </w:p>
        </w:tc>
        <w:tc>
          <w:tcPr>
            <w:tcW w:w="200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其中</w:t>
            </w:r>
            <w:r>
              <w:rPr>
                <w:rFonts w:ascii="宋体" w:cs="宋体"/>
                <w:kern w:val="0"/>
                <w:szCs w:val="21"/>
              </w:rPr>
              <w:t>-</w:t>
            </w:r>
            <w:r>
              <w:rPr>
                <w:rFonts w:ascii="宋体" w:hAnsi="宋体" w:cs="宋体" w:hint="eastAsia"/>
                <w:kern w:val="0"/>
                <w:szCs w:val="21"/>
              </w:rPr>
              <w:t>财政拨款</w:t>
            </w:r>
            <w:r>
              <w:rPr>
                <w:rFonts w:ascii="宋体" w:hAnsi="宋体" w:cs="宋体"/>
                <w:kern w:val="0"/>
                <w:szCs w:val="21"/>
              </w:rPr>
              <w:t>:</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33.23</w:t>
            </w:r>
            <w:r>
              <w:rPr>
                <w:rFonts w:ascii="宋体" w:hAnsi="宋体" w:cs="宋体" w:hint="eastAsia"/>
                <w:szCs w:val="21"/>
              </w:rPr>
              <w:t>万元</w:t>
            </w:r>
          </w:p>
        </w:tc>
      </w:tr>
      <w:tr w:rsidR="00B54BE2">
        <w:trPr>
          <w:trHeight w:val="1284"/>
        </w:trPr>
        <w:tc>
          <w:tcPr>
            <w:tcW w:w="453" w:type="dxa"/>
            <w:vMerge/>
            <w:tcBorders>
              <w:top w:val="single" w:sz="4" w:space="0" w:color="000000"/>
              <w:left w:val="single" w:sz="4" w:space="0" w:color="000000"/>
              <w:bottom w:val="single" w:sz="4" w:space="0" w:color="000000"/>
              <w:right w:val="single" w:sz="4" w:space="0" w:color="000000"/>
            </w:tcBorders>
            <w:vAlign w:val="center"/>
          </w:tcPr>
          <w:p w:rsidR="00B54BE2" w:rsidRDefault="00B54BE2">
            <w:pPr>
              <w:widowControl/>
              <w:jc w:val="left"/>
              <w:rPr>
                <w:rFonts w:ascii="宋体" w:cs="宋体"/>
                <w:szCs w:val="21"/>
              </w:rPr>
            </w:pPr>
          </w:p>
        </w:tc>
        <w:tc>
          <w:tcPr>
            <w:tcW w:w="200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其它资金</w:t>
            </w:r>
            <w:r>
              <w:rPr>
                <w:rFonts w:ascii="宋体" w:hAnsi="宋体" w:cs="宋体"/>
                <w:kern w:val="0"/>
                <w:szCs w:val="21"/>
              </w:rPr>
              <w:t>:</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cs="宋体"/>
                <w:kern w:val="0"/>
                <w:szCs w:val="21"/>
              </w:rPr>
              <w:t>0</w:t>
            </w:r>
          </w:p>
        </w:tc>
        <w:tc>
          <w:tcPr>
            <w:tcW w:w="200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其它资金</w:t>
            </w:r>
            <w:r>
              <w:rPr>
                <w:rFonts w:ascii="宋体" w:hAnsi="宋体" w:cs="宋体"/>
                <w:kern w:val="0"/>
                <w:szCs w:val="21"/>
              </w:rPr>
              <w:t>:</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jc w:val="center"/>
              <w:rPr>
                <w:rFonts w:ascii="宋体" w:cs="宋体"/>
                <w:szCs w:val="21"/>
              </w:rPr>
            </w:pPr>
            <w:r>
              <w:rPr>
                <w:rFonts w:ascii="宋体" w:cs="宋体"/>
                <w:szCs w:val="21"/>
              </w:rPr>
              <w:t>0</w:t>
            </w:r>
          </w:p>
        </w:tc>
      </w:tr>
      <w:tr w:rsidR="00B54BE2">
        <w:trPr>
          <w:trHeight w:val="276"/>
        </w:trPr>
        <w:tc>
          <w:tcPr>
            <w:tcW w:w="45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年度目标完成情况</w:t>
            </w:r>
          </w:p>
        </w:tc>
        <w:tc>
          <w:tcPr>
            <w:tcW w:w="400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预期目标</w:t>
            </w:r>
          </w:p>
        </w:tc>
        <w:tc>
          <w:tcPr>
            <w:tcW w:w="400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实际完成目标</w:t>
            </w:r>
          </w:p>
        </w:tc>
      </w:tr>
      <w:tr w:rsidR="00B54BE2">
        <w:trPr>
          <w:trHeight w:val="1159"/>
        </w:trPr>
        <w:tc>
          <w:tcPr>
            <w:tcW w:w="453" w:type="dxa"/>
            <w:vMerge/>
            <w:tcBorders>
              <w:top w:val="single" w:sz="4" w:space="0" w:color="000000"/>
              <w:left w:val="single" w:sz="4" w:space="0" w:color="000000"/>
              <w:bottom w:val="single" w:sz="4" w:space="0" w:color="000000"/>
              <w:right w:val="single" w:sz="4" w:space="0" w:color="000000"/>
            </w:tcBorders>
            <w:vAlign w:val="center"/>
          </w:tcPr>
          <w:p w:rsidR="00B54BE2" w:rsidRDefault="00B54BE2">
            <w:pPr>
              <w:widowControl/>
              <w:jc w:val="left"/>
              <w:rPr>
                <w:rFonts w:ascii="宋体" w:cs="宋体"/>
                <w:szCs w:val="21"/>
              </w:rPr>
            </w:pPr>
          </w:p>
        </w:tc>
        <w:tc>
          <w:tcPr>
            <w:tcW w:w="400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B54BE2" w:rsidRDefault="00B54BE2">
            <w:pPr>
              <w:autoSpaceDE w:val="0"/>
              <w:autoSpaceDN w:val="0"/>
              <w:rPr>
                <w:rFonts w:ascii="宋体" w:cs="宋体"/>
                <w:kern w:val="0"/>
                <w:szCs w:val="21"/>
              </w:rPr>
            </w:pPr>
            <w:r>
              <w:rPr>
                <w:rFonts w:ascii="宋体" w:hAnsi="宋体" w:hint="eastAsia"/>
              </w:rPr>
              <w:t>加强社会主义核心价值体系建设和公民思想道德建设，进一步提高政府为全社会提供公共文化服务水平，实现和保障人民群众基本文化权益。</w:t>
            </w:r>
          </w:p>
        </w:tc>
        <w:tc>
          <w:tcPr>
            <w:tcW w:w="400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rsidP="00B54BE2">
            <w:pPr>
              <w:ind w:firstLineChars="200" w:firstLine="31680"/>
              <w:outlineLvl w:val="0"/>
              <w:rPr>
                <w:rFonts w:ascii="??_GB2312"/>
                <w:szCs w:val="32"/>
              </w:rPr>
            </w:pPr>
            <w:r>
              <w:rPr>
                <w:rFonts w:ascii="??_GB2312" w:hint="eastAsia"/>
                <w:szCs w:val="32"/>
              </w:rPr>
              <w:t>加强社会主义核心价值体系建设和公民思想道德建设，进一步提高政府为全社会提供公共文化服务水平，实现和保障人民群众基本文化权益。推进文化遗产保护与三线精神传承，打造三线文化品牌</w:t>
            </w:r>
          </w:p>
          <w:p w:rsidR="00B54BE2" w:rsidRDefault="00B54BE2">
            <w:pPr>
              <w:widowControl/>
              <w:jc w:val="left"/>
              <w:textAlignment w:val="center"/>
              <w:rPr>
                <w:rFonts w:ascii="宋体" w:cs="宋体"/>
                <w:szCs w:val="21"/>
              </w:rPr>
            </w:pPr>
          </w:p>
        </w:tc>
      </w:tr>
      <w:tr w:rsidR="00B54BE2">
        <w:trPr>
          <w:trHeight w:val="1042"/>
        </w:trPr>
        <w:tc>
          <w:tcPr>
            <w:tcW w:w="45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绩效指标完成情况</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一级指标</w:t>
            </w:r>
          </w:p>
        </w:tc>
        <w:tc>
          <w:tcPr>
            <w:tcW w:w="8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二级指标</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三级指标</w:t>
            </w:r>
          </w:p>
        </w:tc>
        <w:tc>
          <w:tcPr>
            <w:tcW w:w="200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预期指标值</w:t>
            </w:r>
            <w:r>
              <w:rPr>
                <w:rFonts w:ascii="宋体" w:hAnsi="宋体" w:cs="宋体"/>
                <w:kern w:val="0"/>
                <w:szCs w:val="21"/>
              </w:rPr>
              <w:t>(</w:t>
            </w:r>
            <w:r>
              <w:rPr>
                <w:rFonts w:ascii="宋体" w:hAnsi="宋体" w:cs="宋体" w:hint="eastAsia"/>
                <w:kern w:val="0"/>
                <w:szCs w:val="21"/>
              </w:rPr>
              <w:t>包含数字及文字描述</w:t>
            </w:r>
            <w:r>
              <w:rPr>
                <w:rFonts w:ascii="宋体" w:hAnsi="宋体" w:cs="宋体"/>
                <w:kern w:val="0"/>
                <w:szCs w:val="21"/>
              </w:rPr>
              <w:t>)</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实际完成指标值</w:t>
            </w:r>
            <w:r>
              <w:rPr>
                <w:rFonts w:ascii="宋体" w:hAnsi="宋体" w:cs="宋体"/>
                <w:kern w:val="0"/>
                <w:szCs w:val="21"/>
              </w:rPr>
              <w:t>(</w:t>
            </w:r>
            <w:r>
              <w:rPr>
                <w:rFonts w:ascii="宋体" w:hAnsi="宋体" w:cs="宋体" w:hint="eastAsia"/>
                <w:kern w:val="0"/>
                <w:szCs w:val="21"/>
              </w:rPr>
              <w:t>包含数字及文字描述</w:t>
            </w:r>
            <w:r>
              <w:rPr>
                <w:rFonts w:ascii="宋体" w:hAnsi="宋体" w:cs="宋体"/>
                <w:kern w:val="0"/>
                <w:szCs w:val="21"/>
              </w:rPr>
              <w:t>)</w:t>
            </w:r>
          </w:p>
        </w:tc>
      </w:tr>
      <w:tr w:rsidR="00B54BE2">
        <w:trPr>
          <w:trHeight w:val="519"/>
        </w:trPr>
        <w:tc>
          <w:tcPr>
            <w:tcW w:w="453" w:type="dxa"/>
            <w:vMerge/>
            <w:tcBorders>
              <w:top w:val="single" w:sz="4" w:space="0" w:color="000000"/>
              <w:left w:val="single" w:sz="4" w:space="0" w:color="000000"/>
              <w:bottom w:val="single" w:sz="4" w:space="0" w:color="000000"/>
              <w:right w:val="single" w:sz="4" w:space="0" w:color="000000"/>
            </w:tcBorders>
            <w:vAlign w:val="center"/>
          </w:tcPr>
          <w:p w:rsidR="00B54BE2" w:rsidRDefault="00B54BE2">
            <w:pPr>
              <w:widowControl/>
              <w:jc w:val="left"/>
              <w:rPr>
                <w:rFonts w:ascii="宋体" w:cs="宋体"/>
                <w:szCs w:val="21"/>
              </w:rPr>
            </w:pPr>
          </w:p>
        </w:tc>
        <w:tc>
          <w:tcPr>
            <w:tcW w:w="114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项目完成指标</w:t>
            </w:r>
          </w:p>
        </w:tc>
        <w:tc>
          <w:tcPr>
            <w:tcW w:w="858"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数量指标</w:t>
            </w:r>
          </w:p>
        </w:tc>
        <w:tc>
          <w:tcPr>
            <w:tcW w:w="200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2019</w:t>
            </w:r>
            <w:r>
              <w:rPr>
                <w:rFonts w:ascii="宋体" w:hAnsi="宋体" w:cs="宋体" w:hint="eastAsia"/>
                <w:szCs w:val="21"/>
              </w:rPr>
              <w:t>年社会艺术水平考级考务费、证书费、工本费等</w:t>
            </w:r>
          </w:p>
        </w:tc>
        <w:tc>
          <w:tcPr>
            <w:tcW w:w="200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960</w:t>
            </w:r>
            <w:r>
              <w:rPr>
                <w:rFonts w:ascii="宋体" w:hAnsi="宋体" w:cs="宋体" w:hint="eastAsia"/>
                <w:szCs w:val="21"/>
              </w:rPr>
              <w:t>人次</w:t>
            </w:r>
          </w:p>
        </w:tc>
        <w:tc>
          <w:tcPr>
            <w:tcW w:w="200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960</w:t>
            </w:r>
            <w:r>
              <w:rPr>
                <w:rFonts w:ascii="宋体" w:hAnsi="宋体" w:cs="宋体" w:hint="eastAsia"/>
                <w:szCs w:val="21"/>
              </w:rPr>
              <w:t>人次</w:t>
            </w:r>
          </w:p>
        </w:tc>
      </w:tr>
      <w:tr w:rsidR="00B54BE2">
        <w:trPr>
          <w:trHeight w:val="419"/>
        </w:trPr>
        <w:tc>
          <w:tcPr>
            <w:tcW w:w="453" w:type="dxa"/>
            <w:vMerge/>
            <w:tcBorders>
              <w:top w:val="single" w:sz="4" w:space="0" w:color="000000"/>
              <w:left w:val="single" w:sz="4" w:space="0" w:color="000000"/>
              <w:bottom w:val="single" w:sz="4" w:space="0" w:color="000000"/>
              <w:right w:val="single" w:sz="4" w:space="0" w:color="000000"/>
            </w:tcBorders>
            <w:vAlign w:val="center"/>
          </w:tcPr>
          <w:p w:rsidR="00B54BE2" w:rsidRDefault="00B54BE2">
            <w:pPr>
              <w:widowControl/>
              <w:jc w:val="left"/>
              <w:rPr>
                <w:rFonts w:ascii="宋体" w:cs="宋体"/>
                <w:szCs w:val="21"/>
              </w:rPr>
            </w:pPr>
          </w:p>
        </w:tc>
        <w:tc>
          <w:tcPr>
            <w:tcW w:w="1144"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kern w:val="0"/>
                <w:szCs w:val="21"/>
              </w:rPr>
            </w:pPr>
          </w:p>
        </w:tc>
        <w:tc>
          <w:tcPr>
            <w:tcW w:w="858"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p>
        </w:tc>
        <w:tc>
          <w:tcPr>
            <w:tcW w:w="2002"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艺术培训聘用教师课时费</w:t>
            </w:r>
          </w:p>
        </w:tc>
        <w:tc>
          <w:tcPr>
            <w:tcW w:w="2004"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90</w:t>
            </w:r>
            <w:r>
              <w:rPr>
                <w:rFonts w:ascii="宋体" w:hAnsi="宋体" w:cs="宋体" w:hint="eastAsia"/>
                <w:szCs w:val="21"/>
              </w:rPr>
              <w:t>课时</w:t>
            </w:r>
          </w:p>
        </w:tc>
        <w:tc>
          <w:tcPr>
            <w:tcW w:w="2002"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90</w:t>
            </w:r>
            <w:r>
              <w:rPr>
                <w:rFonts w:ascii="宋体" w:hAnsi="宋体" w:cs="宋体" w:hint="eastAsia"/>
                <w:szCs w:val="21"/>
              </w:rPr>
              <w:t>课时</w:t>
            </w:r>
          </w:p>
        </w:tc>
      </w:tr>
      <w:tr w:rsidR="00B54BE2">
        <w:trPr>
          <w:trHeight w:val="1297"/>
        </w:trPr>
        <w:tc>
          <w:tcPr>
            <w:tcW w:w="453" w:type="dxa"/>
            <w:vMerge/>
            <w:tcBorders>
              <w:top w:val="single" w:sz="4" w:space="0" w:color="000000"/>
              <w:left w:val="single" w:sz="4" w:space="0" w:color="000000"/>
              <w:bottom w:val="single" w:sz="4" w:space="0" w:color="000000"/>
              <w:right w:val="single" w:sz="4" w:space="0" w:color="000000"/>
            </w:tcBorders>
            <w:vAlign w:val="center"/>
          </w:tcPr>
          <w:p w:rsidR="00B54BE2" w:rsidRDefault="00B54BE2">
            <w:pPr>
              <w:widowControl/>
              <w:jc w:val="left"/>
              <w:rPr>
                <w:rFonts w:ascii="宋体" w:cs="宋体"/>
                <w:szCs w:val="21"/>
              </w:rPr>
            </w:pP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项目完成指标</w:t>
            </w:r>
          </w:p>
        </w:tc>
        <w:tc>
          <w:tcPr>
            <w:tcW w:w="8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质量指标</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rPr>
                <w:rFonts w:ascii="宋体" w:cs="宋体"/>
                <w:szCs w:val="21"/>
              </w:rPr>
            </w:pPr>
          </w:p>
          <w:p w:rsidR="00B54BE2" w:rsidRDefault="00B54BE2">
            <w:pPr>
              <w:widowControl/>
              <w:jc w:val="center"/>
              <w:textAlignment w:val="center"/>
              <w:rPr>
                <w:rFonts w:ascii="宋体" w:cs="宋体"/>
                <w:szCs w:val="21"/>
              </w:rPr>
            </w:pPr>
            <w:r>
              <w:rPr>
                <w:rFonts w:ascii="宋体" w:hAnsi="宋体" w:cs="宋体" w:hint="eastAsia"/>
                <w:szCs w:val="21"/>
              </w:rPr>
              <w:t>活动完成率</w:t>
            </w:r>
          </w:p>
          <w:p w:rsidR="00B54BE2" w:rsidRDefault="00B54BE2">
            <w:pPr>
              <w:rPr>
                <w:rFonts w:ascii="宋体" w:cs="宋体"/>
                <w:szCs w:val="21"/>
              </w:rPr>
            </w:pPr>
          </w:p>
        </w:tc>
        <w:tc>
          <w:tcPr>
            <w:tcW w:w="200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w:t>
            </w:r>
            <w:r>
              <w:rPr>
                <w:rFonts w:ascii="宋体" w:hAnsi="宋体" w:cs="宋体"/>
                <w:szCs w:val="21"/>
              </w:rPr>
              <w:t>95%</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w:t>
            </w:r>
            <w:r>
              <w:rPr>
                <w:rFonts w:ascii="宋体" w:hAnsi="宋体" w:cs="宋体"/>
                <w:szCs w:val="21"/>
              </w:rPr>
              <w:t>95%</w:t>
            </w:r>
          </w:p>
        </w:tc>
      </w:tr>
      <w:tr w:rsidR="00B54BE2">
        <w:trPr>
          <w:trHeight w:val="1042"/>
        </w:trPr>
        <w:tc>
          <w:tcPr>
            <w:tcW w:w="453" w:type="dxa"/>
            <w:vMerge/>
            <w:tcBorders>
              <w:top w:val="single" w:sz="4" w:space="0" w:color="000000"/>
              <w:left w:val="single" w:sz="4" w:space="0" w:color="000000"/>
              <w:bottom w:val="single" w:sz="4" w:space="0" w:color="000000"/>
              <w:right w:val="single" w:sz="4" w:space="0" w:color="000000"/>
            </w:tcBorders>
            <w:vAlign w:val="center"/>
          </w:tcPr>
          <w:p w:rsidR="00B54BE2" w:rsidRDefault="00B54BE2">
            <w:pPr>
              <w:widowControl/>
              <w:jc w:val="left"/>
              <w:rPr>
                <w:rFonts w:ascii="宋体" w:cs="宋体"/>
                <w:szCs w:val="21"/>
              </w:rPr>
            </w:pP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项目完成指标</w:t>
            </w:r>
          </w:p>
        </w:tc>
        <w:tc>
          <w:tcPr>
            <w:tcW w:w="8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时效指标</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按工作进度完成</w:t>
            </w:r>
          </w:p>
        </w:tc>
        <w:tc>
          <w:tcPr>
            <w:tcW w:w="200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2018</w:t>
            </w:r>
            <w:r>
              <w:rPr>
                <w:rFonts w:ascii="宋体" w:hAnsi="宋体" w:cs="宋体" w:hint="eastAsia"/>
                <w:szCs w:val="21"/>
              </w:rPr>
              <w:t>年全年</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按工作进度</w:t>
            </w:r>
            <w:r>
              <w:rPr>
                <w:rFonts w:ascii="宋体" w:hAnsi="宋体" w:cs="宋体"/>
                <w:szCs w:val="21"/>
              </w:rPr>
              <w:t>2018</w:t>
            </w:r>
            <w:r>
              <w:rPr>
                <w:rFonts w:ascii="宋体" w:hAnsi="宋体" w:cs="宋体" w:hint="eastAsia"/>
                <w:szCs w:val="21"/>
              </w:rPr>
              <w:t>年底完成</w:t>
            </w:r>
          </w:p>
        </w:tc>
      </w:tr>
      <w:tr w:rsidR="00B54BE2">
        <w:trPr>
          <w:trHeight w:val="452"/>
        </w:trPr>
        <w:tc>
          <w:tcPr>
            <w:tcW w:w="453" w:type="dxa"/>
            <w:vMerge/>
            <w:tcBorders>
              <w:top w:val="single" w:sz="4" w:space="0" w:color="000000"/>
              <w:left w:val="single" w:sz="4" w:space="0" w:color="000000"/>
              <w:bottom w:val="single" w:sz="4" w:space="0" w:color="000000"/>
              <w:right w:val="single" w:sz="4" w:space="0" w:color="000000"/>
            </w:tcBorders>
            <w:vAlign w:val="center"/>
          </w:tcPr>
          <w:p w:rsidR="00B54BE2" w:rsidRDefault="00B54BE2">
            <w:pPr>
              <w:widowControl/>
              <w:jc w:val="left"/>
              <w:rPr>
                <w:rFonts w:ascii="宋体" w:cs="宋体"/>
                <w:szCs w:val="21"/>
              </w:rPr>
            </w:pPr>
          </w:p>
        </w:tc>
        <w:tc>
          <w:tcPr>
            <w:tcW w:w="114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kern w:val="0"/>
                <w:szCs w:val="21"/>
              </w:rPr>
            </w:pPr>
            <w:r>
              <w:rPr>
                <w:rFonts w:ascii="宋体" w:hAnsi="宋体" w:cs="宋体" w:hint="eastAsia"/>
                <w:kern w:val="0"/>
                <w:szCs w:val="21"/>
              </w:rPr>
              <w:t>项目完成指标</w:t>
            </w:r>
          </w:p>
        </w:tc>
        <w:tc>
          <w:tcPr>
            <w:tcW w:w="858"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成本指标</w:t>
            </w:r>
          </w:p>
        </w:tc>
        <w:tc>
          <w:tcPr>
            <w:tcW w:w="200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2019</w:t>
            </w:r>
            <w:r>
              <w:rPr>
                <w:rFonts w:ascii="宋体" w:hAnsi="宋体" w:cs="宋体" w:hint="eastAsia"/>
                <w:szCs w:val="21"/>
              </w:rPr>
              <w:t>年社会艺术水平考级考务费、证书费、工本费等</w:t>
            </w:r>
          </w:p>
        </w:tc>
        <w:tc>
          <w:tcPr>
            <w:tcW w:w="200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30</w:t>
            </w:r>
            <w:r>
              <w:rPr>
                <w:rFonts w:ascii="宋体" w:hAnsi="宋体" w:cs="宋体" w:hint="eastAsia"/>
                <w:szCs w:val="21"/>
              </w:rPr>
              <w:t>万元</w:t>
            </w:r>
          </w:p>
        </w:tc>
        <w:tc>
          <w:tcPr>
            <w:tcW w:w="200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30</w:t>
            </w:r>
            <w:r>
              <w:rPr>
                <w:rFonts w:ascii="宋体" w:hAnsi="宋体" w:cs="宋体" w:hint="eastAsia"/>
                <w:szCs w:val="21"/>
              </w:rPr>
              <w:t>万元</w:t>
            </w:r>
          </w:p>
        </w:tc>
      </w:tr>
      <w:tr w:rsidR="00B54BE2">
        <w:trPr>
          <w:trHeight w:val="521"/>
        </w:trPr>
        <w:tc>
          <w:tcPr>
            <w:tcW w:w="453" w:type="dxa"/>
            <w:vMerge/>
            <w:tcBorders>
              <w:top w:val="single" w:sz="4" w:space="0" w:color="000000"/>
              <w:left w:val="single" w:sz="4" w:space="0" w:color="000000"/>
              <w:bottom w:val="single" w:sz="4" w:space="0" w:color="000000"/>
              <w:right w:val="single" w:sz="4" w:space="0" w:color="000000"/>
            </w:tcBorders>
            <w:vAlign w:val="center"/>
          </w:tcPr>
          <w:p w:rsidR="00B54BE2" w:rsidRDefault="00B54BE2">
            <w:pPr>
              <w:widowControl/>
              <w:jc w:val="left"/>
              <w:rPr>
                <w:rFonts w:ascii="宋体" w:cs="宋体"/>
                <w:szCs w:val="21"/>
              </w:rPr>
            </w:pPr>
          </w:p>
        </w:tc>
        <w:tc>
          <w:tcPr>
            <w:tcW w:w="1144" w:type="dxa"/>
            <w:vMerge/>
            <w:tcBorders>
              <w:left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kern w:val="0"/>
                <w:szCs w:val="21"/>
              </w:rPr>
            </w:pPr>
          </w:p>
        </w:tc>
        <w:tc>
          <w:tcPr>
            <w:tcW w:w="858" w:type="dxa"/>
            <w:vMerge/>
            <w:tcBorders>
              <w:left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p>
        </w:tc>
        <w:tc>
          <w:tcPr>
            <w:tcW w:w="2002"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聘用教师课时费等</w:t>
            </w:r>
          </w:p>
        </w:tc>
        <w:tc>
          <w:tcPr>
            <w:tcW w:w="2004"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25</w:t>
            </w:r>
            <w:r>
              <w:rPr>
                <w:rFonts w:ascii="宋体" w:hAnsi="宋体" w:cs="宋体" w:hint="eastAsia"/>
                <w:szCs w:val="21"/>
              </w:rPr>
              <w:t>万元</w:t>
            </w:r>
          </w:p>
        </w:tc>
        <w:tc>
          <w:tcPr>
            <w:tcW w:w="2002"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25</w:t>
            </w:r>
            <w:r>
              <w:rPr>
                <w:rFonts w:ascii="宋体" w:hAnsi="宋体" w:cs="宋体" w:hint="eastAsia"/>
                <w:szCs w:val="21"/>
              </w:rPr>
              <w:t>万元</w:t>
            </w:r>
          </w:p>
        </w:tc>
      </w:tr>
      <w:tr w:rsidR="00B54BE2">
        <w:trPr>
          <w:trHeight w:val="413"/>
        </w:trPr>
        <w:tc>
          <w:tcPr>
            <w:tcW w:w="453" w:type="dxa"/>
            <w:vMerge/>
            <w:tcBorders>
              <w:top w:val="single" w:sz="4" w:space="0" w:color="000000"/>
              <w:left w:val="single" w:sz="4" w:space="0" w:color="000000"/>
              <w:bottom w:val="single" w:sz="4" w:space="0" w:color="000000"/>
              <w:right w:val="single" w:sz="4" w:space="0" w:color="000000"/>
            </w:tcBorders>
            <w:vAlign w:val="center"/>
          </w:tcPr>
          <w:p w:rsidR="00B54BE2" w:rsidRDefault="00B54BE2">
            <w:pPr>
              <w:widowControl/>
              <w:jc w:val="left"/>
              <w:rPr>
                <w:rFonts w:ascii="宋体" w:cs="宋体"/>
                <w:szCs w:val="21"/>
              </w:rPr>
            </w:pPr>
          </w:p>
        </w:tc>
        <w:tc>
          <w:tcPr>
            <w:tcW w:w="1144"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kern w:val="0"/>
                <w:szCs w:val="21"/>
              </w:rPr>
            </w:pPr>
          </w:p>
        </w:tc>
        <w:tc>
          <w:tcPr>
            <w:tcW w:w="858"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p>
        </w:tc>
        <w:tc>
          <w:tcPr>
            <w:tcW w:w="2002"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公共文化服务工作经费</w:t>
            </w:r>
          </w:p>
        </w:tc>
        <w:tc>
          <w:tcPr>
            <w:tcW w:w="2004"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35</w:t>
            </w:r>
            <w:r>
              <w:rPr>
                <w:rFonts w:ascii="宋体" w:hAnsi="宋体" w:cs="宋体" w:hint="eastAsia"/>
                <w:szCs w:val="21"/>
              </w:rPr>
              <w:t>万元</w:t>
            </w:r>
          </w:p>
        </w:tc>
        <w:tc>
          <w:tcPr>
            <w:tcW w:w="2002"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szCs w:val="21"/>
              </w:rPr>
              <w:t>35</w:t>
            </w:r>
            <w:r>
              <w:rPr>
                <w:rFonts w:ascii="宋体" w:hAnsi="宋体" w:cs="宋体" w:hint="eastAsia"/>
                <w:szCs w:val="21"/>
              </w:rPr>
              <w:t>万元</w:t>
            </w:r>
          </w:p>
        </w:tc>
      </w:tr>
      <w:tr w:rsidR="00B54BE2">
        <w:trPr>
          <w:trHeight w:val="1042"/>
        </w:trPr>
        <w:tc>
          <w:tcPr>
            <w:tcW w:w="453" w:type="dxa"/>
            <w:vMerge/>
            <w:tcBorders>
              <w:top w:val="single" w:sz="4" w:space="0" w:color="000000"/>
              <w:left w:val="single" w:sz="4" w:space="0" w:color="000000"/>
              <w:bottom w:val="single" w:sz="4" w:space="0" w:color="000000"/>
              <w:right w:val="single" w:sz="4" w:space="0" w:color="000000"/>
            </w:tcBorders>
            <w:vAlign w:val="center"/>
          </w:tcPr>
          <w:p w:rsidR="00B54BE2" w:rsidRDefault="00B54BE2">
            <w:pPr>
              <w:widowControl/>
              <w:jc w:val="left"/>
              <w:rPr>
                <w:rFonts w:ascii="宋体" w:cs="宋体"/>
                <w:szCs w:val="21"/>
              </w:rPr>
            </w:pP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效益指标</w:t>
            </w:r>
          </w:p>
        </w:tc>
        <w:tc>
          <w:tcPr>
            <w:tcW w:w="8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社会效益指标</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推进攀枝花市艺术教育上一个新的台阶，满足文化馆免费开放需求</w:t>
            </w:r>
          </w:p>
          <w:p w:rsidR="00B54BE2" w:rsidRDefault="00B54BE2">
            <w:pPr>
              <w:widowControl/>
              <w:jc w:val="center"/>
              <w:textAlignment w:val="center"/>
              <w:rPr>
                <w:rFonts w:ascii="宋体" w:cs="宋体"/>
                <w:szCs w:val="21"/>
              </w:rPr>
            </w:pPr>
          </w:p>
        </w:tc>
        <w:tc>
          <w:tcPr>
            <w:tcW w:w="200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保障了文化馆的基本业务运行，满足了人民的文化需求</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通过免费开放等文化惠民工程不断满足人民群众日益增长的精神文化需求，逐步提升人民群众的生活幸福感，培育文化自信</w:t>
            </w:r>
          </w:p>
        </w:tc>
      </w:tr>
      <w:tr w:rsidR="00B54BE2">
        <w:trPr>
          <w:trHeight w:val="1050"/>
        </w:trPr>
        <w:tc>
          <w:tcPr>
            <w:tcW w:w="453" w:type="dxa"/>
            <w:vMerge/>
            <w:tcBorders>
              <w:top w:val="single" w:sz="4" w:space="0" w:color="000000"/>
              <w:left w:val="single" w:sz="4" w:space="0" w:color="000000"/>
              <w:bottom w:val="single" w:sz="4" w:space="0" w:color="000000"/>
              <w:right w:val="single" w:sz="4" w:space="0" w:color="000000"/>
            </w:tcBorders>
            <w:vAlign w:val="center"/>
          </w:tcPr>
          <w:p w:rsidR="00B54BE2" w:rsidRDefault="00B54BE2">
            <w:pPr>
              <w:widowControl/>
              <w:jc w:val="left"/>
              <w:rPr>
                <w:rFonts w:ascii="宋体" w:cs="宋体"/>
                <w:szCs w:val="21"/>
              </w:rPr>
            </w:pP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kern w:val="0"/>
                <w:szCs w:val="21"/>
              </w:rPr>
              <w:t>满意度指标</w:t>
            </w:r>
          </w:p>
        </w:tc>
        <w:tc>
          <w:tcPr>
            <w:tcW w:w="8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服务对象满意度指标</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群众满意度</w:t>
            </w:r>
          </w:p>
        </w:tc>
        <w:tc>
          <w:tcPr>
            <w:tcW w:w="200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w:t>
            </w:r>
            <w:r>
              <w:rPr>
                <w:rFonts w:ascii="宋体" w:hAnsi="宋体" w:cs="宋体"/>
                <w:szCs w:val="21"/>
              </w:rPr>
              <w:t>90%</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54BE2" w:rsidRDefault="00B54BE2">
            <w:pPr>
              <w:widowControl/>
              <w:jc w:val="center"/>
              <w:textAlignment w:val="center"/>
              <w:rPr>
                <w:rFonts w:ascii="宋体" w:cs="宋体"/>
                <w:szCs w:val="21"/>
              </w:rPr>
            </w:pPr>
            <w:r>
              <w:rPr>
                <w:rFonts w:ascii="宋体" w:hAnsi="宋体" w:cs="宋体" w:hint="eastAsia"/>
                <w:szCs w:val="21"/>
              </w:rPr>
              <w:t>群众满意</w:t>
            </w:r>
          </w:p>
        </w:tc>
      </w:tr>
    </w:tbl>
    <w:p w:rsidR="00B54BE2" w:rsidRDefault="00B54BE2">
      <w:pPr>
        <w:tabs>
          <w:tab w:val="left" w:pos="312"/>
        </w:tabs>
        <w:spacing w:line="580" w:lineRule="exact"/>
        <w:rPr>
          <w:rFonts w:ascii="??_GB2312" w:hAnsi="??_GB2312" w:cs="??_GB2312"/>
          <w:sz w:val="32"/>
          <w:szCs w:val="32"/>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pPr>
        <w:tabs>
          <w:tab w:val="left" w:pos="312"/>
        </w:tabs>
        <w:spacing w:line="580" w:lineRule="exact"/>
        <w:jc w:val="center"/>
        <w:rPr>
          <w:rFonts w:eastAsia="黑体" w:hAnsi="黑体"/>
          <w:bCs/>
          <w:kern w:val="0"/>
          <w:sz w:val="36"/>
          <w:szCs w:val="36"/>
        </w:rPr>
      </w:pP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2.</w:t>
      </w:r>
      <w:r>
        <w:rPr>
          <w:rFonts w:ascii="??_GB2312" w:eastAsia="Times New Roman"/>
          <w:color w:val="000000"/>
          <w:sz w:val="32"/>
          <w:szCs w:val="32"/>
        </w:rPr>
        <w:t>部门绩效评价结果。</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本部门按要求对</w:t>
      </w:r>
      <w:r>
        <w:rPr>
          <w:rFonts w:ascii="??_GB2312" w:eastAsia="Times New Roman"/>
          <w:color w:val="000000"/>
          <w:sz w:val="32"/>
          <w:szCs w:val="32"/>
        </w:rPr>
        <w:t>2019</w:t>
      </w:r>
      <w:r>
        <w:rPr>
          <w:rFonts w:ascii="??_GB2312" w:eastAsia="Times New Roman"/>
          <w:color w:val="000000"/>
          <w:sz w:val="32"/>
          <w:szCs w:val="32"/>
        </w:rPr>
        <w:t>年部门整体支出绩效评价情况开展自评，《区文化广播电视和旅游局部门</w:t>
      </w:r>
      <w:r>
        <w:rPr>
          <w:rFonts w:ascii="??_GB2312" w:eastAsia="Times New Roman"/>
          <w:color w:val="000000"/>
          <w:sz w:val="32"/>
          <w:szCs w:val="32"/>
        </w:rPr>
        <w:t>2019</w:t>
      </w:r>
      <w:r>
        <w:rPr>
          <w:rFonts w:ascii="??_GB2312" w:eastAsia="Times New Roman"/>
          <w:color w:val="000000"/>
          <w:sz w:val="32"/>
          <w:szCs w:val="32"/>
        </w:rPr>
        <w:t>年部门整体支出绩效评价报告》见附件（附件</w:t>
      </w:r>
      <w:r>
        <w:rPr>
          <w:rFonts w:ascii="??_GB2312" w:eastAsia="Times New Roman"/>
          <w:color w:val="000000"/>
          <w:sz w:val="32"/>
          <w:szCs w:val="32"/>
        </w:rPr>
        <w:t>1</w:t>
      </w:r>
      <w:r>
        <w:rPr>
          <w:rFonts w:ascii="??_GB2312" w:eastAsia="Times New Roman"/>
          <w:color w:val="000000"/>
          <w:sz w:val="32"/>
          <w:szCs w:val="32"/>
        </w:rPr>
        <w:t>）。</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本部门自行组织对“格里坪康复辅具特色小镇庄上片区概念性规划经费”“市级旅游民俗村落建设补助”</w:t>
      </w:r>
      <w:r>
        <w:rPr>
          <w:rFonts w:ascii="??_GB2312" w:eastAsia="Times New Roman"/>
          <w:color w:val="000000"/>
          <w:sz w:val="32"/>
          <w:szCs w:val="32"/>
        </w:rPr>
        <w:t>2</w:t>
      </w:r>
      <w:r>
        <w:rPr>
          <w:rFonts w:ascii="??_GB2312" w:eastAsia="Times New Roman"/>
          <w:color w:val="000000"/>
          <w:sz w:val="32"/>
          <w:szCs w:val="32"/>
        </w:rPr>
        <w:t>个项目开展了绩效评价，分别形成了编《</w:t>
      </w:r>
      <w:r>
        <w:rPr>
          <w:rFonts w:ascii="??_GB2312" w:eastAsia="Times New Roman"/>
          <w:color w:val="000000"/>
          <w:sz w:val="32"/>
          <w:szCs w:val="32"/>
        </w:rPr>
        <w:t>2019</w:t>
      </w:r>
      <w:r>
        <w:rPr>
          <w:rFonts w:ascii="??_GB2312" w:eastAsia="Times New Roman"/>
          <w:color w:val="000000"/>
          <w:sz w:val="32"/>
          <w:szCs w:val="32"/>
        </w:rPr>
        <w:t>年外合同制用工经费》《</w:t>
      </w:r>
      <w:r>
        <w:rPr>
          <w:rFonts w:ascii="??_GB2312" w:eastAsia="Times New Roman"/>
          <w:color w:val="000000"/>
          <w:sz w:val="32"/>
          <w:szCs w:val="32"/>
        </w:rPr>
        <w:t>2019</w:t>
      </w:r>
      <w:r>
        <w:rPr>
          <w:rFonts w:ascii="??_GB2312" w:eastAsia="Times New Roman"/>
          <w:color w:val="000000"/>
          <w:sz w:val="32"/>
          <w:szCs w:val="32"/>
        </w:rPr>
        <w:t>年收入征管性成本项目支出绩效评价报告》等</w:t>
      </w:r>
      <w:r>
        <w:rPr>
          <w:rFonts w:ascii="??_GB2312" w:eastAsia="Times New Roman"/>
          <w:color w:val="000000"/>
          <w:sz w:val="32"/>
          <w:szCs w:val="32"/>
        </w:rPr>
        <w:t>2</w:t>
      </w:r>
      <w:r>
        <w:rPr>
          <w:rFonts w:ascii="??_GB2312" w:eastAsia="Times New Roman"/>
          <w:color w:val="000000"/>
          <w:sz w:val="32"/>
          <w:szCs w:val="32"/>
        </w:rPr>
        <w:t>个报告见附件（附件</w:t>
      </w:r>
      <w:r>
        <w:rPr>
          <w:rFonts w:ascii="??_GB2312" w:eastAsia="Times New Roman"/>
          <w:color w:val="000000"/>
          <w:sz w:val="32"/>
          <w:szCs w:val="32"/>
        </w:rPr>
        <w:t>2</w:t>
      </w:r>
      <w:r>
        <w:rPr>
          <w:rFonts w:ascii="??_GB2312" w:eastAsia="Times New Roman"/>
          <w:color w:val="000000"/>
          <w:sz w:val="32"/>
          <w:szCs w:val="32"/>
        </w:rPr>
        <w:t>）。</w:t>
      </w:r>
    </w:p>
    <w:p w:rsidR="00B54BE2" w:rsidRDefault="00B54BE2" w:rsidP="006322B6">
      <w:pPr>
        <w:spacing w:line="580" w:lineRule="exact"/>
        <w:ind w:firstLineChars="200" w:firstLine="31680"/>
        <w:rPr>
          <w:rFonts w:ascii="??_GB2312" w:eastAsia="Times New Roman"/>
          <w:b/>
          <w:color w:val="000000"/>
          <w:sz w:val="32"/>
          <w:szCs w:val="32"/>
        </w:rPr>
      </w:pPr>
    </w:p>
    <w:p w:rsidR="00B54BE2" w:rsidRDefault="00B54BE2">
      <w:pPr>
        <w:widowControl/>
        <w:jc w:val="left"/>
        <w:rPr>
          <w:rFonts w:ascii="??_GB2312" w:eastAsia="Times New Roman"/>
          <w:b/>
          <w:color w:val="000000"/>
          <w:sz w:val="32"/>
          <w:szCs w:val="32"/>
        </w:rPr>
      </w:pPr>
      <w:r>
        <w:rPr>
          <w:rFonts w:ascii="??_GB2312" w:eastAsia="Times New Roman"/>
          <w:b/>
          <w:color w:val="000000"/>
          <w:sz w:val="32"/>
          <w:szCs w:val="32"/>
        </w:rPr>
        <w:br w:type="page"/>
      </w:r>
    </w:p>
    <w:p w:rsidR="00B54BE2" w:rsidRDefault="00B54BE2" w:rsidP="006322B6">
      <w:pPr>
        <w:numPr>
          <w:ilvl w:val="0"/>
          <w:numId w:val="4"/>
        </w:numPr>
        <w:spacing w:line="600" w:lineRule="exact"/>
        <w:ind w:firstLineChars="150" w:firstLine="31680"/>
        <w:jc w:val="center"/>
        <w:outlineLvl w:val="0"/>
        <w:rPr>
          <w:rStyle w:val="Heading1Char"/>
          <w:rFonts w:ascii="黑体" w:eastAsia="黑体" w:hAnsi="黑体"/>
          <w:b w:val="0"/>
        </w:rPr>
      </w:pPr>
      <w:bookmarkStart w:id="60" w:name="_Toc15377225"/>
      <w:bookmarkStart w:id="61" w:name="_Toc15396613"/>
      <w:r>
        <w:rPr>
          <w:rFonts w:ascii="黑体" w:eastAsia="黑体" w:hAnsi="黑体" w:hint="eastAsia"/>
          <w:color w:val="000000"/>
          <w:sz w:val="44"/>
          <w:szCs w:val="44"/>
        </w:rPr>
        <w:t>名</w:t>
      </w:r>
      <w:r>
        <w:rPr>
          <w:rStyle w:val="Heading1Char"/>
          <w:rFonts w:ascii="黑体" w:eastAsia="黑体" w:hAnsi="黑体" w:hint="eastAsia"/>
          <w:b w:val="0"/>
        </w:rPr>
        <w:t>词解释</w:t>
      </w:r>
      <w:bookmarkEnd w:id="60"/>
      <w:bookmarkEnd w:id="61"/>
    </w:p>
    <w:p w:rsidR="00B54BE2" w:rsidRDefault="00B54BE2">
      <w:pPr>
        <w:spacing w:line="600" w:lineRule="exact"/>
        <w:jc w:val="left"/>
        <w:rPr>
          <w:rFonts w:ascii="宋体"/>
          <w:b/>
          <w:color w:val="000000"/>
          <w:sz w:val="44"/>
          <w:szCs w:val="44"/>
        </w:rPr>
      </w:pPr>
    </w:p>
    <w:p w:rsidR="00B54BE2" w:rsidRDefault="00B54BE2" w:rsidP="00304045">
      <w:pPr>
        <w:spacing w:line="580" w:lineRule="exact"/>
        <w:ind w:firstLineChars="200" w:firstLine="31680"/>
        <w:rPr>
          <w:rFonts w:ascii="??_GB2312" w:eastAsia="Times New Roman"/>
          <w:color w:val="000000"/>
          <w:sz w:val="32"/>
          <w:szCs w:val="32"/>
        </w:rPr>
      </w:pPr>
      <w:bookmarkStart w:id="62" w:name="_Toc15377226"/>
      <w:r>
        <w:rPr>
          <w:rFonts w:ascii="??_GB2312" w:eastAsia="Times New Roman"/>
          <w:color w:val="000000"/>
          <w:sz w:val="32"/>
          <w:szCs w:val="32"/>
        </w:rPr>
        <w:t>1.</w:t>
      </w:r>
      <w:r>
        <w:rPr>
          <w:rFonts w:ascii="??_GB2312" w:eastAsia="Times New Roman"/>
          <w:color w:val="000000"/>
          <w:sz w:val="32"/>
          <w:szCs w:val="32"/>
        </w:rPr>
        <w:t>财政拨款收入：指单位从同级财政部门取得的财政预算资金。</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2.</w:t>
      </w:r>
      <w:r>
        <w:rPr>
          <w:rFonts w:ascii="??_GB2312" w:eastAsia="Times New Roman"/>
          <w:color w:val="000000"/>
          <w:sz w:val="32"/>
          <w:szCs w:val="32"/>
        </w:rPr>
        <w:t>事业收入：指事业单位开展专业业务活动及辅助活动取得的收入。如演出收入、文化场馆服务收入、技术服务收入等。</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3.</w:t>
      </w:r>
      <w:r>
        <w:rPr>
          <w:rFonts w:ascii="??_GB2312" w:eastAsia="Times New Roman"/>
          <w:color w:val="000000"/>
          <w:sz w:val="32"/>
          <w:szCs w:val="32"/>
        </w:rPr>
        <w:t>经营收入：指事业单位在专业业务活动及其辅助活动之外开展非独立核算经营活动取得的收入</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4.</w:t>
      </w:r>
      <w:r>
        <w:rPr>
          <w:rFonts w:ascii="??_GB2312" w:eastAsia="Times New Roman"/>
          <w:color w:val="000000"/>
          <w:sz w:val="32"/>
          <w:szCs w:val="32"/>
        </w:rPr>
        <w:t>其他收入：指单位取得的除上述收入以外的各项收入。主要是利息收入、非本级拨款等。</w:t>
      </w:r>
      <w:r>
        <w:rPr>
          <w:rFonts w:ascii="??_GB2312" w:eastAsia="Times New Roman"/>
          <w:color w:val="000000"/>
          <w:sz w:val="32"/>
          <w:szCs w:val="32"/>
        </w:rPr>
        <w:t xml:space="preserve"> </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5.</w:t>
      </w:r>
      <w:r>
        <w:rPr>
          <w:rFonts w:ascii="??_GB2312" w:eastAsia="Times New Roman"/>
          <w:color w:val="000000"/>
          <w:sz w:val="32"/>
          <w:szCs w:val="32"/>
        </w:rPr>
        <w:t>年初结转和结余：指以前年度尚未完成、结转到本年按有关规定继续使用的资金。</w:t>
      </w:r>
      <w:r>
        <w:rPr>
          <w:rFonts w:ascii="??_GB2312" w:eastAsia="Times New Roman"/>
          <w:color w:val="000000"/>
          <w:sz w:val="32"/>
          <w:szCs w:val="32"/>
        </w:rPr>
        <w:t xml:space="preserve"> </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6.</w:t>
      </w:r>
      <w:r>
        <w:rPr>
          <w:rFonts w:ascii="??_GB2312" w:eastAsia="Times New Roman"/>
          <w:color w:val="000000"/>
          <w:sz w:val="32"/>
          <w:szCs w:val="32"/>
        </w:rPr>
        <w:t>年末结转和结余：指单位按有关规定结转到下年或以后年度继续使用的资金。</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7.</w:t>
      </w:r>
      <w:r>
        <w:rPr>
          <w:rFonts w:ascii="??_GB2312" w:eastAsia="Times New Roman"/>
          <w:color w:val="000000"/>
          <w:sz w:val="32"/>
          <w:szCs w:val="32"/>
        </w:rPr>
        <w:t>一般公共服务（类）组织事务（款）其他组织事务支出（项）</w:t>
      </w:r>
      <w:r>
        <w:rPr>
          <w:rFonts w:ascii="??_GB2312" w:eastAsia="Times New Roman"/>
          <w:color w:val="000000"/>
          <w:sz w:val="32"/>
          <w:szCs w:val="32"/>
        </w:rPr>
        <w:t>:</w:t>
      </w:r>
      <w:r>
        <w:rPr>
          <w:rFonts w:ascii="??_GB2312" w:eastAsia="Times New Roman"/>
          <w:color w:val="000000"/>
          <w:sz w:val="32"/>
          <w:szCs w:val="32"/>
        </w:rPr>
        <w:t>指其他用于中国共产党组织部门的事务支出。</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8.</w:t>
      </w:r>
      <w:r>
        <w:rPr>
          <w:rFonts w:ascii="??_GB2312" w:eastAsia="Times New Roman"/>
          <w:color w:val="000000"/>
          <w:sz w:val="32"/>
          <w:szCs w:val="32"/>
        </w:rPr>
        <w:t>教育（类）教育费附加安排的支出（款）其他教育费附加安排的支出（项）：指用于出农村中小学、城市中学等以外的教育费附加支出。</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9.</w:t>
      </w:r>
      <w:r>
        <w:rPr>
          <w:rFonts w:ascii="??_GB2312" w:eastAsia="Times New Roman"/>
          <w:color w:val="000000"/>
          <w:sz w:val="32"/>
          <w:szCs w:val="32"/>
        </w:rPr>
        <w:t>文化旅游体育与传媒支出（类）文化和旅游（款）行政运行（项）：指局机关、市文化市场综合行政执法支队提供后勤保障服务的机关服务中心的人员经费、机构运转经费支出；文化旅游体育与传媒支出（类）文化和旅游（款）一般行政管理事务（项），指：局机关、市文化市场综合行政执法支队未单独设置项级科目的其他项目支出；文化旅游体育与传媒支出（类）文化和旅游（款）图书馆（项），指：市图书馆用于人员经费、机构运转经费以及开展专业业务活动的支出；文化旅游体育与传媒支出（类）文化和旅游（款）艺术表演团体（项），指：文化艺术中心用于人员经费、机构运转经费以及开展专业业务活动的支出；文化旅游体育与传媒支出（类）文化和旅游（款）群众文化（项），指：市文化馆用于人员经费、机构运转经费、开展专业业务活动等方面的支出；文化旅游体育与传媒支出（类）文化和旅游（款）文化创作与保护（项），指：我局在鼓励文学、</w:t>
      </w:r>
      <w:r>
        <w:rPr>
          <w:rFonts w:ascii="??_GB2312" w:eastAsia="Times New Roman"/>
          <w:color w:val="000000"/>
          <w:sz w:val="32"/>
          <w:szCs w:val="32"/>
        </w:rPr>
        <w:t xml:space="preserve"> </w:t>
      </w:r>
      <w:r>
        <w:rPr>
          <w:rFonts w:ascii="??_GB2312" w:eastAsia="Times New Roman"/>
          <w:color w:val="000000"/>
          <w:sz w:val="32"/>
          <w:szCs w:val="32"/>
        </w:rPr>
        <w:t>艺术创作和非物质文化遗产保护等方面的支出；文化旅游体育与传媒支出（类）文化和旅游（款）文化和旅游市场管理（项）：指市文化市场综合行政执法支队用于人员经费、机构运转经费、文化和旅游市场管理方面的支出；文化旅游体育与传媒支出（类）文化和旅游（款）</w:t>
      </w:r>
      <w:r>
        <w:rPr>
          <w:rFonts w:ascii="??_GB2312" w:eastAsia="Times New Roman"/>
          <w:color w:val="000000"/>
          <w:sz w:val="32"/>
          <w:szCs w:val="32"/>
        </w:rPr>
        <w:t xml:space="preserve"> </w:t>
      </w:r>
      <w:r>
        <w:rPr>
          <w:rFonts w:ascii="??_GB2312" w:eastAsia="Times New Roman"/>
          <w:color w:val="000000"/>
          <w:sz w:val="32"/>
          <w:szCs w:val="32"/>
        </w:rPr>
        <w:t>其他文化支出（项），指：上述项目以外用于文化方面的支出；文化旅游体育与传媒支出（类）文物（款）文物保护（项），指：市文物局文物保护方面的支出；文化旅游体育与传媒支出（类）文物（款）博物馆（项），指博物馆用于人员经费、机构运转经费以及开展专业业务活动的支出；文化旅游体育与传媒支出（类）广播电视（款）广播（项），指：市广播电视台用于人员经费、机构运转经费以及开展专业业务活动的支出；文化旅游体育与传媒支出（类）广播电视（款）其他广播电视支出（项），指：上述项目以外用于新闻出版广播影视方面的支出；文化旅游体育与传媒支出（类）其他文化体育与传媒支出（款）宣传文化发展专项支出（项）指：国家有关政策支持宣传文化单位发展的专项支出；文化旅游体育与传媒支出（类）其他文化体育与传媒支出（款）其他文化体育与传媒支出（项），指：上述项目以外的其他文化体育与传媒支出。</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10.</w:t>
      </w:r>
      <w:r>
        <w:rPr>
          <w:rFonts w:ascii="??_GB2312" w:eastAsia="Times New Roman"/>
          <w:color w:val="000000"/>
          <w:sz w:val="32"/>
          <w:szCs w:val="32"/>
        </w:rPr>
        <w:t>社会保障和就业（类）人力资源和社会保障管理事务（款）其他人力资源和社会保障管理事务支出（项）：指其他人力资源和社会保障管理事务支出；社会保障和就业（类）行政事业单位离退休（款）未归口管理的行政单位离退休（项），指：局机关、市文化市场综合行政执法支队和市文物局离退休人员经费支出；社会保障和就业（类）行政事业单位离退休（款）机关事业单位基本养老保险缴费支出（项），指：局机关及局属预算单位实施养老保险制度由单位缴纳的基本养老保险费支出；社会保障和就业（类）行政事业单位离退休（款）机关事业单位职业年金缴费支出（项），指：反映局机关及局属预算单位实施养老保险制度由单位实际缴纳的职业年金支出；社会保障和就业（类）社会福利（款）死亡抚恤（项）：指病故职工家属的一次性和定期抚恤金以及丧葬补助费支出；社会保障和就业（类）抚恤（款）儿童福利（项），指：对儿童提供福利服务方面的支出。</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11.</w:t>
      </w:r>
      <w:r>
        <w:rPr>
          <w:rFonts w:ascii="??_GB2312" w:eastAsia="Times New Roman"/>
          <w:color w:val="000000"/>
          <w:sz w:val="32"/>
          <w:szCs w:val="32"/>
        </w:rPr>
        <w:t>医疗卫生与计划生育支出（类）公共卫生（款）重大公共卫生专项（项）：指反映重大疾病预防控制等重大公共卫生服务项目的支出；医疗卫生与计划生育支出（类）医疗保障（款）其他医疗保障支出（项），指：上述项目以外的医疗保障支出。</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12.</w:t>
      </w:r>
      <w:r>
        <w:rPr>
          <w:rFonts w:ascii="??_GB2312" w:eastAsia="Times New Roman"/>
          <w:color w:val="000000"/>
          <w:sz w:val="32"/>
          <w:szCs w:val="32"/>
        </w:rPr>
        <w:t>住房保障支出（类）住房改革支出（款）住房公积金（项）：指局机关及局属预算单位按照市人社局、财政局规定的基本工资和津贴补贴以及规定的比例为职工缴纳的住房公积金支出。</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13.</w:t>
      </w:r>
      <w:r>
        <w:rPr>
          <w:rFonts w:ascii="??_GB2312" w:eastAsia="Times New Roman"/>
          <w:color w:val="000000"/>
          <w:sz w:val="32"/>
          <w:szCs w:val="32"/>
        </w:rPr>
        <w:t>基本支出：指为保障机构正常运转、完成日常工作任务而发生的人员支出和公用支出。</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14.</w:t>
      </w:r>
      <w:r>
        <w:rPr>
          <w:rFonts w:ascii="??_GB2312" w:eastAsia="Times New Roman"/>
          <w:color w:val="000000"/>
          <w:sz w:val="32"/>
          <w:szCs w:val="32"/>
        </w:rPr>
        <w:t>项目支出：指在基本支出之外为完成特定行政任务和事业发展目标所发生的支出。</w:t>
      </w:r>
      <w:r>
        <w:rPr>
          <w:rFonts w:ascii="??_GB2312" w:eastAsia="Times New Roman"/>
          <w:color w:val="000000"/>
          <w:sz w:val="32"/>
          <w:szCs w:val="32"/>
        </w:rPr>
        <w:t xml:space="preserve"> </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15.</w:t>
      </w:r>
      <w:r>
        <w:rPr>
          <w:rFonts w:ascii="??_GB2312" w:eastAsia="Times New Roman"/>
          <w:color w:val="000000"/>
          <w:sz w:val="32"/>
          <w:szCs w:val="32"/>
        </w:rPr>
        <w:t>经营支出：指事业单位在专业业务活动及其辅助活动之外开展非独立核算经营活动发生的支出。</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16.</w:t>
      </w:r>
      <w:r>
        <w:rPr>
          <w:rFonts w:ascii="??_GB2312" w:eastAsia="Times New Roman"/>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17.</w:t>
      </w:r>
      <w:r>
        <w:rPr>
          <w:rFonts w:ascii="??_GB2312" w:eastAsia="Times New Roman"/>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18.</w:t>
      </w:r>
      <w:r>
        <w:rPr>
          <w:rFonts w:ascii="??_GB2312" w:eastAsia="Times New Roman"/>
          <w:color w:val="000000"/>
          <w:sz w:val="32"/>
          <w:szCs w:val="32"/>
        </w:rPr>
        <w:t>基本支出：指为保障机构正常运转、完成日常工作任务而发生的人员支出和公用支出。</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28.</w:t>
      </w:r>
      <w:r>
        <w:rPr>
          <w:rFonts w:ascii="??_GB2312" w:eastAsia="Times New Roman"/>
          <w:color w:val="000000"/>
          <w:sz w:val="32"/>
          <w:szCs w:val="32"/>
        </w:rPr>
        <w:t>项目支出：指在基本支出之外为完成特定行政任务和事业发展目标所发生的支出。</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29.</w:t>
      </w:r>
      <w:r>
        <w:rPr>
          <w:rFonts w:ascii="??_GB2312" w:eastAsia="Times New Roman"/>
          <w:color w:val="000000"/>
          <w:sz w:val="32"/>
          <w:szCs w:val="32"/>
        </w:rPr>
        <w:t>经营支出：指事业单位在专业业务活动及其辅助活动之外开展非独立核算经营活动发生的支出。</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30.</w:t>
      </w:r>
      <w:r>
        <w:rPr>
          <w:rFonts w:ascii="??_GB2312" w:eastAsia="Times New Roman"/>
          <w:color w:val="000000"/>
          <w:sz w:val="32"/>
          <w:szCs w:val="32"/>
        </w:rPr>
        <w:t>出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54BE2" w:rsidRDefault="00B54BE2" w:rsidP="006322B6">
      <w:pPr>
        <w:spacing w:line="580" w:lineRule="exact"/>
        <w:ind w:firstLineChars="200" w:firstLine="31680"/>
        <w:rPr>
          <w:rFonts w:ascii="??_GB2312" w:eastAsia="Times New Roman"/>
          <w:color w:val="000000"/>
          <w:sz w:val="32"/>
          <w:szCs w:val="32"/>
        </w:rPr>
      </w:pPr>
      <w:r>
        <w:rPr>
          <w:rFonts w:ascii="??_GB2312" w:eastAsia="Times New Roman"/>
          <w:color w:val="000000"/>
          <w:sz w:val="32"/>
          <w:szCs w:val="32"/>
        </w:rPr>
        <w:t>31.</w:t>
      </w:r>
      <w:r>
        <w:rPr>
          <w:rFonts w:ascii="??_GB2312" w:eastAsia="Times New Roman"/>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54BE2" w:rsidRDefault="00B54BE2" w:rsidP="006322B6">
      <w:pPr>
        <w:spacing w:line="580" w:lineRule="exact"/>
        <w:ind w:firstLineChars="200" w:firstLine="31680"/>
        <w:rPr>
          <w:rStyle w:val="Heading1Char"/>
          <w:b w:val="0"/>
          <w:bCs w:val="0"/>
          <w:color w:val="FF0000"/>
          <w:kern w:val="2"/>
          <w:sz w:val="21"/>
          <w:szCs w:val="21"/>
        </w:rPr>
      </w:pPr>
      <w:r>
        <w:rPr>
          <w:rFonts w:ascii="??_GB2312" w:eastAsia="Times New Roman"/>
          <w:color w:val="000000"/>
          <w:sz w:val="32"/>
          <w:szCs w:val="32"/>
        </w:rPr>
        <w:br w:type="page"/>
      </w:r>
      <w:r>
        <w:rPr>
          <w:rFonts w:eastAsia="黑体" w:hint="eastAsia"/>
          <w:color w:val="000000"/>
          <w:sz w:val="44"/>
          <w:szCs w:val="44"/>
        </w:rPr>
        <w:t>第</w:t>
      </w:r>
      <w:r>
        <w:rPr>
          <w:rStyle w:val="Heading1Char"/>
          <w:rFonts w:eastAsia="黑体" w:hint="eastAsia"/>
          <w:b w:val="0"/>
        </w:rPr>
        <w:t>四部分附件</w:t>
      </w:r>
    </w:p>
    <w:p w:rsidR="00B54BE2" w:rsidRDefault="00B54BE2">
      <w:pPr>
        <w:spacing w:line="600" w:lineRule="exact"/>
        <w:jc w:val="left"/>
        <w:outlineLvl w:val="0"/>
        <w:rPr>
          <w:rFonts w:eastAsia="方正小标宋简体"/>
          <w:sz w:val="32"/>
          <w:szCs w:val="32"/>
        </w:rPr>
      </w:pPr>
      <w:bookmarkStart w:id="63" w:name="_Toc50972141"/>
      <w:r>
        <w:rPr>
          <w:rFonts w:eastAsia="黑体" w:hint="eastAsia"/>
          <w:sz w:val="32"/>
          <w:szCs w:val="32"/>
        </w:rPr>
        <w:t>附件</w:t>
      </w:r>
      <w:r>
        <w:rPr>
          <w:rFonts w:eastAsia="黑体"/>
          <w:sz w:val="32"/>
          <w:szCs w:val="32"/>
        </w:rPr>
        <w:t>1</w:t>
      </w:r>
      <w:bookmarkEnd w:id="63"/>
    </w:p>
    <w:p w:rsidR="00B54BE2" w:rsidRDefault="00B54BE2">
      <w:pPr>
        <w:spacing w:line="580" w:lineRule="exact"/>
        <w:jc w:val="center"/>
        <w:rPr>
          <w:rFonts w:eastAsia="方正小标宋简体"/>
          <w:sz w:val="44"/>
          <w:szCs w:val="44"/>
        </w:rPr>
      </w:pPr>
    </w:p>
    <w:p w:rsidR="00B54BE2" w:rsidRDefault="00B54BE2">
      <w:pPr>
        <w:spacing w:line="600" w:lineRule="exact"/>
        <w:jc w:val="center"/>
        <w:rPr>
          <w:rFonts w:eastAsia="方正小标宋简体"/>
          <w:color w:val="000000"/>
          <w:kern w:val="0"/>
          <w:sz w:val="40"/>
          <w:szCs w:val="44"/>
          <w:lang w:val="zh-CN"/>
        </w:rPr>
      </w:pPr>
      <w:r>
        <w:rPr>
          <w:rFonts w:eastAsia="方正小标宋简体" w:hint="eastAsia"/>
          <w:color w:val="000000"/>
          <w:kern w:val="0"/>
          <w:sz w:val="40"/>
          <w:szCs w:val="44"/>
          <w:lang w:val="zh-CN"/>
        </w:rPr>
        <w:t>区文化广播电视和旅游局</w:t>
      </w:r>
    </w:p>
    <w:p w:rsidR="00B54BE2" w:rsidRDefault="00B54BE2">
      <w:pPr>
        <w:spacing w:line="600" w:lineRule="exact"/>
        <w:jc w:val="center"/>
        <w:rPr>
          <w:rFonts w:eastAsia="方正小标宋简体"/>
          <w:color w:val="000000"/>
          <w:kern w:val="0"/>
          <w:sz w:val="40"/>
          <w:szCs w:val="44"/>
          <w:lang w:val="zh-CN"/>
        </w:rPr>
      </w:pPr>
      <w:r>
        <w:rPr>
          <w:rFonts w:eastAsia="方正小标宋简体"/>
          <w:color w:val="000000"/>
          <w:kern w:val="0"/>
          <w:sz w:val="40"/>
          <w:szCs w:val="44"/>
        </w:rPr>
        <w:t>2019</w:t>
      </w:r>
      <w:r>
        <w:rPr>
          <w:rFonts w:eastAsia="方正小标宋简体" w:hint="eastAsia"/>
          <w:color w:val="000000"/>
          <w:kern w:val="0"/>
          <w:sz w:val="40"/>
          <w:szCs w:val="44"/>
        </w:rPr>
        <w:t>年部门</w:t>
      </w:r>
      <w:r>
        <w:rPr>
          <w:rFonts w:eastAsia="方正小标宋简体" w:hint="eastAsia"/>
          <w:color w:val="000000"/>
          <w:kern w:val="0"/>
          <w:sz w:val="40"/>
          <w:szCs w:val="44"/>
          <w:lang w:val="zh-CN"/>
        </w:rPr>
        <w:t>整体支出绩效评价报告</w:t>
      </w:r>
    </w:p>
    <w:p w:rsidR="00B54BE2" w:rsidRDefault="00B54BE2" w:rsidP="006322B6">
      <w:pPr>
        <w:spacing w:line="580" w:lineRule="exact"/>
        <w:ind w:firstLineChars="200" w:firstLine="31680"/>
        <w:jc w:val="center"/>
        <w:rPr>
          <w:rFonts w:eastAsia="Times New Roman"/>
          <w:sz w:val="32"/>
          <w:szCs w:val="32"/>
          <w:shd w:val="clear" w:color="auto" w:fill="FFFFFF"/>
        </w:rPr>
      </w:pPr>
      <w:r>
        <w:rPr>
          <w:rFonts w:ascii="宋体" w:hAnsi="宋体" w:cs="宋体" w:hint="eastAsia"/>
          <w:sz w:val="32"/>
          <w:szCs w:val="32"/>
        </w:rPr>
        <w:t>（报告范围包括机关和下属单位）</w:t>
      </w:r>
    </w:p>
    <w:p w:rsidR="00B54BE2" w:rsidRDefault="00B54BE2" w:rsidP="006322B6">
      <w:pPr>
        <w:widowControl/>
        <w:adjustRightInd w:val="0"/>
        <w:snapToGrid w:val="0"/>
        <w:spacing w:line="580" w:lineRule="exact"/>
        <w:ind w:firstLineChars="200" w:firstLine="31680"/>
        <w:contextualSpacing/>
        <w:jc w:val="left"/>
        <w:rPr>
          <w:rFonts w:eastAsia="黑体"/>
          <w:color w:val="000000"/>
          <w:kern w:val="0"/>
          <w:sz w:val="24"/>
          <w:szCs w:val="32"/>
          <w:shd w:val="clear" w:color="auto" w:fill="FFFFFF"/>
        </w:rPr>
      </w:pPr>
    </w:p>
    <w:p w:rsidR="00B54BE2" w:rsidRDefault="00B54BE2" w:rsidP="006322B6">
      <w:pPr>
        <w:widowControl/>
        <w:adjustRightInd w:val="0"/>
        <w:snapToGrid w:val="0"/>
        <w:spacing w:line="580" w:lineRule="exact"/>
        <w:ind w:firstLineChars="200" w:firstLine="31680"/>
        <w:contextualSpacing/>
        <w:jc w:val="left"/>
        <w:rPr>
          <w:rFonts w:eastAsia="黑体"/>
          <w:color w:val="000000"/>
          <w:kern w:val="0"/>
          <w:sz w:val="32"/>
          <w:szCs w:val="32"/>
          <w:shd w:val="clear" w:color="auto" w:fill="FFFFFF"/>
          <w:lang w:val="zh-CN"/>
        </w:rPr>
      </w:pPr>
      <w:r>
        <w:rPr>
          <w:rFonts w:eastAsia="黑体" w:hint="eastAsia"/>
          <w:color w:val="000000"/>
          <w:kern w:val="0"/>
          <w:sz w:val="32"/>
          <w:szCs w:val="32"/>
          <w:shd w:val="clear" w:color="auto" w:fill="FFFFFF"/>
        </w:rPr>
        <w:t>一、</w:t>
      </w:r>
      <w:r>
        <w:rPr>
          <w:rFonts w:eastAsia="黑体" w:hint="eastAsia"/>
          <w:color w:val="000000"/>
          <w:kern w:val="0"/>
          <w:sz w:val="32"/>
          <w:szCs w:val="32"/>
          <w:shd w:val="clear" w:color="auto" w:fill="FFFFFF"/>
          <w:lang w:val="zh-CN"/>
        </w:rPr>
        <w:t>部门（单位）概况</w:t>
      </w:r>
    </w:p>
    <w:p w:rsidR="00B54BE2" w:rsidRDefault="00B54BE2" w:rsidP="006322B6">
      <w:pPr>
        <w:spacing w:line="580" w:lineRule="exact"/>
        <w:ind w:firstLineChars="200" w:firstLine="31680"/>
        <w:rPr>
          <w:rFonts w:eastAsia="楷体"/>
          <w:b/>
          <w:bCs/>
          <w:sz w:val="32"/>
          <w:szCs w:val="32"/>
        </w:rPr>
      </w:pPr>
      <w:r>
        <w:rPr>
          <w:rFonts w:eastAsia="楷体" w:hint="eastAsia"/>
          <w:b/>
          <w:bCs/>
          <w:sz w:val="32"/>
          <w:szCs w:val="32"/>
        </w:rPr>
        <w:t>（一）机构组成。</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本单位隶属于攀枝花市西区，单位性质为行政单位，执行行政单位会计制度，单位预算级次为一级预算单位。</w:t>
      </w:r>
    </w:p>
    <w:p w:rsidR="00B54BE2" w:rsidRDefault="00B54BE2" w:rsidP="006322B6">
      <w:pPr>
        <w:spacing w:line="580" w:lineRule="exact"/>
        <w:ind w:firstLineChars="200" w:firstLine="31680"/>
        <w:rPr>
          <w:rFonts w:eastAsia="Times New Roman"/>
          <w:color w:val="000000"/>
          <w:kern w:val="0"/>
          <w:sz w:val="32"/>
          <w:szCs w:val="32"/>
          <w:shd w:val="clear" w:color="auto" w:fill="FFFFFF"/>
          <w:lang w:val="zh-CN"/>
        </w:rPr>
      </w:pPr>
      <w:r>
        <w:rPr>
          <w:rFonts w:eastAsia="楷体" w:hint="eastAsia"/>
          <w:b/>
          <w:bCs/>
          <w:sz w:val="32"/>
          <w:szCs w:val="32"/>
        </w:rPr>
        <w:t>（二）机构职能。</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1.</w:t>
      </w:r>
      <w:r>
        <w:rPr>
          <w:rFonts w:ascii="宋体" w:hAnsi="宋体" w:cs="宋体" w:hint="eastAsia"/>
          <w:sz w:val="32"/>
          <w:szCs w:val="32"/>
        </w:rPr>
        <w:t>拟订文化广播电视和旅游政策措施、规范性文件，</w:t>
      </w:r>
    </w:p>
    <w:p w:rsidR="00B54BE2" w:rsidRDefault="00B54BE2">
      <w:pPr>
        <w:spacing w:line="353" w:lineRule="auto"/>
        <w:rPr>
          <w:rFonts w:ascii="??" w:eastAsia="Times New Roman" w:hAnsi="??"/>
          <w:sz w:val="32"/>
          <w:szCs w:val="32"/>
        </w:rPr>
      </w:pPr>
      <w:r>
        <w:rPr>
          <w:rFonts w:ascii="宋体" w:hAnsi="宋体" w:cs="宋体" w:hint="eastAsia"/>
          <w:sz w:val="32"/>
          <w:szCs w:val="32"/>
        </w:rPr>
        <w:t>加强文化广播电视阵地建设，把握正确的舆论导向和创作导向，负责本系统、本部门依法行政工作。</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2.</w:t>
      </w:r>
      <w:r>
        <w:rPr>
          <w:rFonts w:ascii="宋体" w:hAnsi="宋体" w:cs="宋体" w:hint="eastAsia"/>
          <w:sz w:val="32"/>
          <w:szCs w:val="32"/>
        </w:rPr>
        <w:t>组织推动全区文化、广播电视和旅游业发展，拟订发展规划并组织实施，推进文化广播电视和旅游体制机制改革，推进文化广播电视和旅游融合发展。</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3.</w:t>
      </w:r>
      <w:r>
        <w:rPr>
          <w:rFonts w:ascii="宋体" w:hAnsi="宋体" w:cs="宋体" w:hint="eastAsia"/>
          <w:sz w:val="32"/>
          <w:szCs w:val="32"/>
        </w:rPr>
        <w:t>管理全区重大文化广播电视和旅游活动，指导全区重点文化广播电视和旅游基础设施建设，组织全区文化广播电视和旅游宣传推广活动，促进文化广播电视和旅游产业对外合作与市场推广，制定旅游市场开发战略并组织实施，推进全域旅游。</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4.</w:t>
      </w:r>
      <w:r>
        <w:rPr>
          <w:rFonts w:ascii="宋体" w:hAnsi="宋体" w:cs="宋体" w:hint="eastAsia"/>
          <w:sz w:val="32"/>
          <w:szCs w:val="32"/>
        </w:rPr>
        <w:t>指导管理文化艺术、广播电视事业，推动文化艺术、广播电视创作生产，扶持体现社会主义核心价值观、具有导向性代表性示范性的文化艺术、广播电视作品，推动各门类文化艺术及艺术品种发展，推动中华优秀传统文化传承发展。</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5.</w:t>
      </w:r>
      <w:r>
        <w:rPr>
          <w:rFonts w:ascii="宋体" w:hAnsi="宋体" w:cs="宋体" w:hint="eastAsia"/>
          <w:sz w:val="32"/>
          <w:szCs w:val="32"/>
        </w:rPr>
        <w:t>负责公共文化事业发展，推进全区公共文化服务体系、广播电视基本公共服务和旅游公共服务建设，组织实施公共服务重大公益工程和公益活动，深入实施惠民工程，统筹推进文化和广播电视基本公共服务标准化、均等化。</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6.</w:t>
      </w:r>
      <w:r>
        <w:rPr>
          <w:rFonts w:ascii="宋体" w:hAnsi="宋体" w:cs="宋体" w:hint="eastAsia"/>
          <w:sz w:val="32"/>
          <w:szCs w:val="32"/>
        </w:rPr>
        <w:t>推进文化广播电视和旅游行业信息化、标准化建设。组织实施文化和旅游资源普查、挖掘、保护与利用工作，促进产业发展。</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7.</w:t>
      </w:r>
      <w:r>
        <w:rPr>
          <w:rFonts w:ascii="宋体" w:hAnsi="宋体" w:cs="宋体" w:hint="eastAsia"/>
          <w:sz w:val="32"/>
          <w:szCs w:val="32"/>
        </w:rPr>
        <w:t>指导文化广播电视和旅游市场发展，对文化广播电视和旅游市场经营活动进行行业监管，推进行业信用体系建设，依法规范文化广播电视和旅游市场。负责全区文化旅游市场领域综合行政执法，组织或参与查处全区性跨区域文化、文物、广播电视、旅游等市场的违法行为，督查督办大案要案，维护市场秩序。</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8.</w:t>
      </w:r>
      <w:r>
        <w:rPr>
          <w:rFonts w:ascii="宋体" w:hAnsi="宋体" w:cs="宋体" w:hint="eastAsia"/>
          <w:sz w:val="32"/>
          <w:szCs w:val="32"/>
        </w:rPr>
        <w:t>管理和指导全区文物保护利用与考古工作，协调、指导和监督全区文物安全，履行文物行政督察职责。监督管理全区文化遗产保护和博物馆事业，负责地方文物保护单位申报工作，推进全区文化遗产的管理、保护、传承、普及、弘扬和振兴工作。</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9.</w:t>
      </w:r>
      <w:r>
        <w:rPr>
          <w:rFonts w:ascii="宋体" w:hAnsi="宋体" w:cs="宋体" w:hint="eastAsia"/>
          <w:sz w:val="32"/>
          <w:szCs w:val="32"/>
        </w:rPr>
        <w:t>负责对各类广播电视机构进行业务指导和行业监管，会同有关部门对网络视听节目服务机构及内容进行管理。负责广播电视与新媒体新技术新业态融合发展，推进</w:t>
      </w:r>
      <w:r>
        <w:rPr>
          <w:rFonts w:ascii="??" w:eastAsia="Times New Roman" w:hAnsi="??"/>
          <w:sz w:val="32"/>
          <w:szCs w:val="32"/>
        </w:rPr>
        <w:t>“</w:t>
      </w:r>
      <w:r>
        <w:rPr>
          <w:rFonts w:ascii="宋体" w:hAnsi="宋体" w:cs="宋体" w:hint="eastAsia"/>
          <w:sz w:val="32"/>
          <w:szCs w:val="32"/>
        </w:rPr>
        <w:t>三网</w:t>
      </w:r>
      <w:r>
        <w:rPr>
          <w:rFonts w:ascii="??" w:eastAsia="Times New Roman" w:hAnsi="??"/>
          <w:sz w:val="32"/>
          <w:szCs w:val="32"/>
        </w:rPr>
        <w:t>”</w:t>
      </w:r>
      <w:r>
        <w:rPr>
          <w:rFonts w:ascii="宋体" w:hAnsi="宋体" w:cs="宋体" w:hint="eastAsia"/>
          <w:sz w:val="32"/>
          <w:szCs w:val="32"/>
        </w:rPr>
        <w:t>融合。负责广播电视节目传输覆盖、监测和安全播出的监督管理，指导、推进应急广播电视体系建设。</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10.</w:t>
      </w:r>
      <w:r>
        <w:rPr>
          <w:rFonts w:ascii="宋体" w:hAnsi="宋体" w:cs="宋体" w:hint="eastAsia"/>
          <w:sz w:val="32"/>
          <w:szCs w:val="32"/>
        </w:rPr>
        <w:t>承担全区文化广播电视和旅游、文物对外及对港澳台的交流与合作。</w:t>
      </w:r>
    </w:p>
    <w:p w:rsidR="00B54BE2" w:rsidRDefault="00B54BE2" w:rsidP="006322B6">
      <w:pPr>
        <w:spacing w:line="353" w:lineRule="auto"/>
        <w:ind w:firstLineChars="200" w:firstLine="31680"/>
        <w:rPr>
          <w:rFonts w:ascii="??" w:eastAsia="Times New Roman" w:hAnsi="??"/>
          <w:sz w:val="32"/>
          <w:szCs w:val="32"/>
        </w:rPr>
      </w:pPr>
      <w:r>
        <w:rPr>
          <w:rFonts w:ascii="??" w:eastAsia="Times New Roman" w:hAnsi="??"/>
          <w:sz w:val="32"/>
          <w:szCs w:val="32"/>
        </w:rPr>
        <w:t>11.</w:t>
      </w:r>
      <w:r>
        <w:rPr>
          <w:rFonts w:ascii="宋体" w:hAnsi="宋体" w:cs="宋体" w:hint="eastAsia"/>
          <w:sz w:val="32"/>
          <w:szCs w:val="32"/>
        </w:rPr>
        <w:t>负责职责范围内的安全生产和职业健康、生态环境保护、审批服务便民化等工作。</w:t>
      </w:r>
    </w:p>
    <w:p w:rsidR="00B54BE2" w:rsidRDefault="00B54BE2">
      <w:pPr>
        <w:spacing w:line="353" w:lineRule="auto"/>
        <w:ind w:firstLine="660"/>
        <w:rPr>
          <w:rFonts w:ascii="??" w:eastAsia="Times New Roman" w:hAnsi="??"/>
          <w:sz w:val="32"/>
          <w:szCs w:val="32"/>
        </w:rPr>
      </w:pPr>
      <w:r>
        <w:rPr>
          <w:rFonts w:ascii="??" w:eastAsia="Times New Roman" w:hAnsi="??"/>
          <w:sz w:val="32"/>
          <w:szCs w:val="32"/>
        </w:rPr>
        <w:t>12.</w:t>
      </w:r>
      <w:r>
        <w:rPr>
          <w:rFonts w:ascii="宋体" w:hAnsi="宋体" w:cs="宋体" w:hint="eastAsia"/>
          <w:sz w:val="32"/>
          <w:szCs w:val="32"/>
        </w:rPr>
        <w:t>完成区委、区政府交办的其他任务。</w:t>
      </w:r>
    </w:p>
    <w:p w:rsidR="00B54BE2" w:rsidRDefault="00B54BE2" w:rsidP="006322B6">
      <w:pPr>
        <w:spacing w:line="580" w:lineRule="exact"/>
        <w:ind w:firstLineChars="200" w:firstLine="31680"/>
        <w:rPr>
          <w:rFonts w:eastAsia="楷体"/>
          <w:b/>
          <w:bCs/>
          <w:sz w:val="32"/>
          <w:szCs w:val="32"/>
        </w:rPr>
      </w:pPr>
      <w:r>
        <w:rPr>
          <w:rFonts w:eastAsia="楷体" w:hint="eastAsia"/>
          <w:b/>
          <w:bCs/>
          <w:sz w:val="32"/>
          <w:szCs w:val="32"/>
        </w:rPr>
        <w:t>（三）人员概况。</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2019</w:t>
      </w:r>
      <w:r>
        <w:rPr>
          <w:rFonts w:ascii="宋体" w:hAnsi="宋体" w:cs="宋体" w:hint="eastAsia"/>
          <w:sz w:val="32"/>
          <w:szCs w:val="32"/>
        </w:rPr>
        <w:t>年，本单位有行政人员编制</w:t>
      </w:r>
      <w:r>
        <w:rPr>
          <w:rFonts w:eastAsia="Times New Roman"/>
          <w:sz w:val="32"/>
          <w:szCs w:val="32"/>
        </w:rPr>
        <w:t>5</w:t>
      </w:r>
      <w:r>
        <w:rPr>
          <w:rFonts w:ascii="宋体" w:hAnsi="宋体" w:cs="宋体" w:hint="eastAsia"/>
          <w:sz w:val="32"/>
          <w:szCs w:val="32"/>
        </w:rPr>
        <w:t>名，参公人员编制</w:t>
      </w:r>
      <w:r>
        <w:rPr>
          <w:rFonts w:eastAsia="Times New Roman"/>
          <w:sz w:val="32"/>
          <w:szCs w:val="32"/>
        </w:rPr>
        <w:t>6</w:t>
      </w:r>
      <w:r>
        <w:rPr>
          <w:rFonts w:ascii="宋体" w:hAnsi="宋体" w:cs="宋体" w:hint="eastAsia"/>
          <w:sz w:val="32"/>
          <w:szCs w:val="32"/>
        </w:rPr>
        <w:t>名及事业编制</w:t>
      </w:r>
      <w:r>
        <w:rPr>
          <w:rFonts w:eastAsia="Times New Roman"/>
          <w:sz w:val="32"/>
          <w:szCs w:val="32"/>
        </w:rPr>
        <w:t>10</w:t>
      </w:r>
      <w:r>
        <w:rPr>
          <w:rFonts w:ascii="宋体" w:hAnsi="宋体" w:cs="宋体" w:hint="eastAsia"/>
          <w:sz w:val="32"/>
          <w:szCs w:val="32"/>
        </w:rPr>
        <w:t>名，年末实有行政人员</w:t>
      </w:r>
      <w:r>
        <w:rPr>
          <w:rFonts w:eastAsia="Times New Roman"/>
          <w:sz w:val="32"/>
          <w:szCs w:val="32"/>
        </w:rPr>
        <w:t>3</w:t>
      </w:r>
      <w:r>
        <w:rPr>
          <w:rFonts w:ascii="宋体" w:hAnsi="宋体" w:cs="宋体" w:hint="eastAsia"/>
          <w:sz w:val="32"/>
          <w:szCs w:val="32"/>
        </w:rPr>
        <w:t>人、参公人员</w:t>
      </w:r>
      <w:r>
        <w:rPr>
          <w:rFonts w:eastAsia="Times New Roman"/>
          <w:sz w:val="32"/>
          <w:szCs w:val="32"/>
        </w:rPr>
        <w:t>3</w:t>
      </w:r>
      <w:r>
        <w:rPr>
          <w:rFonts w:ascii="宋体" w:hAnsi="宋体" w:cs="宋体" w:hint="eastAsia"/>
          <w:sz w:val="32"/>
          <w:szCs w:val="32"/>
        </w:rPr>
        <w:t>人，事业编制人员</w:t>
      </w:r>
      <w:r>
        <w:rPr>
          <w:rFonts w:eastAsia="Times New Roman"/>
          <w:sz w:val="32"/>
          <w:szCs w:val="32"/>
        </w:rPr>
        <w:t>10</w:t>
      </w:r>
      <w:r>
        <w:rPr>
          <w:rFonts w:ascii="宋体" w:hAnsi="宋体" w:cs="宋体" w:hint="eastAsia"/>
          <w:sz w:val="32"/>
          <w:szCs w:val="32"/>
        </w:rPr>
        <w:t>人。</w:t>
      </w:r>
    </w:p>
    <w:p w:rsidR="00B54BE2" w:rsidRDefault="00B54BE2" w:rsidP="006322B6">
      <w:pPr>
        <w:spacing w:line="580" w:lineRule="exact"/>
        <w:ind w:firstLineChars="200" w:firstLine="31680"/>
        <w:rPr>
          <w:rFonts w:eastAsia="黑体"/>
          <w:sz w:val="32"/>
          <w:szCs w:val="32"/>
        </w:rPr>
      </w:pPr>
      <w:r>
        <w:rPr>
          <w:rFonts w:eastAsia="黑体" w:hint="eastAsia"/>
          <w:sz w:val="32"/>
          <w:szCs w:val="32"/>
        </w:rPr>
        <w:t>二、部门财政资金收支情况</w:t>
      </w:r>
    </w:p>
    <w:p w:rsidR="00B54BE2" w:rsidRDefault="00B54BE2" w:rsidP="006322B6">
      <w:pPr>
        <w:spacing w:line="580" w:lineRule="exact"/>
        <w:ind w:firstLineChars="200" w:firstLine="31680"/>
        <w:rPr>
          <w:rFonts w:eastAsia="Times New Roman"/>
          <w:sz w:val="32"/>
          <w:szCs w:val="32"/>
        </w:rPr>
      </w:pPr>
      <w:r>
        <w:rPr>
          <w:rFonts w:eastAsia="楷体" w:hint="eastAsia"/>
          <w:b/>
          <w:bCs/>
          <w:sz w:val="32"/>
          <w:szCs w:val="32"/>
        </w:rPr>
        <w:t>（一）部门财政资金收入情况</w:t>
      </w:r>
      <w:r>
        <w:rPr>
          <w:rFonts w:ascii="宋体" w:hAnsi="宋体" w:cs="宋体" w:hint="eastAsia"/>
          <w:sz w:val="32"/>
          <w:szCs w:val="32"/>
        </w:rPr>
        <w:t>。</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我局系统本年政拨款收入共</w:t>
      </w:r>
      <w:r>
        <w:rPr>
          <w:rFonts w:eastAsia="Times New Roman"/>
          <w:sz w:val="32"/>
          <w:szCs w:val="32"/>
        </w:rPr>
        <w:t>457.78</w:t>
      </w:r>
      <w:r>
        <w:rPr>
          <w:rFonts w:ascii="宋体" w:hAnsi="宋体" w:cs="宋体" w:hint="eastAsia"/>
          <w:sz w:val="32"/>
          <w:szCs w:val="32"/>
        </w:rPr>
        <w:t>万元。其中一般公共预算财政拨款</w:t>
      </w:r>
      <w:r>
        <w:rPr>
          <w:rFonts w:eastAsia="Times New Roman"/>
          <w:sz w:val="32"/>
          <w:szCs w:val="32"/>
        </w:rPr>
        <w:t>438.55</w:t>
      </w:r>
      <w:r>
        <w:rPr>
          <w:rFonts w:ascii="宋体" w:hAnsi="宋体" w:cs="宋体" w:hint="eastAsia"/>
          <w:sz w:val="32"/>
          <w:szCs w:val="32"/>
        </w:rPr>
        <w:t>万元，政府性基金预算财政拨款</w:t>
      </w:r>
      <w:r>
        <w:rPr>
          <w:rFonts w:eastAsia="Times New Roman"/>
          <w:sz w:val="32"/>
          <w:szCs w:val="32"/>
        </w:rPr>
        <w:t>19.19</w:t>
      </w:r>
      <w:r>
        <w:rPr>
          <w:rFonts w:ascii="宋体" w:hAnsi="宋体" w:cs="宋体" w:hint="eastAsia"/>
          <w:sz w:val="32"/>
          <w:szCs w:val="32"/>
        </w:rPr>
        <w:t>万元。</w:t>
      </w:r>
    </w:p>
    <w:p w:rsidR="00B54BE2" w:rsidRDefault="00B54BE2" w:rsidP="006322B6">
      <w:pPr>
        <w:spacing w:line="580" w:lineRule="exact"/>
        <w:ind w:firstLineChars="200" w:firstLine="31680"/>
        <w:rPr>
          <w:rFonts w:eastAsia="楷体"/>
          <w:b/>
          <w:bCs/>
          <w:sz w:val="32"/>
          <w:szCs w:val="32"/>
        </w:rPr>
      </w:pPr>
      <w:r>
        <w:rPr>
          <w:rFonts w:eastAsia="楷体" w:hint="eastAsia"/>
          <w:b/>
          <w:bCs/>
          <w:sz w:val="32"/>
          <w:szCs w:val="32"/>
        </w:rPr>
        <w:t>（二）部门财政资金支出情况。</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我局系统本年财政拨款支出</w:t>
      </w:r>
      <w:r>
        <w:rPr>
          <w:rFonts w:eastAsia="Times New Roman"/>
          <w:sz w:val="32"/>
          <w:szCs w:val="32"/>
        </w:rPr>
        <w:t>570.34</w:t>
      </w:r>
      <w:r>
        <w:rPr>
          <w:rFonts w:ascii="宋体" w:hAnsi="宋体" w:cs="宋体" w:hint="eastAsia"/>
          <w:sz w:val="32"/>
          <w:szCs w:val="32"/>
        </w:rPr>
        <w:t>万元。其中一般公共服务支出</w:t>
      </w:r>
      <w:r>
        <w:rPr>
          <w:rFonts w:eastAsia="Times New Roman"/>
          <w:sz w:val="32"/>
          <w:szCs w:val="32"/>
        </w:rPr>
        <w:t>550.76</w:t>
      </w:r>
      <w:r>
        <w:rPr>
          <w:rFonts w:ascii="宋体" w:hAnsi="宋体" w:cs="宋体" w:hint="eastAsia"/>
          <w:sz w:val="32"/>
          <w:szCs w:val="32"/>
        </w:rPr>
        <w:t>万元，文化旅游体育与传媒支出</w:t>
      </w:r>
      <w:r>
        <w:rPr>
          <w:rFonts w:eastAsia="Times New Roman"/>
          <w:sz w:val="32"/>
          <w:szCs w:val="32"/>
        </w:rPr>
        <w:t>446.93</w:t>
      </w:r>
      <w:r>
        <w:rPr>
          <w:rFonts w:ascii="宋体" w:hAnsi="宋体" w:cs="宋体" w:hint="eastAsia"/>
          <w:sz w:val="32"/>
          <w:szCs w:val="32"/>
        </w:rPr>
        <w:t>万元，社会保障和就业支出</w:t>
      </w:r>
      <w:r>
        <w:rPr>
          <w:rFonts w:eastAsia="Times New Roman"/>
          <w:sz w:val="32"/>
          <w:szCs w:val="32"/>
        </w:rPr>
        <w:t>24.25</w:t>
      </w:r>
      <w:r>
        <w:rPr>
          <w:rFonts w:ascii="宋体" w:hAnsi="宋体" w:cs="宋体" w:hint="eastAsia"/>
          <w:sz w:val="32"/>
          <w:szCs w:val="32"/>
        </w:rPr>
        <w:t>万元，卫生健康支出</w:t>
      </w:r>
      <w:r>
        <w:rPr>
          <w:rFonts w:eastAsia="Times New Roman"/>
          <w:sz w:val="32"/>
          <w:szCs w:val="32"/>
        </w:rPr>
        <w:t>17.79</w:t>
      </w:r>
      <w:r>
        <w:rPr>
          <w:rFonts w:ascii="宋体" w:hAnsi="宋体" w:cs="宋体" w:hint="eastAsia"/>
          <w:sz w:val="32"/>
          <w:szCs w:val="32"/>
        </w:rPr>
        <w:t>万元，城乡社区支出</w:t>
      </w:r>
      <w:r>
        <w:rPr>
          <w:rFonts w:eastAsia="Times New Roman"/>
          <w:sz w:val="32"/>
          <w:szCs w:val="32"/>
        </w:rPr>
        <w:t>52.42</w:t>
      </w:r>
      <w:r>
        <w:rPr>
          <w:rFonts w:ascii="宋体" w:hAnsi="宋体" w:cs="宋体" w:hint="eastAsia"/>
          <w:sz w:val="32"/>
          <w:szCs w:val="32"/>
        </w:rPr>
        <w:t>万元，住房保障支出</w:t>
      </w:r>
      <w:r>
        <w:rPr>
          <w:rFonts w:eastAsia="Times New Roman"/>
          <w:sz w:val="32"/>
          <w:szCs w:val="32"/>
        </w:rPr>
        <w:t>28.94</w:t>
      </w:r>
      <w:r>
        <w:rPr>
          <w:rFonts w:ascii="宋体" w:hAnsi="宋体" w:cs="宋体" w:hint="eastAsia"/>
          <w:sz w:val="32"/>
          <w:szCs w:val="32"/>
        </w:rPr>
        <w:t>万元。</w:t>
      </w:r>
    </w:p>
    <w:p w:rsidR="00B54BE2" w:rsidRDefault="00B54BE2" w:rsidP="006322B6">
      <w:pPr>
        <w:spacing w:line="580" w:lineRule="exact"/>
        <w:ind w:firstLineChars="200" w:firstLine="31680"/>
        <w:rPr>
          <w:rFonts w:eastAsia="黑体"/>
          <w:sz w:val="32"/>
          <w:szCs w:val="32"/>
        </w:rPr>
      </w:pPr>
      <w:r>
        <w:rPr>
          <w:rFonts w:eastAsia="黑体" w:hint="eastAsia"/>
          <w:sz w:val="32"/>
          <w:szCs w:val="32"/>
        </w:rPr>
        <w:t>三、部门整体预算绩效管理情况（根据适用指标体系进行调整）</w:t>
      </w:r>
    </w:p>
    <w:p w:rsidR="00B54BE2" w:rsidRDefault="00B54BE2" w:rsidP="006322B6">
      <w:pPr>
        <w:spacing w:line="580" w:lineRule="exact"/>
        <w:ind w:firstLineChars="200" w:firstLine="31680"/>
        <w:rPr>
          <w:rFonts w:eastAsia="楷体"/>
          <w:b/>
          <w:bCs/>
          <w:sz w:val="32"/>
          <w:szCs w:val="32"/>
        </w:rPr>
      </w:pPr>
      <w:r>
        <w:rPr>
          <w:rFonts w:eastAsia="楷体" w:hint="eastAsia"/>
          <w:b/>
          <w:bCs/>
          <w:sz w:val="32"/>
          <w:szCs w:val="32"/>
        </w:rPr>
        <w:t>（一）预算管理情况。</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我局系统各单位严格预算管理，强化预算约束，制定绩效目标，各项收入都已经列入部门预算，规范编制基本支出和项目支出，完整编制政府采购预算，结余结转资金管理规范，按规定公开了部门预算。局系统各单位在</w:t>
      </w:r>
      <w:r>
        <w:rPr>
          <w:rFonts w:eastAsia="Times New Roman"/>
          <w:sz w:val="32"/>
          <w:szCs w:val="32"/>
        </w:rPr>
        <w:t>2019</w:t>
      </w:r>
      <w:r>
        <w:rPr>
          <w:rFonts w:ascii="宋体" w:hAnsi="宋体" w:cs="宋体" w:hint="eastAsia"/>
          <w:sz w:val="32"/>
          <w:szCs w:val="32"/>
        </w:rPr>
        <w:t>年均无违规违纪记录</w:t>
      </w:r>
    </w:p>
    <w:p w:rsidR="00B54BE2" w:rsidRDefault="00B54BE2" w:rsidP="006322B6">
      <w:pPr>
        <w:spacing w:line="580" w:lineRule="exact"/>
        <w:ind w:firstLineChars="200" w:firstLine="31680"/>
        <w:rPr>
          <w:rFonts w:eastAsia="楷体"/>
          <w:b/>
          <w:bCs/>
          <w:sz w:val="32"/>
          <w:szCs w:val="32"/>
        </w:rPr>
      </w:pPr>
      <w:r>
        <w:rPr>
          <w:rFonts w:eastAsia="楷体" w:hint="eastAsia"/>
          <w:b/>
          <w:bCs/>
          <w:sz w:val="32"/>
          <w:szCs w:val="32"/>
        </w:rPr>
        <w:t>（二）结果应用情况。</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我局系统充分重视绩效自评结果，将结果应用在绩效制定的过程中，不断完善绩效制定水平，提高绩效编制的准确性。</w:t>
      </w:r>
    </w:p>
    <w:p w:rsidR="00B54BE2" w:rsidRDefault="00B54BE2" w:rsidP="006322B6">
      <w:pPr>
        <w:spacing w:line="580" w:lineRule="exact"/>
        <w:ind w:firstLineChars="200" w:firstLine="31680"/>
        <w:rPr>
          <w:rFonts w:eastAsia="黑体"/>
          <w:sz w:val="32"/>
          <w:szCs w:val="32"/>
        </w:rPr>
      </w:pPr>
      <w:r>
        <w:rPr>
          <w:rFonts w:eastAsia="黑体" w:hint="eastAsia"/>
          <w:sz w:val="32"/>
          <w:szCs w:val="32"/>
        </w:rPr>
        <w:t>四、评价结论及建议</w:t>
      </w:r>
    </w:p>
    <w:p w:rsidR="00B54BE2" w:rsidRDefault="00B54BE2" w:rsidP="006322B6">
      <w:pPr>
        <w:spacing w:line="580" w:lineRule="exact"/>
        <w:ind w:firstLineChars="200" w:firstLine="31680"/>
        <w:rPr>
          <w:rFonts w:eastAsia="楷体"/>
          <w:b/>
          <w:bCs/>
          <w:sz w:val="32"/>
          <w:szCs w:val="32"/>
        </w:rPr>
      </w:pPr>
      <w:r>
        <w:rPr>
          <w:rFonts w:eastAsia="楷体" w:hint="eastAsia"/>
          <w:b/>
          <w:bCs/>
          <w:sz w:val="32"/>
          <w:szCs w:val="32"/>
        </w:rPr>
        <w:t>（一）评价结论。</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2019</w:t>
      </w:r>
      <w:r>
        <w:rPr>
          <w:rFonts w:ascii="宋体" w:hAnsi="宋体" w:cs="宋体" w:hint="eastAsia"/>
          <w:sz w:val="32"/>
          <w:szCs w:val="32"/>
        </w:rPr>
        <w:t>年，我局系统积极履职，强化管理，较好地完成了年度工作目标。通过加强预算收支管理，不断建立健全内部管理制度，梳理内部管理流程，部门整体支出管理水平得到提升。</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1.</w:t>
      </w:r>
      <w:r>
        <w:rPr>
          <w:rFonts w:ascii="宋体" w:hAnsi="宋体" w:cs="宋体" w:hint="eastAsia"/>
          <w:sz w:val="32"/>
          <w:szCs w:val="32"/>
        </w:rPr>
        <w:t>预算配置控制较好。按照</w:t>
      </w:r>
      <w:r>
        <w:rPr>
          <w:rFonts w:eastAsia="Times New Roman"/>
          <w:sz w:val="32"/>
          <w:szCs w:val="32"/>
        </w:rPr>
        <w:t>2019</w:t>
      </w:r>
      <w:r>
        <w:rPr>
          <w:rFonts w:ascii="宋体" w:hAnsi="宋体" w:cs="宋体" w:hint="eastAsia"/>
          <w:sz w:val="32"/>
          <w:szCs w:val="32"/>
        </w:rPr>
        <w:t>年绩效目标编制，我局系统在基本支出、项目支出配置、</w:t>
      </w:r>
      <w:r>
        <w:rPr>
          <w:rFonts w:eastAsia="Times New Roman"/>
          <w:sz w:val="32"/>
          <w:szCs w:val="32"/>
        </w:rPr>
        <w:t>“</w:t>
      </w:r>
      <w:r>
        <w:rPr>
          <w:rFonts w:ascii="宋体" w:hAnsi="宋体" w:cs="宋体" w:hint="eastAsia"/>
          <w:sz w:val="32"/>
          <w:szCs w:val="32"/>
        </w:rPr>
        <w:t>三公</w:t>
      </w:r>
      <w:r>
        <w:rPr>
          <w:rFonts w:eastAsia="Times New Roman"/>
          <w:sz w:val="32"/>
          <w:szCs w:val="32"/>
        </w:rPr>
        <w:t>”</w:t>
      </w:r>
      <w:r>
        <w:rPr>
          <w:rFonts w:ascii="宋体" w:hAnsi="宋体" w:cs="宋体" w:hint="eastAsia"/>
          <w:sz w:val="32"/>
          <w:szCs w:val="32"/>
        </w:rPr>
        <w:t>经费等经费配置上科学合理，机关各科室，局属各单位配置到保障，工作扎实推进。</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2.</w:t>
      </w:r>
      <w:r>
        <w:rPr>
          <w:rFonts w:ascii="宋体" w:hAnsi="宋体" w:cs="宋体" w:hint="eastAsia"/>
          <w:sz w:val="32"/>
          <w:szCs w:val="32"/>
        </w:rPr>
        <w:t>预算执行到位。</w:t>
      </w:r>
      <w:r>
        <w:rPr>
          <w:rFonts w:eastAsia="Times New Roman"/>
          <w:sz w:val="32"/>
          <w:szCs w:val="32"/>
        </w:rPr>
        <w:t>2019</w:t>
      </w:r>
      <w:r>
        <w:rPr>
          <w:rFonts w:ascii="宋体" w:hAnsi="宋体" w:cs="宋体" w:hint="eastAsia"/>
          <w:sz w:val="32"/>
          <w:szCs w:val="32"/>
        </w:rPr>
        <w:t>年局系统财政拨款收入</w:t>
      </w:r>
      <w:r>
        <w:rPr>
          <w:rFonts w:eastAsia="Times New Roman"/>
          <w:sz w:val="32"/>
          <w:szCs w:val="32"/>
        </w:rPr>
        <w:t>457.75</w:t>
      </w:r>
      <w:r>
        <w:rPr>
          <w:rFonts w:ascii="宋体" w:hAnsi="宋体" w:cs="宋体" w:hint="eastAsia"/>
          <w:sz w:val="32"/>
          <w:szCs w:val="32"/>
        </w:rPr>
        <w:t>万元，财政拨款支出</w:t>
      </w:r>
      <w:r>
        <w:rPr>
          <w:rFonts w:eastAsia="Times New Roman"/>
          <w:sz w:val="32"/>
          <w:szCs w:val="32"/>
        </w:rPr>
        <w:t>570.34</w:t>
      </w:r>
      <w:r>
        <w:rPr>
          <w:rFonts w:ascii="宋体" w:hAnsi="宋体" w:cs="宋体" w:hint="eastAsia"/>
          <w:sz w:val="32"/>
          <w:szCs w:val="32"/>
        </w:rPr>
        <w:t>万元，预算执行率达</w:t>
      </w:r>
      <w:r>
        <w:rPr>
          <w:rFonts w:eastAsia="Times New Roman"/>
          <w:sz w:val="32"/>
          <w:szCs w:val="32"/>
        </w:rPr>
        <w:t>95.54%</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部门预算收支严格按年初部门预算方案执行，全年支出总额控制在预算总额以内，全年无截留或滞留专项资金情况，部门预决算、</w:t>
      </w:r>
      <w:r>
        <w:rPr>
          <w:rFonts w:eastAsia="Times New Roman"/>
          <w:sz w:val="32"/>
          <w:szCs w:val="32"/>
        </w:rPr>
        <w:t>“</w:t>
      </w:r>
      <w:r>
        <w:rPr>
          <w:rFonts w:ascii="宋体" w:hAnsi="宋体" w:cs="宋体" w:hint="eastAsia"/>
          <w:sz w:val="32"/>
          <w:szCs w:val="32"/>
        </w:rPr>
        <w:t>三公</w:t>
      </w:r>
      <w:r>
        <w:rPr>
          <w:rFonts w:eastAsia="Times New Roman"/>
          <w:sz w:val="32"/>
          <w:szCs w:val="32"/>
        </w:rPr>
        <w:t>”</w:t>
      </w:r>
      <w:r>
        <w:rPr>
          <w:rFonts w:ascii="宋体" w:hAnsi="宋体" w:cs="宋体" w:hint="eastAsia"/>
          <w:sz w:val="32"/>
          <w:szCs w:val="32"/>
        </w:rPr>
        <w:t>经费预决算按要求及时进行了公开。</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3.</w:t>
      </w:r>
      <w:r>
        <w:rPr>
          <w:rFonts w:ascii="宋体" w:hAnsi="宋体" w:cs="宋体" w:hint="eastAsia"/>
          <w:sz w:val="32"/>
          <w:szCs w:val="32"/>
        </w:rPr>
        <w:t>预算管理较理想。我局系统切实加强预算管理，根据年初目标和工作进度，管理执行预算，预算制度执行总体较为有效。</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4.</w:t>
      </w:r>
      <w:r>
        <w:rPr>
          <w:rFonts w:ascii="宋体" w:hAnsi="宋体" w:cs="宋体" w:hint="eastAsia"/>
          <w:sz w:val="32"/>
          <w:szCs w:val="32"/>
        </w:rPr>
        <w:t>管理制度健全。我局系统制定有财务管理制度、内部控制制度等管理制度，相关管理制度合法、合规、完整，相关管理制度得到有效执行。</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5.</w:t>
      </w:r>
      <w:r>
        <w:rPr>
          <w:rFonts w:ascii="宋体" w:hAnsi="宋体" w:cs="宋体" w:hint="eastAsia"/>
          <w:sz w:val="32"/>
          <w:szCs w:val="32"/>
        </w:rPr>
        <w:t>资金使用合规。局系统切实做好厉行节约工作，努力降低行政成本。各项支出严格按照有关财经法规和财务管理制度规定执行，费用开支有标准、有预算。严格公务接待费、差旅费、会议费和培训费审核审批程序，加强对公务用车的管理，会议费和培训费严格按年初计划和制度规定的标准执行。资金使用无截留、挤占、挪用、虚列支出等情况</w:t>
      </w:r>
      <w:r>
        <w:rPr>
          <w:rFonts w:eastAsia="Times New Roman"/>
          <w:sz w:val="32"/>
          <w:szCs w:val="32"/>
        </w:rPr>
        <w:t>,</w:t>
      </w:r>
      <w:r>
        <w:rPr>
          <w:rFonts w:ascii="宋体" w:hAnsi="宋体" w:cs="宋体" w:hint="eastAsia"/>
          <w:sz w:val="32"/>
          <w:szCs w:val="32"/>
        </w:rPr>
        <w:t>无大额现金支付现象。</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6.</w:t>
      </w:r>
      <w:r>
        <w:rPr>
          <w:rFonts w:ascii="宋体" w:hAnsi="宋体" w:cs="宋体" w:hint="eastAsia"/>
          <w:sz w:val="32"/>
          <w:szCs w:val="32"/>
        </w:rPr>
        <w:t>信息公开及时。我局预决算信息根据要求，及时在财政系统和局政务信息系统中公开。</w:t>
      </w:r>
    </w:p>
    <w:p w:rsidR="00B54BE2" w:rsidRDefault="00B54BE2" w:rsidP="006322B6">
      <w:pPr>
        <w:spacing w:line="580" w:lineRule="exact"/>
        <w:ind w:firstLineChars="200" w:firstLine="31680"/>
        <w:rPr>
          <w:rFonts w:eastAsia="楷体"/>
          <w:b/>
          <w:bCs/>
          <w:sz w:val="32"/>
          <w:szCs w:val="32"/>
        </w:rPr>
      </w:pPr>
      <w:r>
        <w:rPr>
          <w:rFonts w:eastAsia="楷体" w:hint="eastAsia"/>
          <w:b/>
          <w:bCs/>
          <w:sz w:val="32"/>
          <w:szCs w:val="32"/>
        </w:rPr>
        <w:t>（二）存在问题。</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1.</w:t>
      </w:r>
      <w:r>
        <w:rPr>
          <w:rFonts w:ascii="宋体" w:hAnsi="宋体" w:cs="宋体" w:hint="eastAsia"/>
          <w:sz w:val="32"/>
          <w:szCs w:val="32"/>
        </w:rPr>
        <w:t>预算编制时间短，任务重，需要财政做更系统的培训和指导。</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2.</w:t>
      </w:r>
      <w:r>
        <w:rPr>
          <w:rFonts w:ascii="宋体" w:hAnsi="宋体" w:cs="宋体" w:hint="eastAsia"/>
          <w:sz w:val="32"/>
          <w:szCs w:val="32"/>
        </w:rPr>
        <w:t>绩效从制定、评价到使用都缺少系统性训练。</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3.</w:t>
      </w:r>
      <w:r>
        <w:rPr>
          <w:rFonts w:ascii="宋体" w:hAnsi="宋体" w:cs="宋体" w:hint="eastAsia"/>
          <w:sz w:val="32"/>
          <w:szCs w:val="32"/>
        </w:rPr>
        <w:t>预算编制的合理性需要提高。每年的社保、公积金缺口较大。</w:t>
      </w:r>
    </w:p>
    <w:p w:rsidR="00B54BE2" w:rsidRDefault="00B54BE2" w:rsidP="006322B6">
      <w:pPr>
        <w:spacing w:line="580" w:lineRule="exact"/>
        <w:ind w:firstLineChars="200" w:firstLine="31680"/>
        <w:rPr>
          <w:rFonts w:eastAsia="楷体"/>
          <w:b/>
          <w:bCs/>
          <w:sz w:val="32"/>
          <w:szCs w:val="32"/>
        </w:rPr>
      </w:pPr>
      <w:r>
        <w:rPr>
          <w:rFonts w:eastAsia="楷体" w:hint="eastAsia"/>
          <w:b/>
          <w:bCs/>
          <w:sz w:val="32"/>
          <w:szCs w:val="32"/>
        </w:rPr>
        <w:t>（三）改进建议。</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加强预算编制的合理性，平衡预算配置。加强对预算编制和绩效的培训，绩效不仅是在绩效填报上培训，还需要从绩效编制、绩效编制、绩效评价（自评和第三方评价）、绩效结果应用上做一体化培训，促进绩效系统的成熟和稳定。</w:t>
      </w:r>
    </w:p>
    <w:p w:rsidR="00B54BE2" w:rsidRDefault="00B54BE2">
      <w:pPr>
        <w:widowControl/>
        <w:spacing w:line="580" w:lineRule="exact"/>
        <w:jc w:val="left"/>
        <w:rPr>
          <w:rFonts w:eastAsia="Times New Roman"/>
          <w:sz w:val="32"/>
          <w:szCs w:val="32"/>
        </w:rPr>
      </w:pPr>
    </w:p>
    <w:p w:rsidR="00B54BE2" w:rsidRDefault="00B54BE2" w:rsidP="006322B6">
      <w:pPr>
        <w:spacing w:line="580" w:lineRule="exact"/>
        <w:ind w:firstLineChars="200" w:firstLine="31680"/>
        <w:rPr>
          <w:rFonts w:eastAsia="Times New Roman"/>
          <w:sz w:val="32"/>
          <w:szCs w:val="32"/>
        </w:rPr>
      </w:pPr>
    </w:p>
    <w:p w:rsidR="00B54BE2" w:rsidRDefault="00B54BE2">
      <w:pPr>
        <w:widowControl/>
        <w:jc w:val="left"/>
        <w:rPr>
          <w:rFonts w:eastAsia="方正小标宋简体"/>
          <w:sz w:val="32"/>
          <w:szCs w:val="32"/>
        </w:rPr>
      </w:pPr>
      <w:r>
        <w:rPr>
          <w:rFonts w:eastAsia="Times New Roman"/>
          <w:sz w:val="32"/>
          <w:szCs w:val="32"/>
        </w:rPr>
        <w:br w:type="page"/>
      </w:r>
      <w:bookmarkStart w:id="64" w:name="_Toc50972142"/>
      <w:r>
        <w:rPr>
          <w:rFonts w:eastAsia="黑体" w:hint="eastAsia"/>
          <w:sz w:val="32"/>
          <w:szCs w:val="32"/>
        </w:rPr>
        <w:t>附件</w:t>
      </w:r>
      <w:r>
        <w:rPr>
          <w:rFonts w:eastAsia="黑体"/>
          <w:sz w:val="32"/>
          <w:szCs w:val="32"/>
        </w:rPr>
        <w:t>2</w:t>
      </w:r>
      <w:bookmarkEnd w:id="64"/>
    </w:p>
    <w:p w:rsidR="00B54BE2" w:rsidRDefault="00B54BE2">
      <w:pPr>
        <w:spacing w:line="480" w:lineRule="auto"/>
        <w:jc w:val="center"/>
        <w:rPr>
          <w:rFonts w:ascii="方正大标宋简体" w:eastAsia="方正大标宋简体"/>
          <w:sz w:val="44"/>
          <w:szCs w:val="44"/>
        </w:rPr>
      </w:pPr>
      <w:r>
        <w:rPr>
          <w:rFonts w:ascii="方正大标宋简体" w:eastAsia="方正大标宋简体"/>
          <w:sz w:val="44"/>
          <w:szCs w:val="44"/>
        </w:rPr>
        <w:t>2019</w:t>
      </w:r>
      <w:r>
        <w:rPr>
          <w:rFonts w:ascii="方正大标宋简体" w:eastAsia="方正大标宋简体" w:hint="eastAsia"/>
          <w:sz w:val="44"/>
          <w:szCs w:val="44"/>
        </w:rPr>
        <w:t>格里坪康复辅具特色小镇庄上片区</w:t>
      </w:r>
    </w:p>
    <w:p w:rsidR="00B54BE2" w:rsidRDefault="00B54BE2">
      <w:pPr>
        <w:spacing w:line="480" w:lineRule="auto"/>
        <w:jc w:val="center"/>
        <w:rPr>
          <w:rFonts w:ascii="方正大标宋简体" w:eastAsia="方正大标宋简体"/>
          <w:sz w:val="44"/>
          <w:szCs w:val="44"/>
        </w:rPr>
      </w:pPr>
      <w:r>
        <w:rPr>
          <w:rFonts w:ascii="方正大标宋简体" w:eastAsia="方正大标宋简体" w:hint="eastAsia"/>
          <w:sz w:val="44"/>
          <w:szCs w:val="44"/>
        </w:rPr>
        <w:t>概念性规划经费</w:t>
      </w:r>
    </w:p>
    <w:p w:rsidR="00B54BE2" w:rsidRDefault="00B54BE2">
      <w:pPr>
        <w:spacing w:line="480" w:lineRule="auto"/>
        <w:jc w:val="center"/>
        <w:rPr>
          <w:rFonts w:ascii="方正大标宋简体" w:eastAsia="方正大标宋简体"/>
          <w:sz w:val="44"/>
          <w:szCs w:val="44"/>
        </w:rPr>
      </w:pPr>
      <w:r>
        <w:rPr>
          <w:rFonts w:ascii="方正大标宋简体" w:eastAsia="方正大标宋简体" w:hint="eastAsia"/>
          <w:sz w:val="44"/>
          <w:szCs w:val="44"/>
        </w:rPr>
        <w:t>项目支出绩效评价报告</w:t>
      </w:r>
    </w:p>
    <w:p w:rsidR="00B54BE2" w:rsidRDefault="00B54BE2" w:rsidP="006322B6">
      <w:pPr>
        <w:spacing w:line="580" w:lineRule="exact"/>
        <w:ind w:firstLineChars="200" w:firstLine="31680"/>
        <w:rPr>
          <w:rFonts w:eastAsia="Times New Roman"/>
          <w:sz w:val="32"/>
          <w:szCs w:val="32"/>
        </w:rPr>
      </w:pPr>
    </w:p>
    <w:p w:rsidR="00B54BE2" w:rsidRDefault="00B54BE2" w:rsidP="006322B6">
      <w:pPr>
        <w:spacing w:line="580" w:lineRule="exact"/>
        <w:ind w:firstLineChars="200" w:firstLine="31680"/>
        <w:rPr>
          <w:rFonts w:ascii="黑体" w:eastAsia="黑体" w:hAnsi="黑体"/>
          <w:sz w:val="32"/>
          <w:szCs w:val="32"/>
        </w:rPr>
      </w:pPr>
      <w:r>
        <w:rPr>
          <w:rFonts w:ascii="黑体" w:eastAsia="黑体" w:hAnsi="黑体" w:hint="eastAsia"/>
          <w:sz w:val="32"/>
          <w:szCs w:val="32"/>
        </w:rPr>
        <w:t>一、评价工作开展及项目情况</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按照既定目标，做好文化旅游产业发展年度重大文化旅游项目、文化旅游活动工作。该项目用于支付格里坪康复辅具特色小镇规划经费支出。</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该项目的绩效评价考量经费支出是否如期完成工作目标。</w:t>
      </w:r>
    </w:p>
    <w:p w:rsidR="00B54BE2" w:rsidRDefault="00B54BE2" w:rsidP="006322B6">
      <w:pPr>
        <w:spacing w:line="580" w:lineRule="exact"/>
        <w:ind w:firstLineChars="200" w:firstLine="31680"/>
        <w:rPr>
          <w:rFonts w:ascii="黑体" w:eastAsia="黑体" w:hAnsi="黑体"/>
          <w:sz w:val="32"/>
          <w:szCs w:val="32"/>
        </w:rPr>
      </w:pPr>
      <w:r>
        <w:rPr>
          <w:rFonts w:ascii="黑体" w:eastAsia="黑体" w:hAnsi="黑体" w:hint="eastAsia"/>
          <w:sz w:val="32"/>
          <w:szCs w:val="32"/>
        </w:rPr>
        <w:t>二、评价结论及绩效分析</w:t>
      </w:r>
    </w:p>
    <w:p w:rsidR="00B54BE2" w:rsidRDefault="00B54BE2" w:rsidP="006322B6">
      <w:pPr>
        <w:spacing w:line="580" w:lineRule="exact"/>
        <w:ind w:firstLineChars="200" w:firstLine="31680"/>
        <w:rPr>
          <w:rFonts w:ascii="方正楷体简体" w:eastAsia="方正楷体简体" w:hAnsi="??"/>
          <w:b/>
          <w:bCs/>
          <w:color w:val="000000"/>
          <w:kern w:val="0"/>
          <w:sz w:val="32"/>
          <w:szCs w:val="32"/>
        </w:rPr>
      </w:pPr>
      <w:r>
        <w:rPr>
          <w:rFonts w:ascii="方正楷体简体" w:eastAsia="方正楷体简体" w:hAnsi="??" w:hint="eastAsia"/>
          <w:b/>
          <w:bCs/>
          <w:color w:val="000000"/>
          <w:kern w:val="0"/>
          <w:sz w:val="32"/>
          <w:szCs w:val="32"/>
        </w:rPr>
        <w:t>（一）评价结论。</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2019</w:t>
      </w:r>
      <w:r>
        <w:rPr>
          <w:rFonts w:ascii="宋体" w:hAnsi="宋体" w:cs="宋体" w:hint="eastAsia"/>
          <w:sz w:val="32"/>
          <w:szCs w:val="32"/>
        </w:rPr>
        <w:t>执行数为</w:t>
      </w:r>
      <w:r>
        <w:rPr>
          <w:rFonts w:eastAsia="Times New Roman"/>
          <w:sz w:val="32"/>
          <w:szCs w:val="32"/>
        </w:rPr>
        <w:t>19.32</w:t>
      </w:r>
      <w:r>
        <w:rPr>
          <w:rFonts w:ascii="宋体" w:hAnsi="宋体" w:cs="宋体" w:hint="eastAsia"/>
          <w:sz w:val="32"/>
          <w:szCs w:val="32"/>
        </w:rPr>
        <w:t>万元，完成预算数的</w:t>
      </w:r>
      <w:r>
        <w:rPr>
          <w:rFonts w:eastAsia="Times New Roman"/>
          <w:sz w:val="32"/>
          <w:szCs w:val="32"/>
        </w:rPr>
        <w:t>100%</w:t>
      </w:r>
      <w:r>
        <w:rPr>
          <w:rFonts w:ascii="宋体" w:hAnsi="宋体" w:cs="宋体" w:hint="eastAsia"/>
          <w:sz w:val="32"/>
          <w:szCs w:val="32"/>
        </w:rPr>
        <w:t>。通过项目实施，按照既定目标，保障了市文化旅游产业发展领导小组确定的年度重大文化旅游项目、文化旅游活动协调工作顺利开展。达到了预期设定的目标值，绩效目标完成较好。</w:t>
      </w:r>
    </w:p>
    <w:p w:rsidR="00B54BE2" w:rsidRDefault="00B54BE2">
      <w:pPr>
        <w:jc w:val="center"/>
        <w:rPr>
          <w:rFonts w:eastAsia="黑体"/>
          <w:color w:val="000000"/>
          <w:sz w:val="32"/>
          <w:szCs w:val="32"/>
        </w:rPr>
      </w:pPr>
      <w:r>
        <w:rPr>
          <w:rFonts w:eastAsia="黑体"/>
          <w:color w:val="000000"/>
          <w:sz w:val="32"/>
          <w:szCs w:val="32"/>
        </w:rPr>
        <w:t>2019</w:t>
      </w:r>
      <w:r>
        <w:rPr>
          <w:rFonts w:eastAsia="黑体" w:hint="eastAsia"/>
          <w:color w:val="000000"/>
          <w:sz w:val="32"/>
          <w:szCs w:val="32"/>
        </w:rPr>
        <w:t>年项目支出绩效评价得分表</w:t>
      </w:r>
    </w:p>
    <w:p w:rsidR="00B54BE2" w:rsidRDefault="00B54BE2">
      <w:pPr>
        <w:jc w:val="center"/>
        <w:rPr>
          <w:rFonts w:eastAsia="黑体"/>
          <w:color w:val="000000"/>
          <w:sz w:val="32"/>
          <w:szCs w:val="32"/>
        </w:rPr>
      </w:pPr>
      <w:r>
        <w:rPr>
          <w:rFonts w:ascii="方正楷体简体" w:eastAsia="方正楷体简体" w:hint="eastAsia"/>
          <w:color w:val="000000"/>
          <w:sz w:val="32"/>
          <w:szCs w:val="32"/>
        </w:rPr>
        <w:t>（</w:t>
      </w:r>
      <w:r>
        <w:rPr>
          <w:rFonts w:eastAsia="Times New Roman" w:hAnsi="??"/>
          <w:sz w:val="32"/>
          <w:szCs w:val="32"/>
        </w:rPr>
        <w:t>格里坪康复辅具特色小镇庄上片区概念性规划经费</w:t>
      </w:r>
      <w:r>
        <w:rPr>
          <w:rFonts w:ascii="方正楷体简体" w:eastAsia="方正楷体简体" w:hint="eastAsia"/>
          <w:color w:val="00000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8"/>
        <w:gridCol w:w="2113"/>
        <w:gridCol w:w="3535"/>
        <w:gridCol w:w="1311"/>
        <w:gridCol w:w="1311"/>
      </w:tblGrid>
      <w:tr w:rsidR="00B54BE2">
        <w:trPr>
          <w:trHeight w:val="639"/>
          <w:jc w:val="center"/>
        </w:trPr>
        <w:tc>
          <w:tcPr>
            <w:tcW w:w="1618" w:type="dxa"/>
            <w:vAlign w:val="center"/>
          </w:tcPr>
          <w:p w:rsidR="00B54BE2" w:rsidRDefault="00B54BE2">
            <w:pPr>
              <w:widowControl/>
              <w:spacing w:line="260" w:lineRule="exact"/>
              <w:jc w:val="center"/>
              <w:rPr>
                <w:b/>
                <w:bCs/>
                <w:color w:val="000000"/>
                <w:kern w:val="0"/>
                <w:sz w:val="20"/>
                <w:szCs w:val="20"/>
              </w:rPr>
            </w:pPr>
            <w:r>
              <w:rPr>
                <w:rFonts w:hint="eastAsia"/>
                <w:b/>
                <w:bCs/>
                <w:color w:val="000000"/>
                <w:kern w:val="0"/>
                <w:sz w:val="20"/>
                <w:szCs w:val="20"/>
              </w:rPr>
              <w:t>单位名称</w:t>
            </w:r>
            <w:r>
              <w:rPr>
                <w:b/>
                <w:bCs/>
                <w:color w:val="000000"/>
                <w:kern w:val="0"/>
                <w:sz w:val="20"/>
                <w:szCs w:val="20"/>
              </w:rPr>
              <w:t>/</w:t>
            </w:r>
          </w:p>
          <w:p w:rsidR="00B54BE2" w:rsidRDefault="00B54BE2">
            <w:pPr>
              <w:widowControl/>
              <w:spacing w:line="260" w:lineRule="exact"/>
              <w:jc w:val="center"/>
              <w:rPr>
                <w:b/>
                <w:bCs/>
                <w:color w:val="000000"/>
                <w:kern w:val="0"/>
                <w:sz w:val="20"/>
                <w:szCs w:val="20"/>
              </w:rPr>
            </w:pPr>
            <w:r>
              <w:rPr>
                <w:rFonts w:hint="eastAsia"/>
                <w:b/>
                <w:bCs/>
                <w:color w:val="000000"/>
                <w:kern w:val="0"/>
                <w:sz w:val="20"/>
                <w:szCs w:val="20"/>
              </w:rPr>
              <w:t>项目名称</w:t>
            </w:r>
          </w:p>
        </w:tc>
        <w:tc>
          <w:tcPr>
            <w:tcW w:w="8270" w:type="dxa"/>
            <w:gridSpan w:val="4"/>
            <w:vAlign w:val="center"/>
          </w:tcPr>
          <w:p w:rsidR="00B54BE2" w:rsidRDefault="00B54BE2">
            <w:pPr>
              <w:widowControl/>
              <w:spacing w:line="260" w:lineRule="exact"/>
              <w:jc w:val="center"/>
              <w:rPr>
                <w:b/>
                <w:bCs/>
                <w:color w:val="000000"/>
                <w:kern w:val="0"/>
                <w:sz w:val="18"/>
                <w:szCs w:val="18"/>
              </w:rPr>
            </w:pPr>
          </w:p>
        </w:tc>
      </w:tr>
      <w:tr w:rsidR="00B54BE2">
        <w:trPr>
          <w:trHeight w:val="920"/>
          <w:jc w:val="center"/>
        </w:trPr>
        <w:tc>
          <w:tcPr>
            <w:tcW w:w="1618" w:type="dxa"/>
            <w:vAlign w:val="center"/>
          </w:tcPr>
          <w:p w:rsidR="00B54BE2" w:rsidRDefault="00B54BE2">
            <w:pPr>
              <w:widowControl/>
              <w:spacing w:line="260" w:lineRule="exact"/>
              <w:jc w:val="center"/>
              <w:rPr>
                <w:b/>
                <w:bCs/>
                <w:color w:val="000000"/>
                <w:kern w:val="0"/>
                <w:sz w:val="20"/>
                <w:szCs w:val="20"/>
              </w:rPr>
            </w:pPr>
            <w:r>
              <w:rPr>
                <w:rFonts w:hint="eastAsia"/>
                <w:b/>
                <w:bCs/>
                <w:color w:val="000000"/>
                <w:kern w:val="0"/>
                <w:sz w:val="20"/>
                <w:szCs w:val="20"/>
              </w:rPr>
              <w:t>一级</w:t>
            </w:r>
          </w:p>
          <w:p w:rsidR="00B54BE2" w:rsidRDefault="00B54BE2">
            <w:pPr>
              <w:widowControl/>
              <w:spacing w:line="260" w:lineRule="exact"/>
              <w:jc w:val="center"/>
              <w:rPr>
                <w:b/>
                <w:bCs/>
                <w:color w:val="000000"/>
                <w:kern w:val="0"/>
                <w:sz w:val="20"/>
                <w:szCs w:val="20"/>
              </w:rPr>
            </w:pPr>
            <w:r>
              <w:rPr>
                <w:rFonts w:hint="eastAsia"/>
                <w:b/>
                <w:bCs/>
                <w:color w:val="000000"/>
                <w:kern w:val="0"/>
                <w:sz w:val="20"/>
                <w:szCs w:val="20"/>
              </w:rPr>
              <w:t>指标</w:t>
            </w:r>
          </w:p>
        </w:tc>
        <w:tc>
          <w:tcPr>
            <w:tcW w:w="2113" w:type="dxa"/>
            <w:vAlign w:val="center"/>
          </w:tcPr>
          <w:p w:rsidR="00B54BE2" w:rsidRDefault="00B54BE2">
            <w:pPr>
              <w:widowControl/>
              <w:spacing w:line="260" w:lineRule="exact"/>
              <w:jc w:val="center"/>
              <w:rPr>
                <w:b/>
                <w:bCs/>
                <w:color w:val="000000"/>
                <w:kern w:val="0"/>
                <w:sz w:val="20"/>
                <w:szCs w:val="20"/>
              </w:rPr>
            </w:pPr>
            <w:r>
              <w:rPr>
                <w:rFonts w:hint="eastAsia"/>
                <w:b/>
                <w:bCs/>
                <w:color w:val="000000"/>
                <w:kern w:val="0"/>
                <w:sz w:val="20"/>
                <w:szCs w:val="20"/>
              </w:rPr>
              <w:t>二级</w:t>
            </w:r>
          </w:p>
          <w:p w:rsidR="00B54BE2" w:rsidRDefault="00B54BE2">
            <w:pPr>
              <w:widowControl/>
              <w:spacing w:line="260" w:lineRule="exact"/>
              <w:jc w:val="center"/>
              <w:rPr>
                <w:b/>
                <w:bCs/>
                <w:color w:val="000000"/>
                <w:kern w:val="0"/>
                <w:sz w:val="20"/>
                <w:szCs w:val="20"/>
              </w:rPr>
            </w:pPr>
            <w:r>
              <w:rPr>
                <w:rFonts w:hint="eastAsia"/>
                <w:b/>
                <w:bCs/>
                <w:color w:val="000000"/>
                <w:kern w:val="0"/>
                <w:sz w:val="20"/>
                <w:szCs w:val="20"/>
              </w:rPr>
              <w:t>指标</w:t>
            </w:r>
          </w:p>
        </w:tc>
        <w:tc>
          <w:tcPr>
            <w:tcW w:w="3535" w:type="dxa"/>
            <w:vAlign w:val="center"/>
          </w:tcPr>
          <w:p w:rsidR="00B54BE2" w:rsidRDefault="00B54BE2">
            <w:pPr>
              <w:widowControl/>
              <w:spacing w:line="260" w:lineRule="exact"/>
              <w:jc w:val="center"/>
              <w:rPr>
                <w:b/>
                <w:bCs/>
                <w:color w:val="000000"/>
                <w:kern w:val="0"/>
                <w:sz w:val="20"/>
                <w:szCs w:val="20"/>
              </w:rPr>
            </w:pPr>
            <w:r>
              <w:rPr>
                <w:rFonts w:hint="eastAsia"/>
                <w:b/>
                <w:bCs/>
                <w:color w:val="000000"/>
                <w:kern w:val="0"/>
                <w:sz w:val="20"/>
                <w:szCs w:val="20"/>
              </w:rPr>
              <w:t>三级指标</w:t>
            </w:r>
          </w:p>
        </w:tc>
        <w:tc>
          <w:tcPr>
            <w:tcW w:w="1311" w:type="dxa"/>
            <w:vAlign w:val="center"/>
          </w:tcPr>
          <w:p w:rsidR="00B54BE2" w:rsidRDefault="00B54BE2">
            <w:pPr>
              <w:widowControl/>
              <w:spacing w:line="260" w:lineRule="exact"/>
              <w:jc w:val="center"/>
              <w:rPr>
                <w:b/>
                <w:bCs/>
                <w:color w:val="000000"/>
                <w:kern w:val="0"/>
                <w:sz w:val="20"/>
                <w:szCs w:val="20"/>
              </w:rPr>
            </w:pPr>
            <w:r>
              <w:rPr>
                <w:rFonts w:hint="eastAsia"/>
                <w:b/>
                <w:bCs/>
                <w:color w:val="000000"/>
                <w:kern w:val="0"/>
                <w:sz w:val="20"/>
                <w:szCs w:val="20"/>
              </w:rPr>
              <w:t>分值</w:t>
            </w:r>
          </w:p>
        </w:tc>
        <w:tc>
          <w:tcPr>
            <w:tcW w:w="1311" w:type="dxa"/>
            <w:vAlign w:val="center"/>
          </w:tcPr>
          <w:p w:rsidR="00B54BE2" w:rsidRDefault="00B54BE2">
            <w:pPr>
              <w:widowControl/>
              <w:spacing w:line="260" w:lineRule="exact"/>
              <w:jc w:val="center"/>
              <w:rPr>
                <w:b/>
                <w:bCs/>
                <w:color w:val="000000"/>
                <w:kern w:val="0"/>
                <w:sz w:val="18"/>
                <w:szCs w:val="18"/>
              </w:rPr>
            </w:pPr>
            <w:r>
              <w:rPr>
                <w:rFonts w:hint="eastAsia"/>
                <w:b/>
                <w:bCs/>
                <w:color w:val="000000"/>
                <w:kern w:val="0"/>
                <w:sz w:val="18"/>
                <w:szCs w:val="18"/>
              </w:rPr>
              <w:t>得分</w:t>
            </w:r>
          </w:p>
        </w:tc>
      </w:tr>
      <w:tr w:rsidR="00B54BE2">
        <w:trPr>
          <w:trHeight w:val="20"/>
          <w:jc w:val="center"/>
        </w:trPr>
        <w:tc>
          <w:tcPr>
            <w:tcW w:w="1618" w:type="dxa"/>
            <w:vMerge w:val="restart"/>
            <w:textDirection w:val="tbRlV"/>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w:t>
            </w:r>
            <w:r>
              <w:rPr>
                <w:color w:val="000000"/>
                <w:kern w:val="0"/>
                <w:sz w:val="20"/>
                <w:szCs w:val="20"/>
              </w:rPr>
              <w:t>20</w:t>
            </w:r>
            <w:r>
              <w:rPr>
                <w:rFonts w:hint="eastAsia"/>
                <w:color w:val="000000"/>
                <w:kern w:val="0"/>
                <w:sz w:val="20"/>
                <w:szCs w:val="20"/>
              </w:rPr>
              <w:t>分）</w:t>
            </w:r>
            <w:r>
              <w:rPr>
                <w:color w:val="000000"/>
                <w:kern w:val="0"/>
                <w:sz w:val="20"/>
                <w:szCs w:val="20"/>
              </w:rPr>
              <w:br/>
            </w:r>
            <w:r>
              <w:rPr>
                <w:rFonts w:hint="eastAsia"/>
                <w:color w:val="000000"/>
                <w:kern w:val="0"/>
                <w:sz w:val="20"/>
                <w:szCs w:val="20"/>
              </w:rPr>
              <w:t>项目决策</w:t>
            </w:r>
          </w:p>
        </w:tc>
        <w:tc>
          <w:tcPr>
            <w:tcW w:w="2113" w:type="dxa"/>
            <w:vMerge w:val="restart"/>
            <w:textDirection w:val="tbRlV"/>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w:t>
            </w:r>
            <w:r>
              <w:rPr>
                <w:color w:val="000000"/>
                <w:kern w:val="0"/>
                <w:sz w:val="20"/>
                <w:szCs w:val="20"/>
              </w:rPr>
              <w:t>10</w:t>
            </w:r>
            <w:r>
              <w:rPr>
                <w:rFonts w:hint="eastAsia"/>
                <w:color w:val="000000"/>
                <w:kern w:val="0"/>
                <w:sz w:val="20"/>
                <w:szCs w:val="20"/>
              </w:rPr>
              <w:t>分）</w:t>
            </w:r>
            <w:r>
              <w:rPr>
                <w:color w:val="000000"/>
                <w:kern w:val="0"/>
                <w:sz w:val="20"/>
                <w:szCs w:val="20"/>
              </w:rPr>
              <w:br/>
            </w:r>
            <w:r>
              <w:rPr>
                <w:rFonts w:hint="eastAsia"/>
                <w:color w:val="000000"/>
                <w:kern w:val="0"/>
                <w:sz w:val="20"/>
                <w:szCs w:val="20"/>
              </w:rPr>
              <w:t>科学决策</w:t>
            </w: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必要性</w:t>
            </w:r>
            <w:r>
              <w:rPr>
                <w:color w:val="000000"/>
                <w:kern w:val="0"/>
                <w:sz w:val="20"/>
                <w:szCs w:val="20"/>
              </w:rPr>
              <w:br/>
            </w:r>
            <w:r>
              <w:rPr>
                <w:rFonts w:hint="eastAsia"/>
                <w:color w:val="000000"/>
                <w:kern w:val="0"/>
                <w:sz w:val="20"/>
                <w:szCs w:val="20"/>
              </w:rPr>
              <w:t>（政策依据</w:t>
            </w:r>
            <w:r>
              <w:rPr>
                <w:color w:val="000000"/>
                <w:kern w:val="0"/>
                <w:sz w:val="20"/>
                <w:szCs w:val="20"/>
              </w:rPr>
              <w:t>)</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5</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5</w:t>
            </w:r>
          </w:p>
        </w:tc>
      </w:tr>
      <w:tr w:rsidR="00B54BE2">
        <w:trPr>
          <w:trHeight w:val="20"/>
          <w:jc w:val="center"/>
        </w:trPr>
        <w:tc>
          <w:tcPr>
            <w:tcW w:w="1618" w:type="dxa"/>
            <w:vMerge/>
            <w:vAlign w:val="center"/>
          </w:tcPr>
          <w:p w:rsidR="00B54BE2" w:rsidRDefault="00B54BE2">
            <w:pPr>
              <w:widowControl/>
              <w:spacing w:line="260" w:lineRule="exact"/>
              <w:jc w:val="left"/>
              <w:rPr>
                <w:color w:val="000000"/>
                <w:kern w:val="0"/>
                <w:sz w:val="20"/>
                <w:szCs w:val="20"/>
              </w:rPr>
            </w:pPr>
          </w:p>
        </w:tc>
        <w:tc>
          <w:tcPr>
            <w:tcW w:w="2113" w:type="dxa"/>
            <w:vMerge/>
            <w:vAlign w:val="center"/>
          </w:tcPr>
          <w:p w:rsidR="00B54BE2" w:rsidRDefault="00B54BE2">
            <w:pPr>
              <w:widowControl/>
              <w:spacing w:line="260" w:lineRule="exact"/>
              <w:jc w:val="left"/>
              <w:rPr>
                <w:color w:val="000000"/>
                <w:kern w:val="0"/>
                <w:sz w:val="20"/>
                <w:szCs w:val="20"/>
              </w:rPr>
            </w:pP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可行性</w:t>
            </w:r>
            <w:r>
              <w:rPr>
                <w:color w:val="000000"/>
                <w:kern w:val="0"/>
                <w:sz w:val="20"/>
                <w:szCs w:val="20"/>
              </w:rPr>
              <w:br/>
            </w:r>
            <w:r>
              <w:rPr>
                <w:rFonts w:hint="eastAsia"/>
                <w:color w:val="000000"/>
                <w:kern w:val="0"/>
                <w:sz w:val="20"/>
                <w:szCs w:val="20"/>
              </w:rPr>
              <w:t>（政策完善）</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5</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5</w:t>
            </w:r>
          </w:p>
        </w:tc>
      </w:tr>
      <w:tr w:rsidR="00B54BE2">
        <w:trPr>
          <w:trHeight w:val="684"/>
          <w:jc w:val="center"/>
        </w:trPr>
        <w:tc>
          <w:tcPr>
            <w:tcW w:w="1618" w:type="dxa"/>
            <w:vMerge/>
            <w:vAlign w:val="center"/>
          </w:tcPr>
          <w:p w:rsidR="00B54BE2" w:rsidRDefault="00B54BE2">
            <w:pPr>
              <w:widowControl/>
              <w:spacing w:line="260" w:lineRule="exact"/>
              <w:jc w:val="left"/>
              <w:rPr>
                <w:color w:val="000000"/>
                <w:kern w:val="0"/>
                <w:sz w:val="20"/>
                <w:szCs w:val="20"/>
              </w:rPr>
            </w:pPr>
          </w:p>
        </w:tc>
        <w:tc>
          <w:tcPr>
            <w:tcW w:w="2113" w:type="dxa"/>
            <w:vMerge w:val="restart"/>
            <w:textDirection w:val="tbRlV"/>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w:t>
            </w:r>
            <w:r>
              <w:rPr>
                <w:color w:val="000000"/>
                <w:kern w:val="0"/>
                <w:sz w:val="20"/>
                <w:szCs w:val="20"/>
              </w:rPr>
              <w:t>10</w:t>
            </w:r>
            <w:r>
              <w:rPr>
                <w:rFonts w:hint="eastAsia"/>
                <w:color w:val="000000"/>
                <w:kern w:val="0"/>
                <w:sz w:val="20"/>
                <w:szCs w:val="20"/>
              </w:rPr>
              <w:t>）</w:t>
            </w:r>
            <w:r>
              <w:rPr>
                <w:color w:val="000000"/>
                <w:kern w:val="0"/>
                <w:sz w:val="20"/>
                <w:szCs w:val="20"/>
              </w:rPr>
              <w:br/>
            </w:r>
            <w:r>
              <w:rPr>
                <w:rFonts w:hint="eastAsia"/>
                <w:color w:val="000000"/>
                <w:kern w:val="0"/>
                <w:sz w:val="20"/>
                <w:szCs w:val="20"/>
              </w:rPr>
              <w:t>绩效目标</w:t>
            </w:r>
            <w:r>
              <w:rPr>
                <w:color w:val="000000"/>
                <w:kern w:val="0"/>
                <w:sz w:val="20"/>
                <w:szCs w:val="20"/>
              </w:rPr>
              <w:t xml:space="preserve">    </w:t>
            </w: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明确性</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5</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4</w:t>
            </w:r>
          </w:p>
        </w:tc>
      </w:tr>
      <w:tr w:rsidR="00B54BE2">
        <w:trPr>
          <w:trHeight w:val="375"/>
          <w:jc w:val="center"/>
        </w:trPr>
        <w:tc>
          <w:tcPr>
            <w:tcW w:w="1618" w:type="dxa"/>
            <w:vMerge/>
            <w:vAlign w:val="center"/>
          </w:tcPr>
          <w:p w:rsidR="00B54BE2" w:rsidRDefault="00B54BE2">
            <w:pPr>
              <w:widowControl/>
              <w:spacing w:line="260" w:lineRule="exact"/>
              <w:jc w:val="left"/>
              <w:rPr>
                <w:color w:val="000000"/>
                <w:kern w:val="0"/>
                <w:sz w:val="20"/>
                <w:szCs w:val="20"/>
              </w:rPr>
            </w:pPr>
          </w:p>
        </w:tc>
        <w:tc>
          <w:tcPr>
            <w:tcW w:w="2113" w:type="dxa"/>
            <w:vMerge/>
            <w:vAlign w:val="center"/>
          </w:tcPr>
          <w:p w:rsidR="00B54BE2" w:rsidRDefault="00B54BE2">
            <w:pPr>
              <w:widowControl/>
              <w:spacing w:line="260" w:lineRule="exact"/>
              <w:jc w:val="left"/>
              <w:rPr>
                <w:color w:val="000000"/>
                <w:kern w:val="0"/>
                <w:sz w:val="20"/>
                <w:szCs w:val="20"/>
              </w:rPr>
            </w:pP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合理性</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5</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4</w:t>
            </w:r>
          </w:p>
        </w:tc>
      </w:tr>
      <w:tr w:rsidR="00B54BE2">
        <w:trPr>
          <w:trHeight w:val="691"/>
          <w:jc w:val="center"/>
        </w:trPr>
        <w:tc>
          <w:tcPr>
            <w:tcW w:w="1618" w:type="dxa"/>
            <w:vMerge w:val="restart"/>
            <w:textDirection w:val="tbRlV"/>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w:t>
            </w:r>
            <w:r>
              <w:rPr>
                <w:color w:val="000000"/>
                <w:kern w:val="0"/>
                <w:sz w:val="20"/>
                <w:szCs w:val="20"/>
              </w:rPr>
              <w:t>10</w:t>
            </w:r>
            <w:r>
              <w:rPr>
                <w:rFonts w:hint="eastAsia"/>
                <w:color w:val="000000"/>
                <w:kern w:val="0"/>
                <w:sz w:val="20"/>
                <w:szCs w:val="20"/>
              </w:rPr>
              <w:t>分）</w:t>
            </w:r>
            <w:r>
              <w:rPr>
                <w:color w:val="000000"/>
                <w:kern w:val="0"/>
                <w:sz w:val="20"/>
                <w:szCs w:val="20"/>
              </w:rPr>
              <w:br/>
            </w:r>
            <w:r>
              <w:rPr>
                <w:rFonts w:hint="eastAsia"/>
                <w:color w:val="000000"/>
                <w:kern w:val="0"/>
                <w:sz w:val="20"/>
                <w:szCs w:val="20"/>
              </w:rPr>
              <w:t>项目管理</w:t>
            </w:r>
          </w:p>
        </w:tc>
        <w:tc>
          <w:tcPr>
            <w:tcW w:w="2113" w:type="dxa"/>
            <w:vMerge w:val="restart"/>
            <w:textDirection w:val="tbRlV"/>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w:t>
            </w:r>
            <w:r>
              <w:rPr>
                <w:color w:val="000000"/>
                <w:kern w:val="0"/>
                <w:sz w:val="20"/>
                <w:szCs w:val="20"/>
              </w:rPr>
              <w:t>7</w:t>
            </w:r>
            <w:r>
              <w:rPr>
                <w:rFonts w:hint="eastAsia"/>
                <w:color w:val="000000"/>
                <w:kern w:val="0"/>
                <w:sz w:val="20"/>
                <w:szCs w:val="20"/>
              </w:rPr>
              <w:t>分）</w:t>
            </w:r>
            <w:r>
              <w:rPr>
                <w:color w:val="000000"/>
                <w:kern w:val="0"/>
                <w:sz w:val="20"/>
                <w:szCs w:val="20"/>
              </w:rPr>
              <w:br/>
            </w:r>
            <w:r>
              <w:rPr>
                <w:rFonts w:hint="eastAsia"/>
                <w:color w:val="000000"/>
                <w:kern w:val="0"/>
                <w:sz w:val="20"/>
                <w:szCs w:val="20"/>
              </w:rPr>
              <w:t>资金管理</w:t>
            </w: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资金分配</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3</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3</w:t>
            </w:r>
          </w:p>
        </w:tc>
      </w:tr>
      <w:tr w:rsidR="00B54BE2">
        <w:trPr>
          <w:trHeight w:val="702"/>
          <w:jc w:val="center"/>
        </w:trPr>
        <w:tc>
          <w:tcPr>
            <w:tcW w:w="1618" w:type="dxa"/>
            <w:vMerge/>
            <w:vAlign w:val="center"/>
          </w:tcPr>
          <w:p w:rsidR="00B54BE2" w:rsidRDefault="00B54BE2">
            <w:pPr>
              <w:widowControl/>
              <w:spacing w:line="260" w:lineRule="exact"/>
              <w:jc w:val="left"/>
              <w:rPr>
                <w:color w:val="000000"/>
                <w:kern w:val="0"/>
                <w:sz w:val="20"/>
                <w:szCs w:val="20"/>
              </w:rPr>
            </w:pPr>
          </w:p>
        </w:tc>
        <w:tc>
          <w:tcPr>
            <w:tcW w:w="2113" w:type="dxa"/>
            <w:vMerge/>
            <w:textDirection w:val="tbRlV"/>
            <w:vAlign w:val="center"/>
          </w:tcPr>
          <w:p w:rsidR="00B54BE2" w:rsidRDefault="00B54BE2">
            <w:pPr>
              <w:widowControl/>
              <w:spacing w:line="260" w:lineRule="exact"/>
              <w:jc w:val="center"/>
              <w:rPr>
                <w:color w:val="000000"/>
                <w:kern w:val="0"/>
                <w:sz w:val="20"/>
                <w:szCs w:val="20"/>
              </w:rPr>
            </w:pP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资金使用</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4</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4</w:t>
            </w:r>
          </w:p>
        </w:tc>
      </w:tr>
      <w:tr w:rsidR="00B54BE2">
        <w:trPr>
          <w:trHeight w:val="960"/>
          <w:jc w:val="center"/>
        </w:trPr>
        <w:tc>
          <w:tcPr>
            <w:tcW w:w="1618" w:type="dxa"/>
            <w:vMerge/>
            <w:vAlign w:val="center"/>
          </w:tcPr>
          <w:p w:rsidR="00B54BE2" w:rsidRDefault="00B54BE2">
            <w:pPr>
              <w:widowControl/>
              <w:spacing w:line="260" w:lineRule="exact"/>
              <w:jc w:val="left"/>
              <w:rPr>
                <w:color w:val="000000"/>
                <w:kern w:val="0"/>
                <w:sz w:val="20"/>
                <w:szCs w:val="20"/>
              </w:rPr>
            </w:pPr>
          </w:p>
        </w:tc>
        <w:tc>
          <w:tcPr>
            <w:tcW w:w="2113" w:type="dxa"/>
            <w:textDirection w:val="tbRlV"/>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w:t>
            </w:r>
            <w:r>
              <w:rPr>
                <w:color w:val="000000"/>
                <w:kern w:val="0"/>
                <w:sz w:val="20"/>
                <w:szCs w:val="20"/>
              </w:rPr>
              <w:t>3</w:t>
            </w:r>
            <w:r>
              <w:rPr>
                <w:rFonts w:hint="eastAsia"/>
                <w:color w:val="000000"/>
                <w:kern w:val="0"/>
                <w:sz w:val="20"/>
                <w:szCs w:val="20"/>
              </w:rPr>
              <w:t>分）</w:t>
            </w:r>
            <w:r>
              <w:rPr>
                <w:color w:val="000000"/>
                <w:kern w:val="0"/>
                <w:sz w:val="20"/>
                <w:szCs w:val="20"/>
              </w:rPr>
              <w:br/>
            </w:r>
            <w:r>
              <w:rPr>
                <w:rFonts w:hint="eastAsia"/>
                <w:color w:val="000000"/>
                <w:kern w:val="0"/>
                <w:sz w:val="20"/>
                <w:szCs w:val="20"/>
              </w:rPr>
              <w:t>项目执行</w:t>
            </w: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执行规范</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3</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3</w:t>
            </w:r>
          </w:p>
        </w:tc>
      </w:tr>
      <w:tr w:rsidR="00B54BE2">
        <w:trPr>
          <w:trHeight w:val="616"/>
          <w:jc w:val="center"/>
        </w:trPr>
        <w:tc>
          <w:tcPr>
            <w:tcW w:w="1618" w:type="dxa"/>
            <w:vMerge w:val="restart"/>
            <w:textDirection w:val="tbRlV"/>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（特性指标</w:t>
            </w:r>
            <w:r>
              <w:rPr>
                <w:color w:val="000000"/>
                <w:kern w:val="0"/>
                <w:sz w:val="20"/>
                <w:szCs w:val="20"/>
              </w:rPr>
              <w:t>70</w:t>
            </w:r>
            <w:r>
              <w:rPr>
                <w:rFonts w:hint="eastAsia"/>
                <w:color w:val="000000"/>
                <w:kern w:val="0"/>
                <w:sz w:val="20"/>
                <w:szCs w:val="20"/>
              </w:rPr>
              <w:t>分）</w:t>
            </w:r>
            <w:r>
              <w:rPr>
                <w:color w:val="000000"/>
                <w:kern w:val="0"/>
                <w:sz w:val="20"/>
                <w:szCs w:val="20"/>
              </w:rPr>
              <w:br/>
            </w:r>
            <w:r>
              <w:rPr>
                <w:rFonts w:hint="eastAsia"/>
                <w:color w:val="000000"/>
                <w:kern w:val="0"/>
                <w:sz w:val="20"/>
                <w:szCs w:val="20"/>
              </w:rPr>
              <w:t>项目绩效</w:t>
            </w:r>
            <w:r>
              <w:rPr>
                <w:color w:val="000000"/>
                <w:kern w:val="0"/>
                <w:sz w:val="20"/>
                <w:szCs w:val="20"/>
              </w:rPr>
              <w:t xml:space="preserve">  </w:t>
            </w:r>
          </w:p>
        </w:tc>
        <w:tc>
          <w:tcPr>
            <w:tcW w:w="2113" w:type="dxa"/>
            <w:vMerge w:val="restart"/>
            <w:textDirection w:val="tbRlV"/>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w:t>
            </w:r>
            <w:r>
              <w:rPr>
                <w:color w:val="000000"/>
                <w:kern w:val="0"/>
                <w:sz w:val="20"/>
                <w:szCs w:val="20"/>
              </w:rPr>
              <w:t>20</w:t>
            </w:r>
            <w:r>
              <w:rPr>
                <w:rFonts w:hint="eastAsia"/>
                <w:color w:val="000000"/>
                <w:kern w:val="0"/>
                <w:sz w:val="20"/>
                <w:szCs w:val="20"/>
              </w:rPr>
              <w:t>）</w:t>
            </w:r>
            <w:r>
              <w:rPr>
                <w:color w:val="000000"/>
                <w:kern w:val="0"/>
                <w:sz w:val="20"/>
                <w:szCs w:val="20"/>
              </w:rPr>
              <w:br/>
            </w:r>
            <w:r>
              <w:rPr>
                <w:rFonts w:hint="eastAsia"/>
                <w:color w:val="000000"/>
                <w:kern w:val="0"/>
                <w:sz w:val="20"/>
                <w:szCs w:val="20"/>
              </w:rPr>
              <w:t>项目完成</w:t>
            </w: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完成数量</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 xml:space="preserve">5 </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5</w:t>
            </w:r>
          </w:p>
        </w:tc>
      </w:tr>
      <w:tr w:rsidR="00B54BE2">
        <w:trPr>
          <w:trHeight w:val="554"/>
          <w:jc w:val="center"/>
        </w:trPr>
        <w:tc>
          <w:tcPr>
            <w:tcW w:w="1618" w:type="dxa"/>
            <w:vMerge/>
            <w:vAlign w:val="center"/>
          </w:tcPr>
          <w:p w:rsidR="00B54BE2" w:rsidRDefault="00B54BE2">
            <w:pPr>
              <w:widowControl/>
              <w:spacing w:line="260" w:lineRule="exact"/>
              <w:jc w:val="left"/>
              <w:rPr>
                <w:color w:val="000000"/>
                <w:kern w:val="0"/>
                <w:sz w:val="20"/>
                <w:szCs w:val="20"/>
              </w:rPr>
            </w:pPr>
          </w:p>
        </w:tc>
        <w:tc>
          <w:tcPr>
            <w:tcW w:w="2113" w:type="dxa"/>
            <w:vMerge/>
            <w:vAlign w:val="center"/>
          </w:tcPr>
          <w:p w:rsidR="00B54BE2" w:rsidRDefault="00B54BE2">
            <w:pPr>
              <w:widowControl/>
              <w:spacing w:line="260" w:lineRule="exact"/>
              <w:jc w:val="left"/>
              <w:rPr>
                <w:color w:val="000000"/>
                <w:kern w:val="0"/>
                <w:sz w:val="20"/>
                <w:szCs w:val="20"/>
              </w:rPr>
            </w:pP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完成质量</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 xml:space="preserve">5 </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4</w:t>
            </w:r>
          </w:p>
        </w:tc>
      </w:tr>
      <w:tr w:rsidR="00B54BE2">
        <w:trPr>
          <w:trHeight w:val="690"/>
          <w:jc w:val="center"/>
        </w:trPr>
        <w:tc>
          <w:tcPr>
            <w:tcW w:w="1618" w:type="dxa"/>
            <w:vMerge/>
            <w:vAlign w:val="center"/>
          </w:tcPr>
          <w:p w:rsidR="00B54BE2" w:rsidRDefault="00B54BE2">
            <w:pPr>
              <w:widowControl/>
              <w:spacing w:line="260" w:lineRule="exact"/>
              <w:jc w:val="left"/>
              <w:rPr>
                <w:color w:val="000000"/>
                <w:kern w:val="0"/>
                <w:sz w:val="20"/>
                <w:szCs w:val="20"/>
              </w:rPr>
            </w:pPr>
          </w:p>
        </w:tc>
        <w:tc>
          <w:tcPr>
            <w:tcW w:w="2113" w:type="dxa"/>
            <w:vMerge/>
            <w:vAlign w:val="center"/>
          </w:tcPr>
          <w:p w:rsidR="00B54BE2" w:rsidRDefault="00B54BE2">
            <w:pPr>
              <w:widowControl/>
              <w:spacing w:line="260" w:lineRule="exact"/>
              <w:jc w:val="left"/>
              <w:rPr>
                <w:color w:val="000000"/>
                <w:kern w:val="0"/>
                <w:sz w:val="20"/>
                <w:szCs w:val="20"/>
              </w:rPr>
            </w:pP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完成时效</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5</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4</w:t>
            </w:r>
          </w:p>
        </w:tc>
      </w:tr>
      <w:tr w:rsidR="00B54BE2">
        <w:trPr>
          <w:trHeight w:val="558"/>
          <w:jc w:val="center"/>
        </w:trPr>
        <w:tc>
          <w:tcPr>
            <w:tcW w:w="1618" w:type="dxa"/>
            <w:vMerge/>
            <w:vAlign w:val="center"/>
          </w:tcPr>
          <w:p w:rsidR="00B54BE2" w:rsidRDefault="00B54BE2">
            <w:pPr>
              <w:widowControl/>
              <w:spacing w:line="260" w:lineRule="exact"/>
              <w:jc w:val="left"/>
              <w:rPr>
                <w:color w:val="000000"/>
                <w:kern w:val="0"/>
                <w:sz w:val="20"/>
                <w:szCs w:val="20"/>
              </w:rPr>
            </w:pPr>
          </w:p>
        </w:tc>
        <w:tc>
          <w:tcPr>
            <w:tcW w:w="2113" w:type="dxa"/>
            <w:vMerge/>
            <w:vAlign w:val="center"/>
          </w:tcPr>
          <w:p w:rsidR="00B54BE2" w:rsidRDefault="00B54BE2">
            <w:pPr>
              <w:widowControl/>
              <w:spacing w:line="260" w:lineRule="exact"/>
              <w:jc w:val="left"/>
              <w:rPr>
                <w:color w:val="000000"/>
                <w:kern w:val="0"/>
                <w:sz w:val="20"/>
                <w:szCs w:val="20"/>
              </w:rPr>
            </w:pP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完成成本</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5</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4</w:t>
            </w:r>
          </w:p>
        </w:tc>
      </w:tr>
      <w:tr w:rsidR="00B54BE2">
        <w:trPr>
          <w:trHeight w:val="566"/>
          <w:jc w:val="center"/>
        </w:trPr>
        <w:tc>
          <w:tcPr>
            <w:tcW w:w="1618" w:type="dxa"/>
            <w:vMerge/>
            <w:vAlign w:val="center"/>
          </w:tcPr>
          <w:p w:rsidR="00B54BE2" w:rsidRDefault="00B54BE2">
            <w:pPr>
              <w:widowControl/>
              <w:spacing w:line="260" w:lineRule="exact"/>
              <w:jc w:val="left"/>
              <w:rPr>
                <w:color w:val="000000"/>
                <w:kern w:val="0"/>
                <w:sz w:val="20"/>
                <w:szCs w:val="20"/>
              </w:rPr>
            </w:pPr>
          </w:p>
        </w:tc>
        <w:tc>
          <w:tcPr>
            <w:tcW w:w="2113" w:type="dxa"/>
            <w:vMerge w:val="restart"/>
            <w:textDirection w:val="tbRlV"/>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w:t>
            </w:r>
            <w:r>
              <w:rPr>
                <w:color w:val="000000"/>
                <w:kern w:val="0"/>
                <w:sz w:val="20"/>
                <w:szCs w:val="20"/>
              </w:rPr>
              <w:t>50</w:t>
            </w:r>
            <w:r>
              <w:rPr>
                <w:rFonts w:hint="eastAsia"/>
                <w:color w:val="000000"/>
                <w:kern w:val="0"/>
                <w:sz w:val="20"/>
                <w:szCs w:val="20"/>
              </w:rPr>
              <w:t>分）</w:t>
            </w:r>
            <w:r>
              <w:rPr>
                <w:color w:val="000000"/>
                <w:kern w:val="0"/>
                <w:sz w:val="20"/>
                <w:szCs w:val="20"/>
              </w:rPr>
              <w:br/>
            </w:r>
            <w:r>
              <w:rPr>
                <w:rFonts w:hint="eastAsia"/>
                <w:color w:val="000000"/>
                <w:kern w:val="0"/>
                <w:sz w:val="20"/>
                <w:szCs w:val="20"/>
              </w:rPr>
              <w:t>项目效益</w:t>
            </w: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经济效益（可选项）</w:t>
            </w:r>
          </w:p>
        </w:tc>
        <w:tc>
          <w:tcPr>
            <w:tcW w:w="1311" w:type="dxa"/>
            <w:vMerge w:val="restart"/>
            <w:vAlign w:val="center"/>
          </w:tcPr>
          <w:p w:rsidR="00B54BE2" w:rsidRDefault="00B54BE2">
            <w:pPr>
              <w:widowControl/>
              <w:spacing w:line="260" w:lineRule="exact"/>
              <w:jc w:val="center"/>
              <w:rPr>
                <w:color w:val="000000"/>
                <w:kern w:val="0"/>
                <w:sz w:val="20"/>
                <w:szCs w:val="20"/>
              </w:rPr>
            </w:pPr>
            <w:r>
              <w:rPr>
                <w:color w:val="000000"/>
                <w:kern w:val="0"/>
                <w:sz w:val="20"/>
                <w:szCs w:val="20"/>
              </w:rPr>
              <w:t>40</w:t>
            </w:r>
          </w:p>
        </w:tc>
        <w:tc>
          <w:tcPr>
            <w:tcW w:w="1311" w:type="dxa"/>
            <w:vMerge w:val="restart"/>
            <w:vAlign w:val="center"/>
          </w:tcPr>
          <w:p w:rsidR="00B54BE2" w:rsidRDefault="00B54BE2">
            <w:pPr>
              <w:widowControl/>
              <w:spacing w:line="260" w:lineRule="exact"/>
              <w:jc w:val="center"/>
              <w:rPr>
                <w:color w:val="000000"/>
                <w:kern w:val="0"/>
                <w:sz w:val="20"/>
                <w:szCs w:val="20"/>
              </w:rPr>
            </w:pPr>
            <w:r>
              <w:rPr>
                <w:color w:val="000000"/>
                <w:kern w:val="0"/>
                <w:sz w:val="20"/>
                <w:szCs w:val="20"/>
              </w:rPr>
              <w:t>37</w:t>
            </w:r>
          </w:p>
        </w:tc>
      </w:tr>
      <w:tr w:rsidR="00B54BE2">
        <w:trPr>
          <w:trHeight w:val="688"/>
          <w:jc w:val="center"/>
        </w:trPr>
        <w:tc>
          <w:tcPr>
            <w:tcW w:w="1618" w:type="dxa"/>
            <w:vMerge/>
            <w:vAlign w:val="center"/>
          </w:tcPr>
          <w:p w:rsidR="00B54BE2" w:rsidRDefault="00B54BE2">
            <w:pPr>
              <w:widowControl/>
              <w:spacing w:line="260" w:lineRule="exact"/>
              <w:jc w:val="left"/>
              <w:rPr>
                <w:color w:val="000000"/>
                <w:kern w:val="0"/>
                <w:sz w:val="20"/>
                <w:szCs w:val="20"/>
              </w:rPr>
            </w:pPr>
          </w:p>
        </w:tc>
        <w:tc>
          <w:tcPr>
            <w:tcW w:w="2113" w:type="dxa"/>
            <w:vMerge/>
            <w:vAlign w:val="center"/>
          </w:tcPr>
          <w:p w:rsidR="00B54BE2" w:rsidRDefault="00B54BE2">
            <w:pPr>
              <w:widowControl/>
              <w:spacing w:line="260" w:lineRule="exact"/>
              <w:jc w:val="left"/>
              <w:rPr>
                <w:color w:val="000000"/>
                <w:kern w:val="0"/>
                <w:sz w:val="20"/>
                <w:szCs w:val="20"/>
              </w:rPr>
            </w:pP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社会效益（可选项）</w:t>
            </w:r>
          </w:p>
        </w:tc>
        <w:tc>
          <w:tcPr>
            <w:tcW w:w="1311" w:type="dxa"/>
            <w:vMerge/>
            <w:vAlign w:val="center"/>
          </w:tcPr>
          <w:p w:rsidR="00B54BE2" w:rsidRDefault="00B54BE2">
            <w:pPr>
              <w:widowControl/>
              <w:spacing w:line="260" w:lineRule="exact"/>
              <w:jc w:val="left"/>
              <w:rPr>
                <w:color w:val="000000"/>
                <w:kern w:val="0"/>
                <w:sz w:val="20"/>
                <w:szCs w:val="20"/>
              </w:rPr>
            </w:pPr>
          </w:p>
        </w:tc>
        <w:tc>
          <w:tcPr>
            <w:tcW w:w="1311" w:type="dxa"/>
            <w:vMerge/>
            <w:vAlign w:val="center"/>
          </w:tcPr>
          <w:p w:rsidR="00B54BE2" w:rsidRDefault="00B54BE2">
            <w:pPr>
              <w:widowControl/>
              <w:spacing w:line="260" w:lineRule="exact"/>
              <w:jc w:val="center"/>
              <w:rPr>
                <w:color w:val="000000"/>
                <w:kern w:val="0"/>
                <w:sz w:val="20"/>
                <w:szCs w:val="20"/>
              </w:rPr>
            </w:pPr>
          </w:p>
        </w:tc>
      </w:tr>
      <w:tr w:rsidR="00B54BE2">
        <w:trPr>
          <w:trHeight w:val="557"/>
          <w:jc w:val="center"/>
        </w:trPr>
        <w:tc>
          <w:tcPr>
            <w:tcW w:w="1618" w:type="dxa"/>
            <w:vMerge/>
            <w:vAlign w:val="center"/>
          </w:tcPr>
          <w:p w:rsidR="00B54BE2" w:rsidRDefault="00B54BE2">
            <w:pPr>
              <w:widowControl/>
              <w:spacing w:line="260" w:lineRule="exact"/>
              <w:jc w:val="left"/>
              <w:rPr>
                <w:color w:val="000000"/>
                <w:kern w:val="0"/>
                <w:sz w:val="20"/>
                <w:szCs w:val="20"/>
              </w:rPr>
            </w:pPr>
          </w:p>
        </w:tc>
        <w:tc>
          <w:tcPr>
            <w:tcW w:w="2113" w:type="dxa"/>
            <w:vMerge/>
            <w:vAlign w:val="center"/>
          </w:tcPr>
          <w:p w:rsidR="00B54BE2" w:rsidRDefault="00B54BE2">
            <w:pPr>
              <w:widowControl/>
              <w:spacing w:line="260" w:lineRule="exact"/>
              <w:jc w:val="left"/>
              <w:rPr>
                <w:color w:val="000000"/>
                <w:kern w:val="0"/>
                <w:sz w:val="20"/>
                <w:szCs w:val="20"/>
              </w:rPr>
            </w:pP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生态效益（可选项）</w:t>
            </w:r>
          </w:p>
        </w:tc>
        <w:tc>
          <w:tcPr>
            <w:tcW w:w="1311" w:type="dxa"/>
            <w:vMerge/>
            <w:vAlign w:val="center"/>
          </w:tcPr>
          <w:p w:rsidR="00B54BE2" w:rsidRDefault="00B54BE2">
            <w:pPr>
              <w:widowControl/>
              <w:spacing w:line="260" w:lineRule="exact"/>
              <w:jc w:val="left"/>
              <w:rPr>
                <w:color w:val="000000"/>
                <w:kern w:val="0"/>
                <w:sz w:val="20"/>
                <w:szCs w:val="20"/>
              </w:rPr>
            </w:pPr>
          </w:p>
        </w:tc>
        <w:tc>
          <w:tcPr>
            <w:tcW w:w="1311" w:type="dxa"/>
            <w:vMerge/>
            <w:vAlign w:val="center"/>
          </w:tcPr>
          <w:p w:rsidR="00B54BE2" w:rsidRDefault="00B54BE2">
            <w:pPr>
              <w:widowControl/>
              <w:spacing w:line="260" w:lineRule="exact"/>
              <w:jc w:val="center"/>
              <w:rPr>
                <w:color w:val="000000"/>
                <w:kern w:val="0"/>
                <w:sz w:val="20"/>
                <w:szCs w:val="20"/>
              </w:rPr>
            </w:pPr>
          </w:p>
        </w:tc>
      </w:tr>
      <w:tr w:rsidR="00B54BE2">
        <w:trPr>
          <w:trHeight w:val="707"/>
          <w:jc w:val="center"/>
        </w:trPr>
        <w:tc>
          <w:tcPr>
            <w:tcW w:w="1618" w:type="dxa"/>
            <w:vMerge/>
            <w:vAlign w:val="center"/>
          </w:tcPr>
          <w:p w:rsidR="00B54BE2" w:rsidRDefault="00B54BE2">
            <w:pPr>
              <w:widowControl/>
              <w:spacing w:line="260" w:lineRule="exact"/>
              <w:jc w:val="left"/>
              <w:rPr>
                <w:color w:val="000000"/>
                <w:kern w:val="0"/>
                <w:sz w:val="20"/>
                <w:szCs w:val="20"/>
              </w:rPr>
            </w:pPr>
          </w:p>
        </w:tc>
        <w:tc>
          <w:tcPr>
            <w:tcW w:w="2113" w:type="dxa"/>
            <w:vMerge/>
            <w:vAlign w:val="center"/>
          </w:tcPr>
          <w:p w:rsidR="00B54BE2" w:rsidRDefault="00B54BE2">
            <w:pPr>
              <w:widowControl/>
              <w:spacing w:line="260" w:lineRule="exact"/>
              <w:jc w:val="left"/>
              <w:rPr>
                <w:color w:val="000000"/>
                <w:kern w:val="0"/>
                <w:sz w:val="20"/>
                <w:szCs w:val="20"/>
              </w:rPr>
            </w:pP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可持续效益（可选项）</w:t>
            </w:r>
          </w:p>
        </w:tc>
        <w:tc>
          <w:tcPr>
            <w:tcW w:w="1311" w:type="dxa"/>
            <w:vMerge/>
            <w:vAlign w:val="center"/>
          </w:tcPr>
          <w:p w:rsidR="00B54BE2" w:rsidRDefault="00B54BE2">
            <w:pPr>
              <w:widowControl/>
              <w:spacing w:line="260" w:lineRule="exact"/>
              <w:jc w:val="left"/>
              <w:rPr>
                <w:color w:val="000000"/>
                <w:kern w:val="0"/>
                <w:sz w:val="20"/>
                <w:szCs w:val="20"/>
              </w:rPr>
            </w:pPr>
          </w:p>
        </w:tc>
        <w:tc>
          <w:tcPr>
            <w:tcW w:w="1311" w:type="dxa"/>
            <w:vMerge/>
            <w:vAlign w:val="center"/>
          </w:tcPr>
          <w:p w:rsidR="00B54BE2" w:rsidRDefault="00B54BE2">
            <w:pPr>
              <w:widowControl/>
              <w:spacing w:line="260" w:lineRule="exact"/>
              <w:jc w:val="center"/>
              <w:rPr>
                <w:color w:val="000000"/>
                <w:kern w:val="0"/>
                <w:sz w:val="20"/>
                <w:szCs w:val="20"/>
              </w:rPr>
            </w:pPr>
          </w:p>
        </w:tc>
      </w:tr>
      <w:tr w:rsidR="00B54BE2">
        <w:trPr>
          <w:trHeight w:val="688"/>
          <w:jc w:val="center"/>
        </w:trPr>
        <w:tc>
          <w:tcPr>
            <w:tcW w:w="1618" w:type="dxa"/>
            <w:vMerge/>
            <w:vAlign w:val="center"/>
          </w:tcPr>
          <w:p w:rsidR="00B54BE2" w:rsidRDefault="00B54BE2">
            <w:pPr>
              <w:widowControl/>
              <w:spacing w:line="260" w:lineRule="exact"/>
              <w:jc w:val="left"/>
              <w:rPr>
                <w:color w:val="000000"/>
                <w:kern w:val="0"/>
                <w:sz w:val="20"/>
                <w:szCs w:val="20"/>
              </w:rPr>
            </w:pPr>
          </w:p>
        </w:tc>
        <w:tc>
          <w:tcPr>
            <w:tcW w:w="2113" w:type="dxa"/>
            <w:vMerge/>
            <w:vAlign w:val="center"/>
          </w:tcPr>
          <w:p w:rsidR="00B54BE2" w:rsidRDefault="00B54BE2">
            <w:pPr>
              <w:widowControl/>
              <w:spacing w:line="260" w:lineRule="exact"/>
              <w:jc w:val="left"/>
              <w:rPr>
                <w:color w:val="000000"/>
                <w:kern w:val="0"/>
                <w:sz w:val="20"/>
                <w:szCs w:val="20"/>
              </w:rPr>
            </w:pP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公平效率（可选项）</w:t>
            </w:r>
          </w:p>
        </w:tc>
        <w:tc>
          <w:tcPr>
            <w:tcW w:w="1311" w:type="dxa"/>
            <w:vMerge/>
            <w:vAlign w:val="center"/>
          </w:tcPr>
          <w:p w:rsidR="00B54BE2" w:rsidRDefault="00B54BE2">
            <w:pPr>
              <w:widowControl/>
              <w:spacing w:line="260" w:lineRule="exact"/>
              <w:jc w:val="left"/>
              <w:rPr>
                <w:color w:val="000000"/>
                <w:kern w:val="0"/>
                <w:sz w:val="20"/>
                <w:szCs w:val="20"/>
              </w:rPr>
            </w:pPr>
          </w:p>
        </w:tc>
        <w:tc>
          <w:tcPr>
            <w:tcW w:w="1311" w:type="dxa"/>
            <w:vMerge/>
            <w:vAlign w:val="center"/>
          </w:tcPr>
          <w:p w:rsidR="00B54BE2" w:rsidRDefault="00B54BE2">
            <w:pPr>
              <w:widowControl/>
              <w:spacing w:line="260" w:lineRule="exact"/>
              <w:jc w:val="center"/>
              <w:rPr>
                <w:color w:val="000000"/>
                <w:kern w:val="0"/>
                <w:sz w:val="20"/>
                <w:szCs w:val="20"/>
              </w:rPr>
            </w:pPr>
          </w:p>
        </w:tc>
      </w:tr>
      <w:tr w:rsidR="00B54BE2">
        <w:trPr>
          <w:trHeight w:val="570"/>
          <w:jc w:val="center"/>
        </w:trPr>
        <w:tc>
          <w:tcPr>
            <w:tcW w:w="1618" w:type="dxa"/>
            <w:vMerge/>
            <w:vAlign w:val="center"/>
          </w:tcPr>
          <w:p w:rsidR="00B54BE2" w:rsidRDefault="00B54BE2">
            <w:pPr>
              <w:widowControl/>
              <w:spacing w:line="260" w:lineRule="exact"/>
              <w:jc w:val="left"/>
              <w:rPr>
                <w:color w:val="000000"/>
                <w:kern w:val="0"/>
                <w:sz w:val="20"/>
                <w:szCs w:val="20"/>
              </w:rPr>
            </w:pPr>
          </w:p>
        </w:tc>
        <w:tc>
          <w:tcPr>
            <w:tcW w:w="2113" w:type="dxa"/>
            <w:vMerge/>
            <w:vAlign w:val="center"/>
          </w:tcPr>
          <w:p w:rsidR="00B54BE2" w:rsidRDefault="00B54BE2">
            <w:pPr>
              <w:widowControl/>
              <w:spacing w:line="260" w:lineRule="exact"/>
              <w:jc w:val="left"/>
              <w:rPr>
                <w:color w:val="000000"/>
                <w:kern w:val="0"/>
                <w:sz w:val="20"/>
                <w:szCs w:val="20"/>
              </w:rPr>
            </w:pP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使用效率（可选项）</w:t>
            </w:r>
          </w:p>
        </w:tc>
        <w:tc>
          <w:tcPr>
            <w:tcW w:w="1311" w:type="dxa"/>
            <w:vMerge/>
            <w:vAlign w:val="center"/>
          </w:tcPr>
          <w:p w:rsidR="00B54BE2" w:rsidRDefault="00B54BE2">
            <w:pPr>
              <w:widowControl/>
              <w:spacing w:line="260" w:lineRule="exact"/>
              <w:jc w:val="left"/>
              <w:rPr>
                <w:color w:val="000000"/>
                <w:kern w:val="0"/>
                <w:sz w:val="20"/>
                <w:szCs w:val="20"/>
              </w:rPr>
            </w:pPr>
          </w:p>
        </w:tc>
        <w:tc>
          <w:tcPr>
            <w:tcW w:w="1311" w:type="dxa"/>
            <w:vMerge/>
            <w:vAlign w:val="center"/>
          </w:tcPr>
          <w:p w:rsidR="00B54BE2" w:rsidRDefault="00B54BE2">
            <w:pPr>
              <w:widowControl/>
              <w:spacing w:line="260" w:lineRule="exact"/>
              <w:jc w:val="center"/>
              <w:rPr>
                <w:color w:val="000000"/>
                <w:kern w:val="0"/>
                <w:sz w:val="20"/>
                <w:szCs w:val="20"/>
              </w:rPr>
            </w:pPr>
          </w:p>
        </w:tc>
      </w:tr>
      <w:tr w:rsidR="00B54BE2">
        <w:trPr>
          <w:trHeight w:val="502"/>
          <w:jc w:val="center"/>
        </w:trPr>
        <w:tc>
          <w:tcPr>
            <w:tcW w:w="1618" w:type="dxa"/>
            <w:vMerge/>
            <w:vAlign w:val="center"/>
          </w:tcPr>
          <w:p w:rsidR="00B54BE2" w:rsidRDefault="00B54BE2">
            <w:pPr>
              <w:widowControl/>
              <w:spacing w:line="260" w:lineRule="exact"/>
              <w:jc w:val="left"/>
              <w:rPr>
                <w:color w:val="000000"/>
                <w:kern w:val="0"/>
                <w:sz w:val="20"/>
                <w:szCs w:val="20"/>
              </w:rPr>
            </w:pPr>
          </w:p>
        </w:tc>
        <w:tc>
          <w:tcPr>
            <w:tcW w:w="2113" w:type="dxa"/>
            <w:vMerge/>
            <w:vAlign w:val="center"/>
          </w:tcPr>
          <w:p w:rsidR="00B54BE2" w:rsidRDefault="00B54BE2">
            <w:pPr>
              <w:widowControl/>
              <w:spacing w:line="260" w:lineRule="exact"/>
              <w:jc w:val="left"/>
              <w:rPr>
                <w:color w:val="000000"/>
                <w:kern w:val="0"/>
                <w:sz w:val="20"/>
                <w:szCs w:val="20"/>
              </w:rPr>
            </w:pPr>
          </w:p>
        </w:tc>
        <w:tc>
          <w:tcPr>
            <w:tcW w:w="3535" w:type="dxa"/>
            <w:vAlign w:val="center"/>
          </w:tcPr>
          <w:p w:rsidR="00B54BE2" w:rsidRDefault="00B54BE2">
            <w:pPr>
              <w:widowControl/>
              <w:spacing w:line="260" w:lineRule="exact"/>
              <w:jc w:val="center"/>
              <w:rPr>
                <w:color w:val="000000"/>
                <w:kern w:val="0"/>
                <w:sz w:val="20"/>
                <w:szCs w:val="20"/>
              </w:rPr>
            </w:pPr>
            <w:r>
              <w:rPr>
                <w:rFonts w:hint="eastAsia"/>
                <w:color w:val="000000"/>
                <w:kern w:val="0"/>
                <w:sz w:val="20"/>
                <w:szCs w:val="20"/>
              </w:rPr>
              <w:t>服务对象满意度</w:t>
            </w:r>
            <w:r>
              <w:rPr>
                <w:color w:val="000000"/>
                <w:kern w:val="0"/>
                <w:sz w:val="20"/>
                <w:szCs w:val="20"/>
              </w:rPr>
              <w:t xml:space="preserve">    </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10</w:t>
            </w:r>
          </w:p>
        </w:tc>
        <w:tc>
          <w:tcPr>
            <w:tcW w:w="1311" w:type="dxa"/>
            <w:vAlign w:val="center"/>
          </w:tcPr>
          <w:p w:rsidR="00B54BE2" w:rsidRDefault="00B54BE2">
            <w:pPr>
              <w:widowControl/>
              <w:spacing w:line="260" w:lineRule="exact"/>
              <w:jc w:val="center"/>
              <w:rPr>
                <w:color w:val="000000"/>
                <w:kern w:val="0"/>
                <w:sz w:val="20"/>
                <w:szCs w:val="20"/>
              </w:rPr>
            </w:pPr>
            <w:r>
              <w:rPr>
                <w:color w:val="000000"/>
                <w:kern w:val="0"/>
                <w:sz w:val="20"/>
                <w:szCs w:val="20"/>
              </w:rPr>
              <w:t>8</w:t>
            </w:r>
          </w:p>
        </w:tc>
      </w:tr>
      <w:tr w:rsidR="00B54BE2">
        <w:trPr>
          <w:trHeight w:val="396"/>
          <w:jc w:val="center"/>
        </w:trPr>
        <w:tc>
          <w:tcPr>
            <w:tcW w:w="1618" w:type="dxa"/>
            <w:vAlign w:val="center"/>
          </w:tcPr>
          <w:p w:rsidR="00B54BE2" w:rsidRDefault="00B54BE2">
            <w:pPr>
              <w:widowControl/>
              <w:spacing w:line="260" w:lineRule="exact"/>
              <w:jc w:val="left"/>
              <w:rPr>
                <w:color w:val="000000"/>
                <w:kern w:val="0"/>
                <w:sz w:val="20"/>
                <w:szCs w:val="20"/>
              </w:rPr>
            </w:pPr>
            <w:r>
              <w:rPr>
                <w:rFonts w:hint="eastAsia"/>
                <w:color w:val="000000"/>
                <w:kern w:val="0"/>
                <w:sz w:val="20"/>
                <w:szCs w:val="20"/>
              </w:rPr>
              <w:t>总分</w:t>
            </w:r>
          </w:p>
        </w:tc>
        <w:tc>
          <w:tcPr>
            <w:tcW w:w="8270" w:type="dxa"/>
            <w:gridSpan w:val="4"/>
            <w:vAlign w:val="center"/>
          </w:tcPr>
          <w:p w:rsidR="00B54BE2" w:rsidRDefault="00B54BE2">
            <w:pPr>
              <w:widowControl/>
              <w:spacing w:line="260" w:lineRule="exact"/>
              <w:jc w:val="center"/>
              <w:rPr>
                <w:color w:val="000000"/>
                <w:kern w:val="0"/>
                <w:sz w:val="15"/>
                <w:szCs w:val="15"/>
              </w:rPr>
            </w:pPr>
            <w:r>
              <w:rPr>
                <w:color w:val="000000"/>
                <w:kern w:val="0"/>
                <w:sz w:val="20"/>
                <w:szCs w:val="20"/>
              </w:rPr>
              <w:t>92</w:t>
            </w:r>
          </w:p>
        </w:tc>
      </w:tr>
    </w:tbl>
    <w:p w:rsidR="00B54BE2" w:rsidRDefault="00B54BE2" w:rsidP="00B54BE2">
      <w:pPr>
        <w:spacing w:line="580" w:lineRule="exact"/>
        <w:ind w:firstLineChars="200" w:firstLine="31680"/>
        <w:rPr>
          <w:rFonts w:ascii="方正楷体简体" w:eastAsia="方正楷体简体" w:hAnsi="??"/>
          <w:b/>
          <w:bCs/>
          <w:color w:val="000000"/>
          <w:kern w:val="0"/>
          <w:sz w:val="32"/>
          <w:szCs w:val="32"/>
        </w:rPr>
      </w:pPr>
      <w:r>
        <w:rPr>
          <w:rFonts w:ascii="方正楷体简体" w:eastAsia="方正楷体简体" w:hAnsi="??" w:hint="eastAsia"/>
          <w:b/>
          <w:bCs/>
          <w:color w:val="000000"/>
          <w:kern w:val="0"/>
          <w:sz w:val="32"/>
          <w:szCs w:val="32"/>
        </w:rPr>
        <w:t>（二）绩效分析。</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1</w:t>
      </w:r>
      <w:r>
        <w:rPr>
          <w:rFonts w:ascii="宋体" w:hAnsi="宋体" w:cs="宋体" w:hint="eastAsia"/>
          <w:sz w:val="32"/>
          <w:szCs w:val="32"/>
        </w:rPr>
        <w:t>．项目决策：</w:t>
      </w:r>
      <w:r>
        <w:rPr>
          <w:rFonts w:eastAsia="Times New Roman"/>
          <w:sz w:val="32"/>
          <w:szCs w:val="32"/>
        </w:rPr>
        <w:t>2019</w:t>
      </w:r>
      <w:r>
        <w:rPr>
          <w:rFonts w:ascii="宋体" w:hAnsi="宋体" w:cs="宋体" w:hint="eastAsia"/>
          <w:sz w:val="32"/>
          <w:szCs w:val="32"/>
        </w:rPr>
        <w:t>年度各项工作立项依据充分、程序合规、资金使用计划可行、审批手续齐全。区文广旅局在制定</w:t>
      </w:r>
      <w:r>
        <w:rPr>
          <w:rFonts w:eastAsia="Times New Roman"/>
          <w:sz w:val="32"/>
          <w:szCs w:val="32"/>
        </w:rPr>
        <w:t>2019</w:t>
      </w:r>
      <w:r>
        <w:rPr>
          <w:rFonts w:ascii="宋体" w:hAnsi="宋体" w:cs="宋体" w:hint="eastAsia"/>
          <w:sz w:val="32"/>
          <w:szCs w:val="32"/>
        </w:rPr>
        <w:t>年度资金预算时，明确了文化旅游发展工作思路、发展目标和工作任务等。</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2</w:t>
      </w:r>
      <w:r>
        <w:rPr>
          <w:rFonts w:ascii="宋体" w:hAnsi="宋体" w:cs="宋体" w:hint="eastAsia"/>
          <w:sz w:val="32"/>
          <w:szCs w:val="32"/>
        </w:rPr>
        <w:t>．项目管理：项目组织机构健全，分工明确，资金管理制度健全，资金申报、评审、批准、下达程序规范，制定了资金分配方案，资金分配合理，资金使用合规，资金到位率</w:t>
      </w:r>
      <w:r>
        <w:rPr>
          <w:rFonts w:eastAsia="Times New Roman"/>
          <w:sz w:val="32"/>
          <w:szCs w:val="32"/>
        </w:rPr>
        <w:t>100%</w:t>
      </w:r>
      <w:r>
        <w:rPr>
          <w:rFonts w:ascii="宋体" w:hAnsi="宋体" w:cs="宋体" w:hint="eastAsia"/>
          <w:sz w:val="32"/>
          <w:szCs w:val="32"/>
        </w:rPr>
        <w:t>。</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3</w:t>
      </w:r>
      <w:r>
        <w:rPr>
          <w:rFonts w:ascii="宋体" w:hAnsi="宋体" w:cs="宋体" w:hint="eastAsia"/>
          <w:sz w:val="32"/>
          <w:szCs w:val="32"/>
        </w:rPr>
        <w:t>．项目产出：项目产出指标实际完成情况基本达到了预期设定的目标值，产出指标的完成情况较好。</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4</w:t>
      </w:r>
      <w:r>
        <w:rPr>
          <w:rFonts w:ascii="宋体" w:hAnsi="宋体" w:cs="宋体" w:hint="eastAsia"/>
          <w:sz w:val="32"/>
          <w:szCs w:val="32"/>
        </w:rPr>
        <w:t>．项目效果</w:t>
      </w:r>
      <w:r>
        <w:rPr>
          <w:rFonts w:eastAsia="Times New Roman"/>
          <w:sz w:val="32"/>
          <w:szCs w:val="32"/>
        </w:rPr>
        <w:t xml:space="preserve">: </w:t>
      </w:r>
      <w:r>
        <w:rPr>
          <w:rFonts w:ascii="宋体" w:hAnsi="宋体" w:cs="宋体" w:hint="eastAsia"/>
          <w:sz w:val="32"/>
          <w:szCs w:val="32"/>
        </w:rPr>
        <w:t>通过项目实施，文化旅游企业规模得到了较好提升，项目经济效益、社会效益显著，游客满意度显著提高。</w:t>
      </w:r>
    </w:p>
    <w:p w:rsidR="00B54BE2" w:rsidRDefault="00B54BE2" w:rsidP="006322B6">
      <w:pPr>
        <w:spacing w:line="580" w:lineRule="exact"/>
        <w:ind w:firstLineChars="200" w:firstLine="31680"/>
        <w:rPr>
          <w:rFonts w:ascii="黑体" w:eastAsia="黑体" w:hAnsi="黑体"/>
          <w:sz w:val="32"/>
          <w:szCs w:val="32"/>
        </w:rPr>
      </w:pPr>
      <w:r>
        <w:rPr>
          <w:rFonts w:ascii="黑体" w:eastAsia="黑体" w:hAnsi="黑体" w:hint="eastAsia"/>
          <w:sz w:val="32"/>
          <w:szCs w:val="32"/>
        </w:rPr>
        <w:t>三、存在主要问题</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资金存在缺口。</w:t>
      </w:r>
    </w:p>
    <w:p w:rsidR="00B54BE2" w:rsidRDefault="00B54BE2" w:rsidP="006322B6">
      <w:pPr>
        <w:spacing w:line="580" w:lineRule="exact"/>
        <w:ind w:firstLineChars="200" w:firstLine="31680"/>
        <w:rPr>
          <w:rFonts w:ascii="黑体" w:eastAsia="黑体" w:hAnsi="黑体"/>
        </w:rPr>
      </w:pPr>
      <w:r>
        <w:rPr>
          <w:rFonts w:ascii="黑体" w:eastAsia="黑体" w:hAnsi="黑体" w:hint="eastAsia"/>
          <w:sz w:val="32"/>
          <w:szCs w:val="32"/>
        </w:rPr>
        <w:t>四、相关措施建议</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建议区财政根据现行工作安排预算，确保经费足额安排。</w:t>
      </w:r>
    </w:p>
    <w:p w:rsidR="00B54BE2" w:rsidRDefault="00B54BE2">
      <w:pPr>
        <w:spacing w:line="580" w:lineRule="exact"/>
        <w:jc w:val="center"/>
        <w:rPr>
          <w:rFonts w:ascii="黑体" w:eastAsia="黑体" w:hAnsi="黑体" w:cs="方正小标宋简体"/>
          <w:sz w:val="44"/>
          <w:szCs w:val="44"/>
        </w:rPr>
      </w:pPr>
      <w:r>
        <w:rPr>
          <w:rFonts w:ascii="黑体" w:eastAsia="黑体" w:hAnsi="黑体" w:cs="方正小标宋简体"/>
          <w:sz w:val="44"/>
          <w:szCs w:val="44"/>
        </w:rPr>
        <w:br w:type="page"/>
        <w:t>2019</w:t>
      </w:r>
      <w:r>
        <w:rPr>
          <w:rFonts w:ascii="黑体" w:eastAsia="黑体" w:hAnsi="黑体" w:cs="方正小标宋简体" w:hint="eastAsia"/>
          <w:sz w:val="44"/>
          <w:szCs w:val="44"/>
        </w:rPr>
        <w:t>年市级旅游民俗村落建设补助项目</w:t>
      </w:r>
    </w:p>
    <w:p w:rsidR="00B54BE2" w:rsidRDefault="00B54BE2">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支出绩效评价报告</w:t>
      </w:r>
    </w:p>
    <w:p w:rsidR="00B54BE2" w:rsidRDefault="00B54BE2" w:rsidP="006322B6">
      <w:pPr>
        <w:spacing w:line="580" w:lineRule="exact"/>
        <w:ind w:firstLineChars="200" w:firstLine="31680"/>
        <w:rPr>
          <w:rFonts w:ascii="??_GB2312" w:hAnsi="??_GB2312" w:cs="??_GB2312"/>
          <w:sz w:val="32"/>
          <w:szCs w:val="32"/>
        </w:rPr>
      </w:pPr>
    </w:p>
    <w:p w:rsidR="00B54BE2" w:rsidRDefault="00B54BE2" w:rsidP="006322B6">
      <w:pPr>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一、评价工作开展及项目情况</w:t>
      </w:r>
    </w:p>
    <w:p w:rsidR="00B54BE2" w:rsidRDefault="00B54BE2" w:rsidP="006322B6">
      <w:pPr>
        <w:spacing w:line="580" w:lineRule="exact"/>
        <w:ind w:firstLineChars="200" w:firstLine="31680"/>
        <w:rPr>
          <w:rFonts w:eastAsia="Times New Roman"/>
          <w:sz w:val="32"/>
          <w:szCs w:val="32"/>
        </w:rPr>
      </w:pPr>
      <w:r>
        <w:rPr>
          <w:rFonts w:eastAsia="Times New Roman" w:hAnsi="??"/>
          <w:sz w:val="32"/>
          <w:szCs w:val="32"/>
        </w:rPr>
        <w:t>市级旅游民俗村落建设补助</w:t>
      </w:r>
      <w:r>
        <w:rPr>
          <w:rFonts w:ascii="宋体" w:hAnsi="宋体" w:cs="宋体" w:hint="eastAsia"/>
          <w:sz w:val="32"/>
          <w:szCs w:val="32"/>
        </w:rPr>
        <w:t>项目支出用于</w:t>
      </w:r>
      <w:r>
        <w:rPr>
          <w:rFonts w:eastAsia="Times New Roman"/>
          <w:sz w:val="32"/>
          <w:szCs w:val="32"/>
        </w:rPr>
        <w:t>2019</w:t>
      </w:r>
      <w:r>
        <w:rPr>
          <w:rFonts w:ascii="宋体" w:hAnsi="宋体" w:cs="宋体" w:hint="eastAsia"/>
          <w:sz w:val="32"/>
          <w:szCs w:val="32"/>
        </w:rPr>
        <w:t>年支付金家村古村落建筑及设施建设项目设计费等。</w:t>
      </w:r>
      <w:r>
        <w:rPr>
          <w:rFonts w:eastAsia="Times New Roman"/>
          <w:sz w:val="32"/>
          <w:szCs w:val="32"/>
        </w:rPr>
        <w:t>2019</w:t>
      </w:r>
      <w:r>
        <w:rPr>
          <w:rFonts w:ascii="宋体" w:hAnsi="宋体" w:cs="宋体" w:hint="eastAsia"/>
          <w:sz w:val="32"/>
          <w:szCs w:val="32"/>
        </w:rPr>
        <w:t>年</w:t>
      </w:r>
      <w:r>
        <w:rPr>
          <w:rFonts w:eastAsia="Times New Roman" w:hAnsi="??"/>
          <w:sz w:val="32"/>
          <w:szCs w:val="32"/>
        </w:rPr>
        <w:t>旅游民俗村落建设补助</w:t>
      </w:r>
      <w:r>
        <w:rPr>
          <w:rFonts w:ascii="宋体" w:hAnsi="宋体" w:cs="宋体" w:hint="eastAsia"/>
          <w:sz w:val="32"/>
          <w:szCs w:val="32"/>
        </w:rPr>
        <w:t>项目支出专项资金</w:t>
      </w:r>
      <w:r>
        <w:rPr>
          <w:rFonts w:eastAsia="Times New Roman"/>
          <w:sz w:val="32"/>
          <w:szCs w:val="32"/>
        </w:rPr>
        <w:t>33.23</w:t>
      </w:r>
      <w:r>
        <w:rPr>
          <w:rFonts w:ascii="宋体" w:hAnsi="宋体" w:cs="宋体" w:hint="eastAsia"/>
          <w:sz w:val="32"/>
          <w:szCs w:val="32"/>
        </w:rPr>
        <w:t>万元。</w:t>
      </w:r>
    </w:p>
    <w:p w:rsidR="00B54BE2" w:rsidRDefault="00B54BE2" w:rsidP="006322B6">
      <w:pPr>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二、评价结论及绩效分析</w:t>
      </w:r>
    </w:p>
    <w:p w:rsidR="00B54BE2" w:rsidRDefault="00B54BE2" w:rsidP="006322B6">
      <w:pPr>
        <w:spacing w:line="580" w:lineRule="exact"/>
        <w:ind w:firstLineChars="200" w:firstLine="31680"/>
        <w:rPr>
          <w:rFonts w:ascii="楷体" w:eastAsia="楷体" w:hAnsi="楷体" w:cs="楷体"/>
          <w:b/>
          <w:bCs/>
          <w:sz w:val="32"/>
          <w:szCs w:val="32"/>
        </w:rPr>
      </w:pPr>
      <w:r>
        <w:rPr>
          <w:rFonts w:ascii="楷体" w:eastAsia="楷体" w:hAnsi="楷体" w:cs="楷体" w:hint="eastAsia"/>
          <w:b/>
          <w:bCs/>
          <w:sz w:val="32"/>
          <w:szCs w:val="32"/>
        </w:rPr>
        <w:t>（一）评价结论。</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2019</w:t>
      </w:r>
      <w:r>
        <w:rPr>
          <w:rFonts w:ascii="宋体" w:hAnsi="宋体" w:cs="宋体" w:hint="eastAsia"/>
          <w:sz w:val="32"/>
          <w:szCs w:val="32"/>
        </w:rPr>
        <w:t>年执行数为</w:t>
      </w:r>
      <w:r>
        <w:rPr>
          <w:rFonts w:eastAsia="Times New Roman"/>
          <w:sz w:val="32"/>
          <w:szCs w:val="32"/>
        </w:rPr>
        <w:t>33.23</w:t>
      </w:r>
      <w:r>
        <w:rPr>
          <w:rFonts w:ascii="宋体" w:hAnsi="宋体" w:cs="宋体" w:hint="eastAsia"/>
          <w:sz w:val="32"/>
          <w:szCs w:val="32"/>
        </w:rPr>
        <w:t>万元，完成预算的</w:t>
      </w:r>
      <w:r>
        <w:rPr>
          <w:rFonts w:eastAsia="Times New Roman"/>
          <w:sz w:val="32"/>
          <w:szCs w:val="32"/>
        </w:rPr>
        <w:t>100%</w:t>
      </w:r>
      <w:r>
        <w:rPr>
          <w:rFonts w:ascii="宋体" w:hAnsi="宋体" w:cs="宋体" w:hint="eastAsia"/>
          <w:sz w:val="32"/>
          <w:szCs w:val="32"/>
        </w:rPr>
        <w:t>。通过项目实施，按照既定目标，保障了金家村古村落建筑及设施建设项目设计费正常实施。达到了预期设定的目标值，绩效目标完成较好。</w:t>
      </w:r>
    </w:p>
    <w:p w:rsidR="00B54BE2" w:rsidRDefault="00B54BE2">
      <w:pPr>
        <w:jc w:val="center"/>
        <w:rPr>
          <w:rFonts w:eastAsia="黑体"/>
          <w:sz w:val="32"/>
          <w:szCs w:val="32"/>
        </w:rPr>
      </w:pPr>
      <w:r>
        <w:rPr>
          <w:rFonts w:eastAsia="黑体"/>
          <w:sz w:val="32"/>
          <w:szCs w:val="32"/>
        </w:rPr>
        <w:t>2019</w:t>
      </w:r>
      <w:r>
        <w:rPr>
          <w:rFonts w:eastAsia="黑体" w:hint="eastAsia"/>
          <w:sz w:val="32"/>
          <w:szCs w:val="32"/>
        </w:rPr>
        <w:t>年项目支出绩效评价得分表</w:t>
      </w:r>
    </w:p>
    <w:p w:rsidR="00B54BE2" w:rsidRDefault="00B54BE2">
      <w:pPr>
        <w:jc w:val="center"/>
        <w:rPr>
          <w:rFonts w:eastAsia="黑体"/>
          <w:sz w:val="32"/>
          <w:szCs w:val="32"/>
        </w:rPr>
      </w:pPr>
      <w:r>
        <w:rPr>
          <w:rFonts w:ascii="方正楷体简体" w:eastAsia="方正楷体简体" w:hint="eastAsia"/>
          <w:sz w:val="32"/>
          <w:szCs w:val="32"/>
        </w:rPr>
        <w:t>（市级旅游民俗村落建设补助项目）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393"/>
        <w:gridCol w:w="1820"/>
        <w:gridCol w:w="3045"/>
        <w:gridCol w:w="1129"/>
        <w:gridCol w:w="1129"/>
      </w:tblGrid>
      <w:tr w:rsidR="00B54BE2">
        <w:trPr>
          <w:trHeight w:val="639"/>
          <w:jc w:val="center"/>
        </w:trPr>
        <w:tc>
          <w:tcPr>
            <w:tcW w:w="1394" w:type="dxa"/>
            <w:gridSpan w:val="2"/>
            <w:vAlign w:val="center"/>
          </w:tcPr>
          <w:p w:rsidR="00B54BE2" w:rsidRDefault="00B54BE2">
            <w:pPr>
              <w:widowControl/>
              <w:spacing w:line="260" w:lineRule="exact"/>
              <w:jc w:val="center"/>
              <w:rPr>
                <w:b/>
                <w:bCs/>
                <w:kern w:val="0"/>
                <w:sz w:val="20"/>
                <w:szCs w:val="20"/>
              </w:rPr>
            </w:pPr>
            <w:r>
              <w:rPr>
                <w:rFonts w:hint="eastAsia"/>
                <w:b/>
                <w:bCs/>
                <w:kern w:val="0"/>
                <w:sz w:val="20"/>
                <w:szCs w:val="20"/>
              </w:rPr>
              <w:t>单位名称</w:t>
            </w:r>
            <w:r>
              <w:rPr>
                <w:b/>
                <w:bCs/>
                <w:kern w:val="0"/>
                <w:sz w:val="20"/>
                <w:szCs w:val="20"/>
              </w:rPr>
              <w:t>/</w:t>
            </w:r>
          </w:p>
          <w:p w:rsidR="00B54BE2" w:rsidRDefault="00B54BE2">
            <w:pPr>
              <w:widowControl/>
              <w:spacing w:line="260" w:lineRule="exact"/>
              <w:jc w:val="center"/>
              <w:rPr>
                <w:b/>
                <w:bCs/>
                <w:kern w:val="0"/>
                <w:sz w:val="20"/>
                <w:szCs w:val="20"/>
              </w:rPr>
            </w:pPr>
            <w:r>
              <w:rPr>
                <w:rFonts w:hint="eastAsia"/>
                <w:b/>
                <w:bCs/>
                <w:kern w:val="0"/>
                <w:sz w:val="20"/>
                <w:szCs w:val="20"/>
              </w:rPr>
              <w:t>项目名称</w:t>
            </w:r>
          </w:p>
        </w:tc>
        <w:tc>
          <w:tcPr>
            <w:tcW w:w="7128" w:type="dxa"/>
            <w:gridSpan w:val="4"/>
            <w:vAlign w:val="center"/>
          </w:tcPr>
          <w:p w:rsidR="00B54BE2" w:rsidRDefault="00B54BE2">
            <w:pPr>
              <w:widowControl/>
              <w:spacing w:line="260" w:lineRule="exact"/>
              <w:jc w:val="center"/>
              <w:rPr>
                <w:b/>
                <w:bCs/>
                <w:kern w:val="0"/>
                <w:sz w:val="18"/>
                <w:szCs w:val="18"/>
              </w:rPr>
            </w:pPr>
            <w:r>
              <w:rPr>
                <w:rFonts w:ascii="方正楷体简体" w:eastAsia="方正楷体简体" w:hint="eastAsia"/>
                <w:sz w:val="32"/>
                <w:szCs w:val="32"/>
              </w:rPr>
              <w:t>收入征管性支出项目</w:t>
            </w:r>
          </w:p>
        </w:tc>
      </w:tr>
      <w:tr w:rsidR="00B54BE2">
        <w:trPr>
          <w:trHeight w:val="920"/>
          <w:jc w:val="center"/>
        </w:trPr>
        <w:tc>
          <w:tcPr>
            <w:tcW w:w="1394" w:type="dxa"/>
            <w:gridSpan w:val="2"/>
            <w:vAlign w:val="center"/>
          </w:tcPr>
          <w:p w:rsidR="00B54BE2" w:rsidRDefault="00B54BE2">
            <w:pPr>
              <w:widowControl/>
              <w:spacing w:line="260" w:lineRule="exact"/>
              <w:jc w:val="center"/>
              <w:rPr>
                <w:b/>
                <w:bCs/>
                <w:kern w:val="0"/>
                <w:sz w:val="20"/>
                <w:szCs w:val="20"/>
              </w:rPr>
            </w:pPr>
            <w:r>
              <w:rPr>
                <w:rFonts w:hint="eastAsia"/>
                <w:b/>
                <w:bCs/>
                <w:kern w:val="0"/>
                <w:sz w:val="20"/>
                <w:szCs w:val="20"/>
              </w:rPr>
              <w:t>一级</w:t>
            </w:r>
          </w:p>
          <w:p w:rsidR="00B54BE2" w:rsidRDefault="00B54BE2">
            <w:pPr>
              <w:widowControl/>
              <w:spacing w:line="260" w:lineRule="exact"/>
              <w:jc w:val="center"/>
              <w:rPr>
                <w:b/>
                <w:bCs/>
                <w:kern w:val="0"/>
                <w:sz w:val="20"/>
                <w:szCs w:val="20"/>
              </w:rPr>
            </w:pPr>
            <w:r>
              <w:rPr>
                <w:rFonts w:hint="eastAsia"/>
                <w:b/>
                <w:bCs/>
                <w:kern w:val="0"/>
                <w:sz w:val="20"/>
                <w:szCs w:val="20"/>
              </w:rPr>
              <w:t>指标</w:t>
            </w:r>
          </w:p>
        </w:tc>
        <w:tc>
          <w:tcPr>
            <w:tcW w:w="1821" w:type="dxa"/>
            <w:vAlign w:val="center"/>
          </w:tcPr>
          <w:p w:rsidR="00B54BE2" w:rsidRDefault="00B54BE2">
            <w:pPr>
              <w:widowControl/>
              <w:spacing w:line="260" w:lineRule="exact"/>
              <w:jc w:val="center"/>
              <w:rPr>
                <w:b/>
                <w:bCs/>
                <w:kern w:val="0"/>
                <w:sz w:val="20"/>
                <w:szCs w:val="20"/>
              </w:rPr>
            </w:pPr>
            <w:r>
              <w:rPr>
                <w:rFonts w:hint="eastAsia"/>
                <w:b/>
                <w:bCs/>
                <w:kern w:val="0"/>
                <w:sz w:val="20"/>
                <w:szCs w:val="20"/>
              </w:rPr>
              <w:t>二级</w:t>
            </w:r>
          </w:p>
          <w:p w:rsidR="00B54BE2" w:rsidRDefault="00B54BE2">
            <w:pPr>
              <w:widowControl/>
              <w:spacing w:line="260" w:lineRule="exact"/>
              <w:jc w:val="center"/>
              <w:rPr>
                <w:b/>
                <w:bCs/>
                <w:kern w:val="0"/>
                <w:sz w:val="20"/>
                <w:szCs w:val="20"/>
              </w:rPr>
            </w:pPr>
            <w:r>
              <w:rPr>
                <w:rFonts w:hint="eastAsia"/>
                <w:b/>
                <w:bCs/>
                <w:kern w:val="0"/>
                <w:sz w:val="20"/>
                <w:szCs w:val="20"/>
              </w:rPr>
              <w:t>指标</w:t>
            </w:r>
          </w:p>
        </w:tc>
        <w:tc>
          <w:tcPr>
            <w:tcW w:w="3047" w:type="dxa"/>
            <w:vAlign w:val="center"/>
          </w:tcPr>
          <w:p w:rsidR="00B54BE2" w:rsidRDefault="00B54BE2">
            <w:pPr>
              <w:widowControl/>
              <w:spacing w:line="260" w:lineRule="exact"/>
              <w:jc w:val="center"/>
              <w:rPr>
                <w:b/>
                <w:bCs/>
                <w:kern w:val="0"/>
                <w:sz w:val="20"/>
                <w:szCs w:val="20"/>
              </w:rPr>
            </w:pPr>
            <w:r>
              <w:rPr>
                <w:rFonts w:hint="eastAsia"/>
                <w:b/>
                <w:bCs/>
                <w:kern w:val="0"/>
                <w:sz w:val="20"/>
                <w:szCs w:val="20"/>
              </w:rPr>
              <w:t>三级指标</w:t>
            </w:r>
          </w:p>
        </w:tc>
        <w:tc>
          <w:tcPr>
            <w:tcW w:w="1130" w:type="dxa"/>
            <w:vAlign w:val="center"/>
          </w:tcPr>
          <w:p w:rsidR="00B54BE2" w:rsidRDefault="00B54BE2">
            <w:pPr>
              <w:widowControl/>
              <w:spacing w:line="260" w:lineRule="exact"/>
              <w:jc w:val="center"/>
              <w:rPr>
                <w:b/>
                <w:bCs/>
                <w:kern w:val="0"/>
                <w:sz w:val="20"/>
                <w:szCs w:val="20"/>
              </w:rPr>
            </w:pPr>
            <w:r>
              <w:rPr>
                <w:rFonts w:hint="eastAsia"/>
                <w:b/>
                <w:bCs/>
                <w:kern w:val="0"/>
                <w:sz w:val="20"/>
                <w:szCs w:val="20"/>
              </w:rPr>
              <w:t>分值</w:t>
            </w:r>
          </w:p>
        </w:tc>
        <w:tc>
          <w:tcPr>
            <w:tcW w:w="1130" w:type="dxa"/>
            <w:vAlign w:val="center"/>
          </w:tcPr>
          <w:p w:rsidR="00B54BE2" w:rsidRDefault="00B54BE2">
            <w:pPr>
              <w:widowControl/>
              <w:spacing w:line="260" w:lineRule="exact"/>
              <w:jc w:val="center"/>
              <w:rPr>
                <w:b/>
                <w:bCs/>
                <w:kern w:val="0"/>
                <w:sz w:val="18"/>
                <w:szCs w:val="18"/>
              </w:rPr>
            </w:pPr>
            <w:r>
              <w:rPr>
                <w:rFonts w:hint="eastAsia"/>
                <w:b/>
                <w:bCs/>
                <w:kern w:val="0"/>
                <w:sz w:val="18"/>
                <w:szCs w:val="18"/>
              </w:rPr>
              <w:t>得分</w:t>
            </w:r>
          </w:p>
        </w:tc>
      </w:tr>
      <w:tr w:rsidR="00B54BE2">
        <w:trPr>
          <w:trHeight w:val="20"/>
          <w:jc w:val="center"/>
        </w:trPr>
        <w:tc>
          <w:tcPr>
            <w:tcW w:w="1394" w:type="dxa"/>
            <w:gridSpan w:val="2"/>
            <w:vMerge w:val="restart"/>
            <w:textDirection w:val="tbRlV"/>
            <w:vAlign w:val="center"/>
          </w:tcPr>
          <w:p w:rsidR="00B54BE2" w:rsidRDefault="00B54BE2">
            <w:pPr>
              <w:widowControl/>
              <w:spacing w:line="260" w:lineRule="exact"/>
              <w:jc w:val="center"/>
              <w:rPr>
                <w:kern w:val="0"/>
                <w:sz w:val="20"/>
                <w:szCs w:val="20"/>
              </w:rPr>
            </w:pPr>
            <w:r>
              <w:rPr>
                <w:rFonts w:hint="eastAsia"/>
                <w:kern w:val="0"/>
                <w:sz w:val="20"/>
                <w:szCs w:val="20"/>
              </w:rPr>
              <w:t>（</w:t>
            </w:r>
            <w:r>
              <w:rPr>
                <w:kern w:val="0"/>
                <w:sz w:val="20"/>
                <w:szCs w:val="20"/>
              </w:rPr>
              <w:t>20</w:t>
            </w:r>
            <w:r>
              <w:rPr>
                <w:rFonts w:hint="eastAsia"/>
                <w:kern w:val="0"/>
                <w:sz w:val="20"/>
                <w:szCs w:val="20"/>
              </w:rPr>
              <w:t>分）</w:t>
            </w:r>
            <w:r>
              <w:rPr>
                <w:kern w:val="0"/>
                <w:sz w:val="20"/>
                <w:szCs w:val="20"/>
              </w:rPr>
              <w:br/>
            </w:r>
            <w:r>
              <w:rPr>
                <w:rFonts w:hint="eastAsia"/>
                <w:kern w:val="0"/>
                <w:sz w:val="20"/>
                <w:szCs w:val="20"/>
              </w:rPr>
              <w:t>项目决策</w:t>
            </w:r>
          </w:p>
        </w:tc>
        <w:tc>
          <w:tcPr>
            <w:tcW w:w="1821" w:type="dxa"/>
            <w:vMerge w:val="restart"/>
            <w:textDirection w:val="tbRlV"/>
            <w:vAlign w:val="center"/>
          </w:tcPr>
          <w:p w:rsidR="00B54BE2" w:rsidRDefault="00B54BE2">
            <w:pPr>
              <w:widowControl/>
              <w:spacing w:line="260" w:lineRule="exact"/>
              <w:jc w:val="center"/>
              <w:rPr>
                <w:kern w:val="0"/>
                <w:sz w:val="20"/>
                <w:szCs w:val="20"/>
              </w:rPr>
            </w:pPr>
            <w:r>
              <w:rPr>
                <w:rFonts w:hint="eastAsia"/>
                <w:kern w:val="0"/>
                <w:sz w:val="20"/>
                <w:szCs w:val="20"/>
              </w:rPr>
              <w:t>（</w:t>
            </w:r>
            <w:r>
              <w:rPr>
                <w:kern w:val="0"/>
                <w:sz w:val="20"/>
                <w:szCs w:val="20"/>
              </w:rPr>
              <w:t>10</w:t>
            </w:r>
            <w:r>
              <w:rPr>
                <w:rFonts w:hint="eastAsia"/>
                <w:kern w:val="0"/>
                <w:sz w:val="20"/>
                <w:szCs w:val="20"/>
              </w:rPr>
              <w:t>分）</w:t>
            </w:r>
            <w:r>
              <w:rPr>
                <w:kern w:val="0"/>
                <w:sz w:val="20"/>
                <w:szCs w:val="20"/>
              </w:rPr>
              <w:br/>
            </w:r>
            <w:r>
              <w:rPr>
                <w:rFonts w:hint="eastAsia"/>
                <w:kern w:val="0"/>
                <w:sz w:val="20"/>
                <w:szCs w:val="20"/>
              </w:rPr>
              <w:t>科学决策</w:t>
            </w: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必要性</w:t>
            </w:r>
            <w:r>
              <w:rPr>
                <w:kern w:val="0"/>
                <w:sz w:val="20"/>
                <w:szCs w:val="20"/>
              </w:rPr>
              <w:br/>
            </w:r>
            <w:r>
              <w:rPr>
                <w:rFonts w:hint="eastAsia"/>
                <w:kern w:val="0"/>
                <w:sz w:val="20"/>
                <w:szCs w:val="20"/>
              </w:rPr>
              <w:t>（政策依据</w:t>
            </w:r>
            <w:r>
              <w:rPr>
                <w:kern w:val="0"/>
                <w:sz w:val="20"/>
                <w:szCs w:val="20"/>
              </w:rPr>
              <w:t>)</w:t>
            </w:r>
          </w:p>
        </w:tc>
        <w:tc>
          <w:tcPr>
            <w:tcW w:w="1130" w:type="dxa"/>
            <w:vAlign w:val="center"/>
          </w:tcPr>
          <w:p w:rsidR="00B54BE2" w:rsidRDefault="00B54BE2">
            <w:pPr>
              <w:widowControl/>
              <w:spacing w:line="260" w:lineRule="exact"/>
              <w:jc w:val="center"/>
              <w:rPr>
                <w:kern w:val="0"/>
                <w:sz w:val="20"/>
                <w:szCs w:val="20"/>
              </w:rPr>
            </w:pPr>
            <w:r>
              <w:rPr>
                <w:kern w:val="0"/>
                <w:sz w:val="20"/>
                <w:szCs w:val="20"/>
              </w:rPr>
              <w:t>5</w:t>
            </w:r>
          </w:p>
        </w:tc>
        <w:tc>
          <w:tcPr>
            <w:tcW w:w="1130" w:type="dxa"/>
            <w:vAlign w:val="center"/>
          </w:tcPr>
          <w:p w:rsidR="00B54BE2" w:rsidRDefault="00B54BE2">
            <w:pPr>
              <w:widowControl/>
              <w:spacing w:line="260" w:lineRule="exact"/>
              <w:jc w:val="center"/>
              <w:rPr>
                <w:kern w:val="0"/>
                <w:sz w:val="20"/>
                <w:szCs w:val="20"/>
              </w:rPr>
            </w:pPr>
            <w:r>
              <w:rPr>
                <w:kern w:val="0"/>
                <w:sz w:val="20"/>
                <w:szCs w:val="20"/>
              </w:rPr>
              <w:t>5</w:t>
            </w:r>
          </w:p>
        </w:tc>
      </w:tr>
      <w:tr w:rsidR="00B54BE2">
        <w:trPr>
          <w:trHeight w:val="20"/>
          <w:jc w:val="center"/>
        </w:trPr>
        <w:tc>
          <w:tcPr>
            <w:tcW w:w="1394" w:type="dxa"/>
            <w:gridSpan w:val="2"/>
            <w:vMerge/>
            <w:vAlign w:val="center"/>
          </w:tcPr>
          <w:p w:rsidR="00B54BE2" w:rsidRDefault="00B54BE2">
            <w:pPr>
              <w:widowControl/>
              <w:spacing w:line="260" w:lineRule="exact"/>
              <w:jc w:val="left"/>
              <w:rPr>
                <w:kern w:val="0"/>
                <w:sz w:val="20"/>
                <w:szCs w:val="20"/>
              </w:rPr>
            </w:pPr>
          </w:p>
        </w:tc>
        <w:tc>
          <w:tcPr>
            <w:tcW w:w="1821" w:type="dxa"/>
            <w:vMerge/>
            <w:vAlign w:val="center"/>
          </w:tcPr>
          <w:p w:rsidR="00B54BE2" w:rsidRDefault="00B54BE2">
            <w:pPr>
              <w:widowControl/>
              <w:spacing w:line="260" w:lineRule="exact"/>
              <w:jc w:val="left"/>
              <w:rPr>
                <w:kern w:val="0"/>
                <w:sz w:val="20"/>
                <w:szCs w:val="20"/>
              </w:rPr>
            </w:pP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可行性</w:t>
            </w:r>
            <w:r>
              <w:rPr>
                <w:kern w:val="0"/>
                <w:sz w:val="20"/>
                <w:szCs w:val="20"/>
              </w:rPr>
              <w:br/>
            </w:r>
            <w:r>
              <w:rPr>
                <w:rFonts w:hint="eastAsia"/>
                <w:kern w:val="0"/>
                <w:sz w:val="20"/>
                <w:szCs w:val="20"/>
              </w:rPr>
              <w:t>（政策完善）</w:t>
            </w:r>
          </w:p>
        </w:tc>
        <w:tc>
          <w:tcPr>
            <w:tcW w:w="1130" w:type="dxa"/>
            <w:vAlign w:val="center"/>
          </w:tcPr>
          <w:p w:rsidR="00B54BE2" w:rsidRDefault="00B54BE2">
            <w:pPr>
              <w:widowControl/>
              <w:spacing w:line="260" w:lineRule="exact"/>
              <w:jc w:val="center"/>
              <w:rPr>
                <w:kern w:val="0"/>
                <w:sz w:val="20"/>
                <w:szCs w:val="20"/>
              </w:rPr>
            </w:pPr>
            <w:r>
              <w:rPr>
                <w:kern w:val="0"/>
                <w:sz w:val="20"/>
                <w:szCs w:val="20"/>
              </w:rPr>
              <w:t>5</w:t>
            </w:r>
          </w:p>
        </w:tc>
        <w:tc>
          <w:tcPr>
            <w:tcW w:w="1130" w:type="dxa"/>
            <w:vAlign w:val="center"/>
          </w:tcPr>
          <w:p w:rsidR="00B54BE2" w:rsidRDefault="00B54BE2">
            <w:pPr>
              <w:widowControl/>
              <w:spacing w:line="260" w:lineRule="exact"/>
              <w:jc w:val="center"/>
              <w:rPr>
                <w:kern w:val="0"/>
                <w:sz w:val="20"/>
                <w:szCs w:val="20"/>
              </w:rPr>
            </w:pPr>
            <w:r>
              <w:rPr>
                <w:kern w:val="0"/>
                <w:sz w:val="20"/>
                <w:szCs w:val="20"/>
              </w:rPr>
              <w:t>5</w:t>
            </w:r>
          </w:p>
        </w:tc>
      </w:tr>
      <w:tr w:rsidR="00B54BE2">
        <w:trPr>
          <w:trHeight w:val="684"/>
          <w:jc w:val="center"/>
        </w:trPr>
        <w:tc>
          <w:tcPr>
            <w:tcW w:w="1394" w:type="dxa"/>
            <w:gridSpan w:val="2"/>
            <w:vMerge/>
            <w:vAlign w:val="center"/>
          </w:tcPr>
          <w:p w:rsidR="00B54BE2" w:rsidRDefault="00B54BE2">
            <w:pPr>
              <w:widowControl/>
              <w:spacing w:line="260" w:lineRule="exact"/>
              <w:jc w:val="left"/>
              <w:rPr>
                <w:kern w:val="0"/>
                <w:sz w:val="20"/>
                <w:szCs w:val="20"/>
              </w:rPr>
            </w:pPr>
          </w:p>
        </w:tc>
        <w:tc>
          <w:tcPr>
            <w:tcW w:w="1821" w:type="dxa"/>
            <w:vMerge w:val="restart"/>
            <w:textDirection w:val="tbRlV"/>
            <w:vAlign w:val="center"/>
          </w:tcPr>
          <w:p w:rsidR="00B54BE2" w:rsidRDefault="00B54BE2">
            <w:pPr>
              <w:widowControl/>
              <w:spacing w:line="260" w:lineRule="exact"/>
              <w:jc w:val="center"/>
              <w:rPr>
                <w:kern w:val="0"/>
                <w:sz w:val="20"/>
                <w:szCs w:val="20"/>
              </w:rPr>
            </w:pPr>
            <w:r>
              <w:rPr>
                <w:rFonts w:hint="eastAsia"/>
                <w:kern w:val="0"/>
                <w:sz w:val="20"/>
                <w:szCs w:val="20"/>
              </w:rPr>
              <w:t>（</w:t>
            </w:r>
            <w:r>
              <w:rPr>
                <w:kern w:val="0"/>
                <w:sz w:val="20"/>
                <w:szCs w:val="20"/>
              </w:rPr>
              <w:t>10</w:t>
            </w:r>
            <w:r>
              <w:rPr>
                <w:rFonts w:hint="eastAsia"/>
                <w:kern w:val="0"/>
                <w:sz w:val="20"/>
                <w:szCs w:val="20"/>
              </w:rPr>
              <w:t>）</w:t>
            </w:r>
            <w:r>
              <w:rPr>
                <w:kern w:val="0"/>
                <w:sz w:val="20"/>
                <w:szCs w:val="20"/>
              </w:rPr>
              <w:br/>
            </w:r>
            <w:r>
              <w:rPr>
                <w:rFonts w:hint="eastAsia"/>
                <w:kern w:val="0"/>
                <w:sz w:val="20"/>
                <w:szCs w:val="20"/>
              </w:rPr>
              <w:t>绩效目标</w:t>
            </w:r>
            <w:r>
              <w:rPr>
                <w:kern w:val="0"/>
                <w:sz w:val="20"/>
                <w:szCs w:val="20"/>
              </w:rPr>
              <w:t xml:space="preserve">    </w:t>
            </w: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明确性</w:t>
            </w:r>
          </w:p>
        </w:tc>
        <w:tc>
          <w:tcPr>
            <w:tcW w:w="1130" w:type="dxa"/>
            <w:vAlign w:val="center"/>
          </w:tcPr>
          <w:p w:rsidR="00B54BE2" w:rsidRDefault="00B54BE2">
            <w:pPr>
              <w:widowControl/>
              <w:spacing w:line="260" w:lineRule="exact"/>
              <w:jc w:val="center"/>
              <w:rPr>
                <w:kern w:val="0"/>
                <w:sz w:val="20"/>
                <w:szCs w:val="20"/>
              </w:rPr>
            </w:pPr>
            <w:r>
              <w:rPr>
                <w:kern w:val="0"/>
                <w:sz w:val="20"/>
                <w:szCs w:val="20"/>
              </w:rPr>
              <w:t>5</w:t>
            </w:r>
          </w:p>
        </w:tc>
        <w:tc>
          <w:tcPr>
            <w:tcW w:w="1130" w:type="dxa"/>
            <w:vAlign w:val="center"/>
          </w:tcPr>
          <w:p w:rsidR="00B54BE2" w:rsidRDefault="00B54BE2">
            <w:pPr>
              <w:widowControl/>
              <w:spacing w:line="260" w:lineRule="exact"/>
              <w:jc w:val="center"/>
              <w:rPr>
                <w:kern w:val="0"/>
                <w:sz w:val="20"/>
                <w:szCs w:val="20"/>
              </w:rPr>
            </w:pPr>
            <w:r>
              <w:rPr>
                <w:kern w:val="0"/>
                <w:sz w:val="20"/>
                <w:szCs w:val="20"/>
              </w:rPr>
              <w:t>5</w:t>
            </w:r>
          </w:p>
        </w:tc>
      </w:tr>
      <w:tr w:rsidR="00B54BE2">
        <w:trPr>
          <w:trHeight w:val="375"/>
          <w:jc w:val="center"/>
        </w:trPr>
        <w:tc>
          <w:tcPr>
            <w:tcW w:w="1394" w:type="dxa"/>
            <w:gridSpan w:val="2"/>
            <w:vMerge/>
            <w:vAlign w:val="center"/>
          </w:tcPr>
          <w:p w:rsidR="00B54BE2" w:rsidRDefault="00B54BE2">
            <w:pPr>
              <w:widowControl/>
              <w:spacing w:line="260" w:lineRule="exact"/>
              <w:jc w:val="left"/>
              <w:rPr>
                <w:kern w:val="0"/>
                <w:sz w:val="20"/>
                <w:szCs w:val="20"/>
              </w:rPr>
            </w:pPr>
          </w:p>
        </w:tc>
        <w:tc>
          <w:tcPr>
            <w:tcW w:w="1821" w:type="dxa"/>
            <w:vMerge/>
            <w:vAlign w:val="center"/>
          </w:tcPr>
          <w:p w:rsidR="00B54BE2" w:rsidRDefault="00B54BE2">
            <w:pPr>
              <w:widowControl/>
              <w:spacing w:line="260" w:lineRule="exact"/>
              <w:jc w:val="left"/>
              <w:rPr>
                <w:kern w:val="0"/>
                <w:sz w:val="20"/>
                <w:szCs w:val="20"/>
              </w:rPr>
            </w:pP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合理性</w:t>
            </w:r>
          </w:p>
        </w:tc>
        <w:tc>
          <w:tcPr>
            <w:tcW w:w="1130" w:type="dxa"/>
            <w:vAlign w:val="center"/>
          </w:tcPr>
          <w:p w:rsidR="00B54BE2" w:rsidRDefault="00B54BE2">
            <w:pPr>
              <w:widowControl/>
              <w:spacing w:line="260" w:lineRule="exact"/>
              <w:jc w:val="center"/>
              <w:rPr>
                <w:kern w:val="0"/>
                <w:sz w:val="20"/>
                <w:szCs w:val="20"/>
              </w:rPr>
            </w:pPr>
            <w:r>
              <w:rPr>
                <w:kern w:val="0"/>
                <w:sz w:val="20"/>
                <w:szCs w:val="20"/>
              </w:rPr>
              <w:t>5</w:t>
            </w:r>
          </w:p>
        </w:tc>
        <w:tc>
          <w:tcPr>
            <w:tcW w:w="1130" w:type="dxa"/>
            <w:vAlign w:val="center"/>
          </w:tcPr>
          <w:p w:rsidR="00B54BE2" w:rsidRDefault="00B54BE2">
            <w:pPr>
              <w:widowControl/>
              <w:spacing w:line="260" w:lineRule="exact"/>
              <w:jc w:val="center"/>
              <w:rPr>
                <w:kern w:val="0"/>
                <w:sz w:val="20"/>
                <w:szCs w:val="20"/>
              </w:rPr>
            </w:pPr>
            <w:r>
              <w:rPr>
                <w:kern w:val="0"/>
                <w:sz w:val="20"/>
                <w:szCs w:val="20"/>
              </w:rPr>
              <w:t>5</w:t>
            </w:r>
          </w:p>
        </w:tc>
      </w:tr>
      <w:tr w:rsidR="00B54BE2">
        <w:trPr>
          <w:trHeight w:val="691"/>
          <w:jc w:val="center"/>
        </w:trPr>
        <w:tc>
          <w:tcPr>
            <w:tcW w:w="1394" w:type="dxa"/>
            <w:gridSpan w:val="2"/>
            <w:vMerge w:val="restart"/>
            <w:textDirection w:val="tbRlV"/>
            <w:vAlign w:val="center"/>
          </w:tcPr>
          <w:p w:rsidR="00B54BE2" w:rsidRDefault="00B54BE2">
            <w:pPr>
              <w:widowControl/>
              <w:spacing w:line="260" w:lineRule="exact"/>
              <w:jc w:val="center"/>
              <w:rPr>
                <w:kern w:val="0"/>
                <w:sz w:val="20"/>
                <w:szCs w:val="20"/>
              </w:rPr>
            </w:pPr>
            <w:r>
              <w:rPr>
                <w:rFonts w:hint="eastAsia"/>
                <w:kern w:val="0"/>
                <w:sz w:val="20"/>
                <w:szCs w:val="20"/>
              </w:rPr>
              <w:t>（</w:t>
            </w:r>
            <w:r>
              <w:rPr>
                <w:kern w:val="0"/>
                <w:sz w:val="20"/>
                <w:szCs w:val="20"/>
              </w:rPr>
              <w:t>10</w:t>
            </w:r>
            <w:r>
              <w:rPr>
                <w:rFonts w:hint="eastAsia"/>
                <w:kern w:val="0"/>
                <w:sz w:val="20"/>
                <w:szCs w:val="20"/>
              </w:rPr>
              <w:t>分）</w:t>
            </w:r>
            <w:r>
              <w:rPr>
                <w:kern w:val="0"/>
                <w:sz w:val="20"/>
                <w:szCs w:val="20"/>
              </w:rPr>
              <w:br/>
            </w:r>
            <w:r>
              <w:rPr>
                <w:rFonts w:hint="eastAsia"/>
                <w:kern w:val="0"/>
                <w:sz w:val="20"/>
                <w:szCs w:val="20"/>
              </w:rPr>
              <w:t>项目管理</w:t>
            </w:r>
          </w:p>
        </w:tc>
        <w:tc>
          <w:tcPr>
            <w:tcW w:w="1821" w:type="dxa"/>
            <w:vMerge w:val="restart"/>
            <w:textDirection w:val="tbRlV"/>
            <w:vAlign w:val="center"/>
          </w:tcPr>
          <w:p w:rsidR="00B54BE2" w:rsidRDefault="00B54BE2">
            <w:pPr>
              <w:widowControl/>
              <w:spacing w:line="260" w:lineRule="exact"/>
              <w:jc w:val="center"/>
              <w:rPr>
                <w:kern w:val="0"/>
                <w:sz w:val="20"/>
                <w:szCs w:val="20"/>
              </w:rPr>
            </w:pPr>
            <w:r>
              <w:rPr>
                <w:rFonts w:hint="eastAsia"/>
                <w:kern w:val="0"/>
                <w:sz w:val="20"/>
                <w:szCs w:val="20"/>
              </w:rPr>
              <w:t>（</w:t>
            </w:r>
            <w:r>
              <w:rPr>
                <w:kern w:val="0"/>
                <w:sz w:val="20"/>
                <w:szCs w:val="20"/>
              </w:rPr>
              <w:t>7</w:t>
            </w:r>
            <w:r>
              <w:rPr>
                <w:rFonts w:hint="eastAsia"/>
                <w:kern w:val="0"/>
                <w:sz w:val="20"/>
                <w:szCs w:val="20"/>
              </w:rPr>
              <w:t>分）</w:t>
            </w:r>
            <w:r>
              <w:rPr>
                <w:kern w:val="0"/>
                <w:sz w:val="20"/>
                <w:szCs w:val="20"/>
              </w:rPr>
              <w:br/>
            </w:r>
            <w:r>
              <w:rPr>
                <w:rFonts w:hint="eastAsia"/>
                <w:kern w:val="0"/>
                <w:sz w:val="20"/>
                <w:szCs w:val="20"/>
              </w:rPr>
              <w:t>资金管理</w:t>
            </w: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资金分配</w:t>
            </w:r>
          </w:p>
        </w:tc>
        <w:tc>
          <w:tcPr>
            <w:tcW w:w="1130" w:type="dxa"/>
            <w:vAlign w:val="center"/>
          </w:tcPr>
          <w:p w:rsidR="00B54BE2" w:rsidRDefault="00B54BE2">
            <w:pPr>
              <w:widowControl/>
              <w:spacing w:line="260" w:lineRule="exact"/>
              <w:jc w:val="center"/>
              <w:rPr>
                <w:kern w:val="0"/>
                <w:sz w:val="20"/>
                <w:szCs w:val="20"/>
              </w:rPr>
            </w:pPr>
            <w:r>
              <w:rPr>
                <w:kern w:val="0"/>
                <w:sz w:val="20"/>
                <w:szCs w:val="20"/>
              </w:rPr>
              <w:t>3</w:t>
            </w:r>
          </w:p>
        </w:tc>
        <w:tc>
          <w:tcPr>
            <w:tcW w:w="1130" w:type="dxa"/>
            <w:vAlign w:val="center"/>
          </w:tcPr>
          <w:p w:rsidR="00B54BE2" w:rsidRDefault="00B54BE2">
            <w:pPr>
              <w:widowControl/>
              <w:spacing w:line="260" w:lineRule="exact"/>
              <w:jc w:val="center"/>
              <w:rPr>
                <w:kern w:val="0"/>
                <w:sz w:val="20"/>
                <w:szCs w:val="20"/>
              </w:rPr>
            </w:pPr>
            <w:r>
              <w:rPr>
                <w:kern w:val="0"/>
                <w:sz w:val="20"/>
                <w:szCs w:val="20"/>
              </w:rPr>
              <w:t>3</w:t>
            </w:r>
          </w:p>
        </w:tc>
      </w:tr>
      <w:tr w:rsidR="00B54BE2">
        <w:trPr>
          <w:trHeight w:val="702"/>
          <w:jc w:val="center"/>
        </w:trPr>
        <w:tc>
          <w:tcPr>
            <w:tcW w:w="1394" w:type="dxa"/>
            <w:gridSpan w:val="2"/>
            <w:vMerge/>
            <w:vAlign w:val="center"/>
          </w:tcPr>
          <w:p w:rsidR="00B54BE2" w:rsidRDefault="00B54BE2">
            <w:pPr>
              <w:widowControl/>
              <w:spacing w:line="260" w:lineRule="exact"/>
              <w:jc w:val="left"/>
              <w:rPr>
                <w:kern w:val="0"/>
                <w:sz w:val="20"/>
                <w:szCs w:val="20"/>
              </w:rPr>
            </w:pPr>
          </w:p>
        </w:tc>
        <w:tc>
          <w:tcPr>
            <w:tcW w:w="1821" w:type="dxa"/>
            <w:vMerge/>
            <w:textDirection w:val="tbRlV"/>
            <w:vAlign w:val="center"/>
          </w:tcPr>
          <w:p w:rsidR="00B54BE2" w:rsidRDefault="00B54BE2">
            <w:pPr>
              <w:widowControl/>
              <w:spacing w:line="260" w:lineRule="exact"/>
              <w:jc w:val="center"/>
              <w:rPr>
                <w:kern w:val="0"/>
                <w:sz w:val="20"/>
                <w:szCs w:val="20"/>
              </w:rPr>
            </w:pP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资金使用</w:t>
            </w:r>
          </w:p>
        </w:tc>
        <w:tc>
          <w:tcPr>
            <w:tcW w:w="1130" w:type="dxa"/>
            <w:vAlign w:val="center"/>
          </w:tcPr>
          <w:p w:rsidR="00B54BE2" w:rsidRDefault="00B54BE2">
            <w:pPr>
              <w:widowControl/>
              <w:spacing w:line="260" w:lineRule="exact"/>
              <w:jc w:val="center"/>
              <w:rPr>
                <w:kern w:val="0"/>
                <w:sz w:val="20"/>
                <w:szCs w:val="20"/>
              </w:rPr>
            </w:pPr>
            <w:r>
              <w:rPr>
                <w:kern w:val="0"/>
                <w:sz w:val="20"/>
                <w:szCs w:val="20"/>
              </w:rPr>
              <w:t>4</w:t>
            </w:r>
          </w:p>
        </w:tc>
        <w:tc>
          <w:tcPr>
            <w:tcW w:w="1130" w:type="dxa"/>
            <w:vAlign w:val="center"/>
          </w:tcPr>
          <w:p w:rsidR="00B54BE2" w:rsidRDefault="00B54BE2">
            <w:pPr>
              <w:widowControl/>
              <w:spacing w:line="260" w:lineRule="exact"/>
              <w:jc w:val="center"/>
              <w:rPr>
                <w:kern w:val="0"/>
                <w:sz w:val="20"/>
                <w:szCs w:val="20"/>
              </w:rPr>
            </w:pPr>
            <w:r>
              <w:rPr>
                <w:kern w:val="0"/>
                <w:sz w:val="20"/>
                <w:szCs w:val="20"/>
              </w:rPr>
              <w:t>4</w:t>
            </w:r>
          </w:p>
        </w:tc>
      </w:tr>
      <w:tr w:rsidR="00B54BE2">
        <w:trPr>
          <w:gridBefore w:val="1"/>
          <w:trHeight w:val="960"/>
          <w:jc w:val="center"/>
        </w:trPr>
        <w:tc>
          <w:tcPr>
            <w:tcW w:w="1394" w:type="dxa"/>
            <w:vMerge/>
            <w:vAlign w:val="center"/>
          </w:tcPr>
          <w:p w:rsidR="00B54BE2" w:rsidRDefault="00B54BE2">
            <w:pPr>
              <w:widowControl/>
              <w:spacing w:line="260" w:lineRule="exact"/>
              <w:jc w:val="left"/>
              <w:rPr>
                <w:kern w:val="0"/>
                <w:sz w:val="20"/>
                <w:szCs w:val="20"/>
              </w:rPr>
            </w:pPr>
          </w:p>
        </w:tc>
        <w:tc>
          <w:tcPr>
            <w:tcW w:w="1821" w:type="dxa"/>
            <w:textDirection w:val="tbRlV"/>
            <w:vAlign w:val="center"/>
          </w:tcPr>
          <w:p w:rsidR="00B54BE2" w:rsidRDefault="00B54BE2">
            <w:pPr>
              <w:widowControl/>
              <w:spacing w:line="260" w:lineRule="exact"/>
              <w:jc w:val="center"/>
              <w:rPr>
                <w:kern w:val="0"/>
                <w:sz w:val="20"/>
                <w:szCs w:val="20"/>
              </w:rPr>
            </w:pPr>
            <w:r>
              <w:rPr>
                <w:rFonts w:hint="eastAsia"/>
                <w:kern w:val="0"/>
                <w:sz w:val="20"/>
                <w:szCs w:val="20"/>
              </w:rPr>
              <w:t>（</w:t>
            </w:r>
            <w:r>
              <w:rPr>
                <w:kern w:val="0"/>
                <w:sz w:val="20"/>
                <w:szCs w:val="20"/>
              </w:rPr>
              <w:t>3</w:t>
            </w:r>
            <w:r>
              <w:rPr>
                <w:rFonts w:hint="eastAsia"/>
                <w:kern w:val="0"/>
                <w:sz w:val="20"/>
                <w:szCs w:val="20"/>
              </w:rPr>
              <w:t>分）</w:t>
            </w:r>
            <w:r>
              <w:rPr>
                <w:kern w:val="0"/>
                <w:sz w:val="20"/>
                <w:szCs w:val="20"/>
              </w:rPr>
              <w:br/>
            </w:r>
            <w:r>
              <w:rPr>
                <w:rFonts w:hint="eastAsia"/>
                <w:kern w:val="0"/>
                <w:sz w:val="20"/>
                <w:szCs w:val="20"/>
              </w:rPr>
              <w:t>项目执行</w:t>
            </w: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执行规范</w:t>
            </w:r>
          </w:p>
        </w:tc>
        <w:tc>
          <w:tcPr>
            <w:tcW w:w="1130" w:type="dxa"/>
            <w:vAlign w:val="center"/>
          </w:tcPr>
          <w:p w:rsidR="00B54BE2" w:rsidRDefault="00B54BE2">
            <w:pPr>
              <w:widowControl/>
              <w:spacing w:line="260" w:lineRule="exact"/>
              <w:jc w:val="center"/>
              <w:rPr>
                <w:kern w:val="0"/>
                <w:sz w:val="20"/>
                <w:szCs w:val="20"/>
              </w:rPr>
            </w:pPr>
            <w:r>
              <w:rPr>
                <w:kern w:val="0"/>
                <w:sz w:val="20"/>
                <w:szCs w:val="20"/>
              </w:rPr>
              <w:t>3</w:t>
            </w:r>
          </w:p>
        </w:tc>
        <w:tc>
          <w:tcPr>
            <w:tcW w:w="1130" w:type="dxa"/>
            <w:vAlign w:val="center"/>
          </w:tcPr>
          <w:p w:rsidR="00B54BE2" w:rsidRDefault="00B54BE2">
            <w:pPr>
              <w:widowControl/>
              <w:spacing w:line="260" w:lineRule="exact"/>
              <w:jc w:val="center"/>
              <w:rPr>
                <w:kern w:val="0"/>
                <w:sz w:val="20"/>
                <w:szCs w:val="20"/>
              </w:rPr>
            </w:pPr>
            <w:r>
              <w:rPr>
                <w:kern w:val="0"/>
                <w:sz w:val="20"/>
                <w:szCs w:val="20"/>
              </w:rPr>
              <w:t>3</w:t>
            </w:r>
          </w:p>
        </w:tc>
      </w:tr>
      <w:tr w:rsidR="00B54BE2">
        <w:trPr>
          <w:gridBefore w:val="1"/>
          <w:trHeight w:val="616"/>
          <w:jc w:val="center"/>
        </w:trPr>
        <w:tc>
          <w:tcPr>
            <w:tcW w:w="1394" w:type="dxa"/>
            <w:vMerge w:val="restart"/>
            <w:textDirection w:val="tbRlV"/>
            <w:vAlign w:val="center"/>
          </w:tcPr>
          <w:p w:rsidR="00B54BE2" w:rsidRDefault="00B54BE2">
            <w:pPr>
              <w:widowControl/>
              <w:spacing w:line="260" w:lineRule="exact"/>
              <w:jc w:val="center"/>
              <w:rPr>
                <w:kern w:val="0"/>
                <w:sz w:val="20"/>
                <w:szCs w:val="20"/>
              </w:rPr>
            </w:pPr>
            <w:r>
              <w:rPr>
                <w:rFonts w:hint="eastAsia"/>
                <w:kern w:val="0"/>
                <w:sz w:val="20"/>
                <w:szCs w:val="20"/>
              </w:rPr>
              <w:t>（特性指标</w:t>
            </w:r>
            <w:r>
              <w:rPr>
                <w:kern w:val="0"/>
                <w:sz w:val="20"/>
                <w:szCs w:val="20"/>
              </w:rPr>
              <w:t>70</w:t>
            </w:r>
            <w:r>
              <w:rPr>
                <w:rFonts w:hint="eastAsia"/>
                <w:kern w:val="0"/>
                <w:sz w:val="20"/>
                <w:szCs w:val="20"/>
              </w:rPr>
              <w:t>分）</w:t>
            </w:r>
            <w:r>
              <w:rPr>
                <w:kern w:val="0"/>
                <w:sz w:val="20"/>
                <w:szCs w:val="20"/>
              </w:rPr>
              <w:br/>
            </w:r>
            <w:r>
              <w:rPr>
                <w:rFonts w:hint="eastAsia"/>
                <w:kern w:val="0"/>
                <w:sz w:val="20"/>
                <w:szCs w:val="20"/>
              </w:rPr>
              <w:t>项目绩效</w:t>
            </w:r>
            <w:r>
              <w:rPr>
                <w:kern w:val="0"/>
                <w:sz w:val="20"/>
                <w:szCs w:val="20"/>
              </w:rPr>
              <w:t xml:space="preserve">  </w:t>
            </w:r>
          </w:p>
        </w:tc>
        <w:tc>
          <w:tcPr>
            <w:tcW w:w="1821" w:type="dxa"/>
            <w:vMerge w:val="restart"/>
            <w:textDirection w:val="tbRlV"/>
            <w:vAlign w:val="center"/>
          </w:tcPr>
          <w:p w:rsidR="00B54BE2" w:rsidRDefault="00B54BE2">
            <w:pPr>
              <w:widowControl/>
              <w:spacing w:line="260" w:lineRule="exact"/>
              <w:jc w:val="center"/>
              <w:rPr>
                <w:kern w:val="0"/>
                <w:sz w:val="20"/>
                <w:szCs w:val="20"/>
              </w:rPr>
            </w:pPr>
            <w:r>
              <w:rPr>
                <w:rFonts w:hint="eastAsia"/>
                <w:kern w:val="0"/>
                <w:sz w:val="20"/>
                <w:szCs w:val="20"/>
              </w:rPr>
              <w:t>（</w:t>
            </w:r>
            <w:r>
              <w:rPr>
                <w:kern w:val="0"/>
                <w:sz w:val="20"/>
                <w:szCs w:val="20"/>
              </w:rPr>
              <w:t>20</w:t>
            </w:r>
            <w:r>
              <w:rPr>
                <w:rFonts w:hint="eastAsia"/>
                <w:kern w:val="0"/>
                <w:sz w:val="20"/>
                <w:szCs w:val="20"/>
              </w:rPr>
              <w:t>）</w:t>
            </w:r>
            <w:r>
              <w:rPr>
                <w:kern w:val="0"/>
                <w:sz w:val="20"/>
                <w:szCs w:val="20"/>
              </w:rPr>
              <w:br/>
            </w:r>
            <w:r>
              <w:rPr>
                <w:rFonts w:hint="eastAsia"/>
                <w:kern w:val="0"/>
                <w:sz w:val="20"/>
                <w:szCs w:val="20"/>
              </w:rPr>
              <w:t>项目完成</w:t>
            </w: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完成数量</w:t>
            </w:r>
          </w:p>
        </w:tc>
        <w:tc>
          <w:tcPr>
            <w:tcW w:w="1130" w:type="dxa"/>
            <w:vAlign w:val="center"/>
          </w:tcPr>
          <w:p w:rsidR="00B54BE2" w:rsidRDefault="00B54BE2">
            <w:pPr>
              <w:widowControl/>
              <w:spacing w:line="260" w:lineRule="exact"/>
              <w:jc w:val="center"/>
              <w:rPr>
                <w:kern w:val="0"/>
                <w:sz w:val="20"/>
                <w:szCs w:val="20"/>
              </w:rPr>
            </w:pPr>
            <w:r>
              <w:rPr>
                <w:kern w:val="0"/>
                <w:sz w:val="20"/>
                <w:szCs w:val="20"/>
              </w:rPr>
              <w:t xml:space="preserve">5 </w:t>
            </w:r>
          </w:p>
        </w:tc>
        <w:tc>
          <w:tcPr>
            <w:tcW w:w="1130" w:type="dxa"/>
            <w:vAlign w:val="center"/>
          </w:tcPr>
          <w:p w:rsidR="00B54BE2" w:rsidRDefault="00B54BE2">
            <w:pPr>
              <w:widowControl/>
              <w:spacing w:line="260" w:lineRule="exact"/>
              <w:jc w:val="center"/>
              <w:rPr>
                <w:kern w:val="0"/>
                <w:sz w:val="20"/>
                <w:szCs w:val="20"/>
              </w:rPr>
            </w:pPr>
            <w:r>
              <w:rPr>
                <w:kern w:val="0"/>
                <w:sz w:val="20"/>
                <w:szCs w:val="20"/>
              </w:rPr>
              <w:t>5</w:t>
            </w:r>
          </w:p>
        </w:tc>
      </w:tr>
      <w:tr w:rsidR="00B54BE2">
        <w:trPr>
          <w:gridBefore w:val="1"/>
          <w:trHeight w:val="554"/>
          <w:jc w:val="center"/>
        </w:trPr>
        <w:tc>
          <w:tcPr>
            <w:tcW w:w="1394" w:type="dxa"/>
            <w:vMerge/>
            <w:vAlign w:val="center"/>
          </w:tcPr>
          <w:p w:rsidR="00B54BE2" w:rsidRDefault="00B54BE2">
            <w:pPr>
              <w:widowControl/>
              <w:spacing w:line="260" w:lineRule="exact"/>
              <w:jc w:val="left"/>
              <w:rPr>
                <w:kern w:val="0"/>
                <w:sz w:val="20"/>
                <w:szCs w:val="20"/>
              </w:rPr>
            </w:pPr>
          </w:p>
        </w:tc>
        <w:tc>
          <w:tcPr>
            <w:tcW w:w="1821" w:type="dxa"/>
            <w:vMerge/>
            <w:vAlign w:val="center"/>
          </w:tcPr>
          <w:p w:rsidR="00B54BE2" w:rsidRDefault="00B54BE2">
            <w:pPr>
              <w:widowControl/>
              <w:spacing w:line="260" w:lineRule="exact"/>
              <w:jc w:val="left"/>
              <w:rPr>
                <w:kern w:val="0"/>
                <w:sz w:val="20"/>
                <w:szCs w:val="20"/>
              </w:rPr>
            </w:pP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完成质量</w:t>
            </w:r>
          </w:p>
        </w:tc>
        <w:tc>
          <w:tcPr>
            <w:tcW w:w="1130" w:type="dxa"/>
            <w:vAlign w:val="center"/>
          </w:tcPr>
          <w:p w:rsidR="00B54BE2" w:rsidRDefault="00B54BE2">
            <w:pPr>
              <w:widowControl/>
              <w:spacing w:line="260" w:lineRule="exact"/>
              <w:jc w:val="center"/>
              <w:rPr>
                <w:kern w:val="0"/>
                <w:sz w:val="20"/>
                <w:szCs w:val="20"/>
              </w:rPr>
            </w:pPr>
            <w:r>
              <w:rPr>
                <w:kern w:val="0"/>
                <w:sz w:val="20"/>
                <w:szCs w:val="20"/>
              </w:rPr>
              <w:t xml:space="preserve">5 </w:t>
            </w:r>
          </w:p>
        </w:tc>
        <w:tc>
          <w:tcPr>
            <w:tcW w:w="1130" w:type="dxa"/>
            <w:vAlign w:val="center"/>
          </w:tcPr>
          <w:p w:rsidR="00B54BE2" w:rsidRDefault="00B54BE2">
            <w:pPr>
              <w:widowControl/>
              <w:spacing w:line="260" w:lineRule="exact"/>
              <w:jc w:val="center"/>
              <w:rPr>
                <w:kern w:val="0"/>
                <w:sz w:val="20"/>
                <w:szCs w:val="20"/>
              </w:rPr>
            </w:pPr>
            <w:r>
              <w:rPr>
                <w:kern w:val="0"/>
                <w:sz w:val="20"/>
                <w:szCs w:val="20"/>
              </w:rPr>
              <w:t>4</w:t>
            </w:r>
          </w:p>
        </w:tc>
      </w:tr>
      <w:tr w:rsidR="00B54BE2">
        <w:trPr>
          <w:gridBefore w:val="1"/>
          <w:trHeight w:val="690"/>
          <w:jc w:val="center"/>
        </w:trPr>
        <w:tc>
          <w:tcPr>
            <w:tcW w:w="1394" w:type="dxa"/>
            <w:vMerge/>
            <w:vAlign w:val="center"/>
          </w:tcPr>
          <w:p w:rsidR="00B54BE2" w:rsidRDefault="00B54BE2">
            <w:pPr>
              <w:widowControl/>
              <w:spacing w:line="260" w:lineRule="exact"/>
              <w:jc w:val="left"/>
              <w:rPr>
                <w:kern w:val="0"/>
                <w:sz w:val="20"/>
                <w:szCs w:val="20"/>
              </w:rPr>
            </w:pPr>
          </w:p>
        </w:tc>
        <w:tc>
          <w:tcPr>
            <w:tcW w:w="1821" w:type="dxa"/>
            <w:vMerge/>
            <w:vAlign w:val="center"/>
          </w:tcPr>
          <w:p w:rsidR="00B54BE2" w:rsidRDefault="00B54BE2">
            <w:pPr>
              <w:widowControl/>
              <w:spacing w:line="260" w:lineRule="exact"/>
              <w:jc w:val="left"/>
              <w:rPr>
                <w:kern w:val="0"/>
                <w:sz w:val="20"/>
                <w:szCs w:val="20"/>
              </w:rPr>
            </w:pP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完成时效</w:t>
            </w:r>
          </w:p>
        </w:tc>
        <w:tc>
          <w:tcPr>
            <w:tcW w:w="1130" w:type="dxa"/>
            <w:vAlign w:val="center"/>
          </w:tcPr>
          <w:p w:rsidR="00B54BE2" w:rsidRDefault="00B54BE2">
            <w:pPr>
              <w:widowControl/>
              <w:spacing w:line="260" w:lineRule="exact"/>
              <w:jc w:val="center"/>
              <w:rPr>
                <w:kern w:val="0"/>
                <w:sz w:val="20"/>
                <w:szCs w:val="20"/>
              </w:rPr>
            </w:pPr>
            <w:r>
              <w:rPr>
                <w:kern w:val="0"/>
                <w:sz w:val="20"/>
                <w:szCs w:val="20"/>
              </w:rPr>
              <w:t>5</w:t>
            </w:r>
          </w:p>
        </w:tc>
        <w:tc>
          <w:tcPr>
            <w:tcW w:w="1130" w:type="dxa"/>
            <w:vAlign w:val="center"/>
          </w:tcPr>
          <w:p w:rsidR="00B54BE2" w:rsidRDefault="00B54BE2">
            <w:pPr>
              <w:widowControl/>
              <w:spacing w:line="260" w:lineRule="exact"/>
              <w:jc w:val="center"/>
              <w:rPr>
                <w:kern w:val="0"/>
                <w:sz w:val="20"/>
                <w:szCs w:val="20"/>
              </w:rPr>
            </w:pPr>
            <w:r>
              <w:rPr>
                <w:kern w:val="0"/>
                <w:sz w:val="20"/>
                <w:szCs w:val="20"/>
              </w:rPr>
              <w:t>5</w:t>
            </w:r>
          </w:p>
        </w:tc>
      </w:tr>
      <w:tr w:rsidR="00B54BE2">
        <w:trPr>
          <w:gridBefore w:val="1"/>
          <w:trHeight w:val="558"/>
          <w:jc w:val="center"/>
        </w:trPr>
        <w:tc>
          <w:tcPr>
            <w:tcW w:w="1394" w:type="dxa"/>
            <w:vMerge/>
            <w:vAlign w:val="center"/>
          </w:tcPr>
          <w:p w:rsidR="00B54BE2" w:rsidRDefault="00B54BE2">
            <w:pPr>
              <w:widowControl/>
              <w:spacing w:line="260" w:lineRule="exact"/>
              <w:jc w:val="left"/>
              <w:rPr>
                <w:kern w:val="0"/>
                <w:sz w:val="20"/>
                <w:szCs w:val="20"/>
              </w:rPr>
            </w:pPr>
          </w:p>
        </w:tc>
        <w:tc>
          <w:tcPr>
            <w:tcW w:w="1821" w:type="dxa"/>
            <w:vMerge/>
            <w:vAlign w:val="center"/>
          </w:tcPr>
          <w:p w:rsidR="00B54BE2" w:rsidRDefault="00B54BE2">
            <w:pPr>
              <w:widowControl/>
              <w:spacing w:line="260" w:lineRule="exact"/>
              <w:jc w:val="left"/>
              <w:rPr>
                <w:kern w:val="0"/>
                <w:sz w:val="20"/>
                <w:szCs w:val="20"/>
              </w:rPr>
            </w:pP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完成成本</w:t>
            </w:r>
          </w:p>
        </w:tc>
        <w:tc>
          <w:tcPr>
            <w:tcW w:w="1130" w:type="dxa"/>
            <w:vAlign w:val="center"/>
          </w:tcPr>
          <w:p w:rsidR="00B54BE2" w:rsidRDefault="00B54BE2">
            <w:pPr>
              <w:widowControl/>
              <w:spacing w:line="260" w:lineRule="exact"/>
              <w:jc w:val="center"/>
              <w:rPr>
                <w:kern w:val="0"/>
                <w:sz w:val="20"/>
                <w:szCs w:val="20"/>
              </w:rPr>
            </w:pPr>
            <w:r>
              <w:rPr>
                <w:kern w:val="0"/>
                <w:sz w:val="20"/>
                <w:szCs w:val="20"/>
              </w:rPr>
              <w:t>5</w:t>
            </w:r>
          </w:p>
        </w:tc>
        <w:tc>
          <w:tcPr>
            <w:tcW w:w="1130" w:type="dxa"/>
            <w:vAlign w:val="center"/>
          </w:tcPr>
          <w:p w:rsidR="00B54BE2" w:rsidRDefault="00B54BE2">
            <w:pPr>
              <w:widowControl/>
              <w:spacing w:line="260" w:lineRule="exact"/>
              <w:jc w:val="center"/>
              <w:rPr>
                <w:kern w:val="0"/>
                <w:sz w:val="20"/>
                <w:szCs w:val="20"/>
              </w:rPr>
            </w:pPr>
            <w:r>
              <w:rPr>
                <w:kern w:val="0"/>
                <w:sz w:val="20"/>
                <w:szCs w:val="20"/>
              </w:rPr>
              <w:t>4</w:t>
            </w:r>
          </w:p>
        </w:tc>
      </w:tr>
      <w:tr w:rsidR="00B54BE2">
        <w:trPr>
          <w:gridBefore w:val="1"/>
          <w:trHeight w:val="566"/>
          <w:jc w:val="center"/>
        </w:trPr>
        <w:tc>
          <w:tcPr>
            <w:tcW w:w="1394" w:type="dxa"/>
            <w:vMerge/>
            <w:vAlign w:val="center"/>
          </w:tcPr>
          <w:p w:rsidR="00B54BE2" w:rsidRDefault="00B54BE2">
            <w:pPr>
              <w:widowControl/>
              <w:spacing w:line="260" w:lineRule="exact"/>
              <w:jc w:val="left"/>
              <w:rPr>
                <w:kern w:val="0"/>
                <w:sz w:val="20"/>
                <w:szCs w:val="20"/>
              </w:rPr>
            </w:pPr>
          </w:p>
        </w:tc>
        <w:tc>
          <w:tcPr>
            <w:tcW w:w="1821" w:type="dxa"/>
            <w:vMerge w:val="restart"/>
            <w:textDirection w:val="tbRlV"/>
            <w:vAlign w:val="center"/>
          </w:tcPr>
          <w:p w:rsidR="00B54BE2" w:rsidRDefault="00B54BE2">
            <w:pPr>
              <w:widowControl/>
              <w:spacing w:line="260" w:lineRule="exact"/>
              <w:jc w:val="center"/>
              <w:rPr>
                <w:kern w:val="0"/>
                <w:sz w:val="20"/>
                <w:szCs w:val="20"/>
              </w:rPr>
            </w:pPr>
            <w:r>
              <w:rPr>
                <w:rFonts w:hint="eastAsia"/>
                <w:kern w:val="0"/>
                <w:sz w:val="20"/>
                <w:szCs w:val="20"/>
              </w:rPr>
              <w:t>（</w:t>
            </w:r>
            <w:r>
              <w:rPr>
                <w:kern w:val="0"/>
                <w:sz w:val="20"/>
                <w:szCs w:val="20"/>
              </w:rPr>
              <w:t>50</w:t>
            </w:r>
            <w:r>
              <w:rPr>
                <w:rFonts w:hint="eastAsia"/>
                <w:kern w:val="0"/>
                <w:sz w:val="20"/>
                <w:szCs w:val="20"/>
              </w:rPr>
              <w:t>分）</w:t>
            </w:r>
            <w:r>
              <w:rPr>
                <w:kern w:val="0"/>
                <w:sz w:val="20"/>
                <w:szCs w:val="20"/>
              </w:rPr>
              <w:br/>
            </w:r>
            <w:r>
              <w:rPr>
                <w:rFonts w:hint="eastAsia"/>
                <w:kern w:val="0"/>
                <w:sz w:val="20"/>
                <w:szCs w:val="20"/>
              </w:rPr>
              <w:t>项目效益</w:t>
            </w: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经济效益（可选项）</w:t>
            </w:r>
          </w:p>
        </w:tc>
        <w:tc>
          <w:tcPr>
            <w:tcW w:w="1130" w:type="dxa"/>
            <w:vMerge w:val="restart"/>
            <w:vAlign w:val="center"/>
          </w:tcPr>
          <w:p w:rsidR="00B54BE2" w:rsidRDefault="00B54BE2">
            <w:pPr>
              <w:widowControl/>
              <w:spacing w:line="260" w:lineRule="exact"/>
              <w:jc w:val="center"/>
              <w:rPr>
                <w:kern w:val="0"/>
                <w:sz w:val="20"/>
                <w:szCs w:val="20"/>
              </w:rPr>
            </w:pPr>
            <w:r>
              <w:rPr>
                <w:kern w:val="0"/>
                <w:sz w:val="20"/>
                <w:szCs w:val="20"/>
              </w:rPr>
              <w:t>40</w:t>
            </w:r>
          </w:p>
        </w:tc>
        <w:tc>
          <w:tcPr>
            <w:tcW w:w="1130" w:type="dxa"/>
            <w:vMerge w:val="restart"/>
            <w:vAlign w:val="center"/>
          </w:tcPr>
          <w:p w:rsidR="00B54BE2" w:rsidRDefault="00B54BE2">
            <w:pPr>
              <w:widowControl/>
              <w:spacing w:line="260" w:lineRule="exact"/>
              <w:jc w:val="center"/>
              <w:rPr>
                <w:kern w:val="0"/>
                <w:sz w:val="20"/>
                <w:szCs w:val="20"/>
              </w:rPr>
            </w:pPr>
            <w:r>
              <w:rPr>
                <w:kern w:val="0"/>
                <w:sz w:val="20"/>
                <w:szCs w:val="20"/>
              </w:rPr>
              <w:t>37</w:t>
            </w:r>
          </w:p>
        </w:tc>
      </w:tr>
      <w:tr w:rsidR="00B54BE2">
        <w:trPr>
          <w:gridBefore w:val="1"/>
          <w:trHeight w:val="688"/>
          <w:jc w:val="center"/>
        </w:trPr>
        <w:tc>
          <w:tcPr>
            <w:tcW w:w="1394" w:type="dxa"/>
            <w:vMerge/>
            <w:vAlign w:val="center"/>
          </w:tcPr>
          <w:p w:rsidR="00B54BE2" w:rsidRDefault="00B54BE2">
            <w:pPr>
              <w:widowControl/>
              <w:spacing w:line="260" w:lineRule="exact"/>
              <w:jc w:val="left"/>
              <w:rPr>
                <w:kern w:val="0"/>
                <w:sz w:val="20"/>
                <w:szCs w:val="20"/>
              </w:rPr>
            </w:pPr>
          </w:p>
        </w:tc>
        <w:tc>
          <w:tcPr>
            <w:tcW w:w="1821" w:type="dxa"/>
            <w:vMerge/>
            <w:vAlign w:val="center"/>
          </w:tcPr>
          <w:p w:rsidR="00B54BE2" w:rsidRDefault="00B54BE2">
            <w:pPr>
              <w:widowControl/>
              <w:spacing w:line="260" w:lineRule="exact"/>
              <w:jc w:val="left"/>
              <w:rPr>
                <w:kern w:val="0"/>
                <w:sz w:val="20"/>
                <w:szCs w:val="20"/>
              </w:rPr>
            </w:pP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社会效益（可选项）</w:t>
            </w:r>
          </w:p>
        </w:tc>
        <w:tc>
          <w:tcPr>
            <w:tcW w:w="1130" w:type="dxa"/>
            <w:vMerge/>
            <w:vAlign w:val="center"/>
          </w:tcPr>
          <w:p w:rsidR="00B54BE2" w:rsidRDefault="00B54BE2">
            <w:pPr>
              <w:widowControl/>
              <w:spacing w:line="260" w:lineRule="exact"/>
              <w:jc w:val="left"/>
              <w:rPr>
                <w:kern w:val="0"/>
                <w:sz w:val="20"/>
                <w:szCs w:val="20"/>
              </w:rPr>
            </w:pPr>
          </w:p>
        </w:tc>
        <w:tc>
          <w:tcPr>
            <w:tcW w:w="1130" w:type="dxa"/>
            <w:vMerge/>
            <w:vAlign w:val="center"/>
          </w:tcPr>
          <w:p w:rsidR="00B54BE2" w:rsidRDefault="00B54BE2">
            <w:pPr>
              <w:widowControl/>
              <w:spacing w:line="260" w:lineRule="exact"/>
              <w:jc w:val="center"/>
              <w:rPr>
                <w:kern w:val="0"/>
                <w:sz w:val="20"/>
                <w:szCs w:val="20"/>
              </w:rPr>
            </w:pPr>
          </w:p>
        </w:tc>
      </w:tr>
      <w:tr w:rsidR="00B54BE2">
        <w:trPr>
          <w:gridBefore w:val="1"/>
          <w:trHeight w:val="557"/>
          <w:jc w:val="center"/>
        </w:trPr>
        <w:tc>
          <w:tcPr>
            <w:tcW w:w="1394" w:type="dxa"/>
            <w:vMerge/>
            <w:vAlign w:val="center"/>
          </w:tcPr>
          <w:p w:rsidR="00B54BE2" w:rsidRDefault="00B54BE2">
            <w:pPr>
              <w:widowControl/>
              <w:spacing w:line="260" w:lineRule="exact"/>
              <w:jc w:val="left"/>
              <w:rPr>
                <w:kern w:val="0"/>
                <w:sz w:val="20"/>
                <w:szCs w:val="20"/>
              </w:rPr>
            </w:pPr>
          </w:p>
        </w:tc>
        <w:tc>
          <w:tcPr>
            <w:tcW w:w="1821" w:type="dxa"/>
            <w:vMerge/>
            <w:vAlign w:val="center"/>
          </w:tcPr>
          <w:p w:rsidR="00B54BE2" w:rsidRDefault="00B54BE2">
            <w:pPr>
              <w:widowControl/>
              <w:spacing w:line="260" w:lineRule="exact"/>
              <w:jc w:val="left"/>
              <w:rPr>
                <w:kern w:val="0"/>
                <w:sz w:val="20"/>
                <w:szCs w:val="20"/>
              </w:rPr>
            </w:pP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生态效益（可选项）</w:t>
            </w:r>
          </w:p>
        </w:tc>
        <w:tc>
          <w:tcPr>
            <w:tcW w:w="1130" w:type="dxa"/>
            <w:vMerge/>
            <w:vAlign w:val="center"/>
          </w:tcPr>
          <w:p w:rsidR="00B54BE2" w:rsidRDefault="00B54BE2">
            <w:pPr>
              <w:widowControl/>
              <w:spacing w:line="260" w:lineRule="exact"/>
              <w:jc w:val="left"/>
              <w:rPr>
                <w:kern w:val="0"/>
                <w:sz w:val="20"/>
                <w:szCs w:val="20"/>
              </w:rPr>
            </w:pPr>
          </w:p>
        </w:tc>
        <w:tc>
          <w:tcPr>
            <w:tcW w:w="1130" w:type="dxa"/>
            <w:vMerge/>
            <w:vAlign w:val="center"/>
          </w:tcPr>
          <w:p w:rsidR="00B54BE2" w:rsidRDefault="00B54BE2">
            <w:pPr>
              <w:widowControl/>
              <w:spacing w:line="260" w:lineRule="exact"/>
              <w:jc w:val="center"/>
              <w:rPr>
                <w:kern w:val="0"/>
                <w:sz w:val="20"/>
                <w:szCs w:val="20"/>
              </w:rPr>
            </w:pPr>
          </w:p>
        </w:tc>
      </w:tr>
      <w:tr w:rsidR="00B54BE2">
        <w:trPr>
          <w:gridBefore w:val="1"/>
          <w:trHeight w:val="707"/>
          <w:jc w:val="center"/>
        </w:trPr>
        <w:tc>
          <w:tcPr>
            <w:tcW w:w="1394" w:type="dxa"/>
            <w:vMerge/>
            <w:vAlign w:val="center"/>
          </w:tcPr>
          <w:p w:rsidR="00B54BE2" w:rsidRDefault="00B54BE2">
            <w:pPr>
              <w:widowControl/>
              <w:spacing w:line="260" w:lineRule="exact"/>
              <w:jc w:val="left"/>
              <w:rPr>
                <w:kern w:val="0"/>
                <w:sz w:val="20"/>
                <w:szCs w:val="20"/>
              </w:rPr>
            </w:pPr>
          </w:p>
        </w:tc>
        <w:tc>
          <w:tcPr>
            <w:tcW w:w="1821" w:type="dxa"/>
            <w:vMerge/>
            <w:vAlign w:val="center"/>
          </w:tcPr>
          <w:p w:rsidR="00B54BE2" w:rsidRDefault="00B54BE2">
            <w:pPr>
              <w:widowControl/>
              <w:spacing w:line="260" w:lineRule="exact"/>
              <w:jc w:val="left"/>
              <w:rPr>
                <w:kern w:val="0"/>
                <w:sz w:val="20"/>
                <w:szCs w:val="20"/>
              </w:rPr>
            </w:pP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可持续效益（可选项）</w:t>
            </w:r>
          </w:p>
        </w:tc>
        <w:tc>
          <w:tcPr>
            <w:tcW w:w="1130" w:type="dxa"/>
            <w:vMerge/>
            <w:vAlign w:val="center"/>
          </w:tcPr>
          <w:p w:rsidR="00B54BE2" w:rsidRDefault="00B54BE2">
            <w:pPr>
              <w:widowControl/>
              <w:spacing w:line="260" w:lineRule="exact"/>
              <w:jc w:val="left"/>
              <w:rPr>
                <w:kern w:val="0"/>
                <w:sz w:val="20"/>
                <w:szCs w:val="20"/>
              </w:rPr>
            </w:pPr>
          </w:p>
        </w:tc>
        <w:tc>
          <w:tcPr>
            <w:tcW w:w="1130" w:type="dxa"/>
            <w:vMerge/>
            <w:vAlign w:val="center"/>
          </w:tcPr>
          <w:p w:rsidR="00B54BE2" w:rsidRDefault="00B54BE2">
            <w:pPr>
              <w:widowControl/>
              <w:spacing w:line="260" w:lineRule="exact"/>
              <w:jc w:val="center"/>
              <w:rPr>
                <w:kern w:val="0"/>
                <w:sz w:val="20"/>
                <w:szCs w:val="20"/>
              </w:rPr>
            </w:pPr>
          </w:p>
        </w:tc>
      </w:tr>
      <w:tr w:rsidR="00B54BE2">
        <w:trPr>
          <w:gridBefore w:val="1"/>
          <w:trHeight w:val="688"/>
          <w:jc w:val="center"/>
        </w:trPr>
        <w:tc>
          <w:tcPr>
            <w:tcW w:w="1394" w:type="dxa"/>
            <w:vMerge/>
            <w:vAlign w:val="center"/>
          </w:tcPr>
          <w:p w:rsidR="00B54BE2" w:rsidRDefault="00B54BE2">
            <w:pPr>
              <w:widowControl/>
              <w:spacing w:line="260" w:lineRule="exact"/>
              <w:jc w:val="left"/>
              <w:rPr>
                <w:kern w:val="0"/>
                <w:sz w:val="20"/>
                <w:szCs w:val="20"/>
              </w:rPr>
            </w:pPr>
          </w:p>
        </w:tc>
        <w:tc>
          <w:tcPr>
            <w:tcW w:w="1821" w:type="dxa"/>
            <w:vMerge/>
            <w:vAlign w:val="center"/>
          </w:tcPr>
          <w:p w:rsidR="00B54BE2" w:rsidRDefault="00B54BE2">
            <w:pPr>
              <w:widowControl/>
              <w:spacing w:line="260" w:lineRule="exact"/>
              <w:jc w:val="left"/>
              <w:rPr>
                <w:kern w:val="0"/>
                <w:sz w:val="20"/>
                <w:szCs w:val="20"/>
              </w:rPr>
            </w:pP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公平效率（可选项）</w:t>
            </w:r>
          </w:p>
        </w:tc>
        <w:tc>
          <w:tcPr>
            <w:tcW w:w="1130" w:type="dxa"/>
            <w:vMerge/>
            <w:vAlign w:val="center"/>
          </w:tcPr>
          <w:p w:rsidR="00B54BE2" w:rsidRDefault="00B54BE2">
            <w:pPr>
              <w:widowControl/>
              <w:spacing w:line="260" w:lineRule="exact"/>
              <w:jc w:val="left"/>
              <w:rPr>
                <w:kern w:val="0"/>
                <w:sz w:val="20"/>
                <w:szCs w:val="20"/>
              </w:rPr>
            </w:pPr>
          </w:p>
        </w:tc>
        <w:tc>
          <w:tcPr>
            <w:tcW w:w="1130" w:type="dxa"/>
            <w:vMerge/>
            <w:vAlign w:val="center"/>
          </w:tcPr>
          <w:p w:rsidR="00B54BE2" w:rsidRDefault="00B54BE2">
            <w:pPr>
              <w:widowControl/>
              <w:spacing w:line="260" w:lineRule="exact"/>
              <w:jc w:val="center"/>
              <w:rPr>
                <w:kern w:val="0"/>
                <w:sz w:val="20"/>
                <w:szCs w:val="20"/>
              </w:rPr>
            </w:pPr>
          </w:p>
        </w:tc>
      </w:tr>
      <w:tr w:rsidR="00B54BE2">
        <w:trPr>
          <w:gridBefore w:val="1"/>
          <w:trHeight w:val="570"/>
          <w:jc w:val="center"/>
        </w:trPr>
        <w:tc>
          <w:tcPr>
            <w:tcW w:w="1394" w:type="dxa"/>
            <w:vMerge/>
            <w:vAlign w:val="center"/>
          </w:tcPr>
          <w:p w:rsidR="00B54BE2" w:rsidRDefault="00B54BE2">
            <w:pPr>
              <w:widowControl/>
              <w:spacing w:line="260" w:lineRule="exact"/>
              <w:jc w:val="left"/>
              <w:rPr>
                <w:kern w:val="0"/>
                <w:sz w:val="20"/>
                <w:szCs w:val="20"/>
              </w:rPr>
            </w:pPr>
          </w:p>
        </w:tc>
        <w:tc>
          <w:tcPr>
            <w:tcW w:w="1821" w:type="dxa"/>
            <w:vMerge/>
            <w:vAlign w:val="center"/>
          </w:tcPr>
          <w:p w:rsidR="00B54BE2" w:rsidRDefault="00B54BE2">
            <w:pPr>
              <w:widowControl/>
              <w:spacing w:line="260" w:lineRule="exact"/>
              <w:jc w:val="left"/>
              <w:rPr>
                <w:kern w:val="0"/>
                <w:sz w:val="20"/>
                <w:szCs w:val="20"/>
              </w:rPr>
            </w:pP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使用效率（可选项）</w:t>
            </w:r>
          </w:p>
        </w:tc>
        <w:tc>
          <w:tcPr>
            <w:tcW w:w="1130" w:type="dxa"/>
            <w:vMerge/>
            <w:vAlign w:val="center"/>
          </w:tcPr>
          <w:p w:rsidR="00B54BE2" w:rsidRDefault="00B54BE2">
            <w:pPr>
              <w:widowControl/>
              <w:spacing w:line="260" w:lineRule="exact"/>
              <w:jc w:val="left"/>
              <w:rPr>
                <w:kern w:val="0"/>
                <w:sz w:val="20"/>
                <w:szCs w:val="20"/>
              </w:rPr>
            </w:pPr>
          </w:p>
        </w:tc>
        <w:tc>
          <w:tcPr>
            <w:tcW w:w="1130" w:type="dxa"/>
            <w:vMerge/>
            <w:vAlign w:val="center"/>
          </w:tcPr>
          <w:p w:rsidR="00B54BE2" w:rsidRDefault="00B54BE2">
            <w:pPr>
              <w:widowControl/>
              <w:spacing w:line="260" w:lineRule="exact"/>
              <w:jc w:val="center"/>
              <w:rPr>
                <w:kern w:val="0"/>
                <w:sz w:val="20"/>
                <w:szCs w:val="20"/>
              </w:rPr>
            </w:pPr>
          </w:p>
        </w:tc>
      </w:tr>
      <w:tr w:rsidR="00B54BE2">
        <w:trPr>
          <w:gridBefore w:val="1"/>
          <w:trHeight w:val="502"/>
          <w:jc w:val="center"/>
        </w:trPr>
        <w:tc>
          <w:tcPr>
            <w:tcW w:w="1394" w:type="dxa"/>
            <w:vMerge/>
            <w:vAlign w:val="center"/>
          </w:tcPr>
          <w:p w:rsidR="00B54BE2" w:rsidRDefault="00B54BE2">
            <w:pPr>
              <w:widowControl/>
              <w:spacing w:line="260" w:lineRule="exact"/>
              <w:jc w:val="left"/>
              <w:rPr>
                <w:kern w:val="0"/>
                <w:sz w:val="20"/>
                <w:szCs w:val="20"/>
              </w:rPr>
            </w:pPr>
          </w:p>
        </w:tc>
        <w:tc>
          <w:tcPr>
            <w:tcW w:w="1821" w:type="dxa"/>
            <w:vMerge/>
            <w:vAlign w:val="center"/>
          </w:tcPr>
          <w:p w:rsidR="00B54BE2" w:rsidRDefault="00B54BE2">
            <w:pPr>
              <w:widowControl/>
              <w:spacing w:line="260" w:lineRule="exact"/>
              <w:jc w:val="left"/>
              <w:rPr>
                <w:kern w:val="0"/>
                <w:sz w:val="20"/>
                <w:szCs w:val="20"/>
              </w:rPr>
            </w:pPr>
          </w:p>
        </w:tc>
        <w:tc>
          <w:tcPr>
            <w:tcW w:w="3047" w:type="dxa"/>
            <w:vAlign w:val="center"/>
          </w:tcPr>
          <w:p w:rsidR="00B54BE2" w:rsidRDefault="00B54BE2">
            <w:pPr>
              <w:widowControl/>
              <w:spacing w:line="260" w:lineRule="exact"/>
              <w:jc w:val="center"/>
              <w:rPr>
                <w:kern w:val="0"/>
                <w:sz w:val="20"/>
                <w:szCs w:val="20"/>
              </w:rPr>
            </w:pPr>
            <w:r>
              <w:rPr>
                <w:rFonts w:hint="eastAsia"/>
                <w:kern w:val="0"/>
                <w:sz w:val="20"/>
                <w:szCs w:val="20"/>
              </w:rPr>
              <w:t>服务对象满意度</w:t>
            </w:r>
            <w:r>
              <w:rPr>
                <w:kern w:val="0"/>
                <w:sz w:val="20"/>
                <w:szCs w:val="20"/>
              </w:rPr>
              <w:t xml:space="preserve">    </w:t>
            </w:r>
          </w:p>
        </w:tc>
        <w:tc>
          <w:tcPr>
            <w:tcW w:w="1130" w:type="dxa"/>
            <w:vAlign w:val="center"/>
          </w:tcPr>
          <w:p w:rsidR="00B54BE2" w:rsidRDefault="00B54BE2">
            <w:pPr>
              <w:widowControl/>
              <w:spacing w:line="260" w:lineRule="exact"/>
              <w:jc w:val="center"/>
              <w:rPr>
                <w:kern w:val="0"/>
                <w:sz w:val="20"/>
                <w:szCs w:val="20"/>
              </w:rPr>
            </w:pPr>
            <w:r>
              <w:rPr>
                <w:kern w:val="0"/>
                <w:sz w:val="20"/>
                <w:szCs w:val="20"/>
              </w:rPr>
              <w:t>10</w:t>
            </w:r>
          </w:p>
        </w:tc>
        <w:tc>
          <w:tcPr>
            <w:tcW w:w="1130" w:type="dxa"/>
            <w:vAlign w:val="center"/>
          </w:tcPr>
          <w:p w:rsidR="00B54BE2" w:rsidRDefault="00B54BE2">
            <w:pPr>
              <w:widowControl/>
              <w:spacing w:line="260" w:lineRule="exact"/>
              <w:jc w:val="center"/>
              <w:rPr>
                <w:kern w:val="0"/>
                <w:sz w:val="20"/>
                <w:szCs w:val="20"/>
              </w:rPr>
            </w:pPr>
            <w:r>
              <w:rPr>
                <w:kern w:val="0"/>
                <w:sz w:val="20"/>
                <w:szCs w:val="20"/>
              </w:rPr>
              <w:t>8</w:t>
            </w:r>
          </w:p>
        </w:tc>
      </w:tr>
      <w:tr w:rsidR="00B54BE2">
        <w:trPr>
          <w:gridBefore w:val="1"/>
          <w:trHeight w:val="396"/>
          <w:jc w:val="center"/>
        </w:trPr>
        <w:tc>
          <w:tcPr>
            <w:tcW w:w="1394" w:type="dxa"/>
            <w:vAlign w:val="center"/>
          </w:tcPr>
          <w:p w:rsidR="00B54BE2" w:rsidRDefault="00B54BE2">
            <w:pPr>
              <w:widowControl/>
              <w:spacing w:line="260" w:lineRule="exact"/>
              <w:jc w:val="left"/>
              <w:rPr>
                <w:kern w:val="0"/>
                <w:sz w:val="20"/>
                <w:szCs w:val="20"/>
              </w:rPr>
            </w:pPr>
            <w:r>
              <w:rPr>
                <w:rFonts w:hint="eastAsia"/>
                <w:kern w:val="0"/>
                <w:sz w:val="20"/>
                <w:szCs w:val="20"/>
              </w:rPr>
              <w:t>总分</w:t>
            </w:r>
          </w:p>
        </w:tc>
        <w:tc>
          <w:tcPr>
            <w:tcW w:w="7128" w:type="dxa"/>
            <w:gridSpan w:val="4"/>
            <w:vAlign w:val="center"/>
          </w:tcPr>
          <w:p w:rsidR="00B54BE2" w:rsidRDefault="00B54BE2">
            <w:pPr>
              <w:widowControl/>
              <w:spacing w:line="260" w:lineRule="exact"/>
              <w:jc w:val="center"/>
              <w:rPr>
                <w:kern w:val="0"/>
                <w:sz w:val="15"/>
                <w:szCs w:val="15"/>
              </w:rPr>
            </w:pPr>
            <w:r>
              <w:rPr>
                <w:kern w:val="0"/>
                <w:sz w:val="20"/>
                <w:szCs w:val="20"/>
              </w:rPr>
              <w:t>95</w:t>
            </w:r>
          </w:p>
        </w:tc>
      </w:tr>
    </w:tbl>
    <w:p w:rsidR="00B54BE2" w:rsidRDefault="00B54BE2" w:rsidP="00B54BE2">
      <w:pPr>
        <w:spacing w:line="580" w:lineRule="exact"/>
        <w:ind w:firstLineChars="200" w:firstLine="31680"/>
        <w:rPr>
          <w:rFonts w:ascii="楷体" w:eastAsia="楷体" w:hAnsi="楷体" w:cs="楷体"/>
          <w:b/>
          <w:bCs/>
          <w:sz w:val="32"/>
          <w:szCs w:val="32"/>
        </w:rPr>
      </w:pPr>
      <w:r>
        <w:rPr>
          <w:rFonts w:ascii="楷体" w:eastAsia="楷体" w:hAnsi="楷体" w:cs="楷体" w:hint="eastAsia"/>
          <w:b/>
          <w:bCs/>
          <w:sz w:val="32"/>
          <w:szCs w:val="32"/>
        </w:rPr>
        <w:t>（二）绩效分析。</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1.</w:t>
      </w:r>
      <w:r>
        <w:rPr>
          <w:rFonts w:ascii="宋体" w:hAnsi="宋体" w:cs="宋体" w:hint="eastAsia"/>
          <w:sz w:val="32"/>
          <w:szCs w:val="32"/>
        </w:rPr>
        <w:t>项目决策。</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2019</w:t>
      </w:r>
      <w:r>
        <w:rPr>
          <w:rFonts w:ascii="宋体" w:hAnsi="宋体" w:cs="宋体" w:hint="eastAsia"/>
          <w:sz w:val="32"/>
          <w:szCs w:val="32"/>
        </w:rPr>
        <w:t>年度各项工作立项依据充分、程序合规、资金使用计划可行、审批手续齐全。在制定</w:t>
      </w:r>
      <w:r>
        <w:rPr>
          <w:rFonts w:eastAsia="Times New Roman"/>
          <w:sz w:val="32"/>
          <w:szCs w:val="32"/>
        </w:rPr>
        <w:t>2019</w:t>
      </w:r>
      <w:r>
        <w:rPr>
          <w:rFonts w:ascii="宋体" w:hAnsi="宋体" w:cs="宋体" w:hint="eastAsia"/>
          <w:sz w:val="32"/>
          <w:szCs w:val="32"/>
        </w:rPr>
        <w:t>年度资金预算时，明确了文化发展工作思路、发展目标和工作任务等。</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2.</w:t>
      </w:r>
      <w:r>
        <w:rPr>
          <w:rFonts w:ascii="宋体" w:hAnsi="宋体" w:cs="宋体" w:hint="eastAsia"/>
          <w:sz w:val="32"/>
          <w:szCs w:val="32"/>
        </w:rPr>
        <w:t>项目管理。</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项目组织机构健全，分工明确，资金管理制度健全，资金申报、评审、批准、下达程序规范，制定了资金分配方案，资金分配合理，资金使用合规，资金到位率</w:t>
      </w:r>
      <w:r>
        <w:rPr>
          <w:rFonts w:eastAsia="Times New Roman"/>
          <w:sz w:val="32"/>
          <w:szCs w:val="32"/>
        </w:rPr>
        <w:t>100%</w:t>
      </w:r>
      <w:r>
        <w:rPr>
          <w:rFonts w:ascii="宋体" w:hAnsi="宋体" w:cs="宋体" w:hint="eastAsia"/>
          <w:sz w:val="32"/>
          <w:szCs w:val="32"/>
        </w:rPr>
        <w:t>。</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该项目资金实行专款专用，资金使用规范，严格执行相关财务管理制度，资金转付严格按照财务审批程序进行，会计核算结果真实、准确。</w:t>
      </w:r>
    </w:p>
    <w:p w:rsidR="00B54BE2" w:rsidRDefault="00B54BE2" w:rsidP="006322B6">
      <w:pPr>
        <w:spacing w:line="580" w:lineRule="exact"/>
        <w:ind w:firstLineChars="200" w:firstLine="31680"/>
        <w:rPr>
          <w:rFonts w:eastAsia="Times New Roman"/>
          <w:sz w:val="32"/>
          <w:szCs w:val="32"/>
        </w:rPr>
      </w:pPr>
      <w:r>
        <w:rPr>
          <w:rFonts w:eastAsia="Times New Roman"/>
          <w:sz w:val="32"/>
          <w:szCs w:val="32"/>
        </w:rPr>
        <w:t>3.</w:t>
      </w:r>
      <w:r>
        <w:rPr>
          <w:rFonts w:ascii="宋体" w:hAnsi="宋体" w:cs="宋体" w:hint="eastAsia"/>
          <w:sz w:val="32"/>
          <w:szCs w:val="32"/>
        </w:rPr>
        <w:t>项目绩效。</w:t>
      </w:r>
    </w:p>
    <w:p w:rsidR="00B54BE2" w:rsidRDefault="00B54BE2" w:rsidP="006322B6">
      <w:pPr>
        <w:spacing w:line="580" w:lineRule="exact"/>
        <w:ind w:firstLineChars="200" w:firstLine="31680"/>
        <w:jc w:val="left"/>
        <w:rPr>
          <w:rFonts w:eastAsia="Times New Roman"/>
          <w:sz w:val="32"/>
          <w:szCs w:val="32"/>
        </w:rPr>
      </w:pPr>
      <w:r>
        <w:rPr>
          <w:rFonts w:ascii="宋体" w:hAnsi="宋体" w:cs="宋体" w:hint="eastAsia"/>
          <w:sz w:val="32"/>
          <w:szCs w:val="32"/>
        </w:rPr>
        <w:t>（</w:t>
      </w:r>
      <w:r>
        <w:rPr>
          <w:rFonts w:eastAsia="Times New Roman"/>
          <w:sz w:val="32"/>
          <w:szCs w:val="32"/>
        </w:rPr>
        <w:t>1</w:t>
      </w:r>
      <w:r>
        <w:rPr>
          <w:rFonts w:ascii="宋体" w:hAnsi="宋体" w:cs="宋体" w:hint="eastAsia"/>
          <w:sz w:val="32"/>
          <w:szCs w:val="32"/>
        </w:rPr>
        <w:t>）完成数量。</w:t>
      </w:r>
    </w:p>
    <w:p w:rsidR="00B54BE2" w:rsidRDefault="00B54BE2" w:rsidP="006322B6">
      <w:pPr>
        <w:spacing w:line="580" w:lineRule="exact"/>
        <w:ind w:firstLineChars="200" w:firstLine="31680"/>
        <w:jc w:val="left"/>
        <w:rPr>
          <w:rFonts w:eastAsia="Times New Roman"/>
          <w:sz w:val="32"/>
          <w:szCs w:val="32"/>
        </w:rPr>
      </w:pPr>
      <w:r>
        <w:rPr>
          <w:rFonts w:ascii="宋体" w:hAnsi="宋体" w:cs="宋体" w:hint="eastAsia"/>
          <w:sz w:val="32"/>
          <w:szCs w:val="32"/>
        </w:rPr>
        <w:t>支付设计费，完成率</w:t>
      </w:r>
      <w:r>
        <w:rPr>
          <w:rFonts w:eastAsia="Times New Roman"/>
          <w:sz w:val="32"/>
          <w:szCs w:val="32"/>
        </w:rPr>
        <w:t>100%</w:t>
      </w:r>
      <w:r>
        <w:rPr>
          <w:rFonts w:ascii="宋体" w:hAnsi="宋体" w:cs="宋体" w:hint="eastAsia"/>
          <w:sz w:val="32"/>
          <w:szCs w:val="32"/>
        </w:rPr>
        <w:t>。</w:t>
      </w:r>
    </w:p>
    <w:p w:rsidR="00B54BE2" w:rsidRDefault="00B54BE2" w:rsidP="006322B6">
      <w:pPr>
        <w:spacing w:line="580" w:lineRule="exact"/>
        <w:ind w:firstLineChars="200" w:firstLine="31680"/>
        <w:jc w:val="left"/>
        <w:rPr>
          <w:rFonts w:eastAsia="Times New Roman"/>
          <w:sz w:val="32"/>
          <w:szCs w:val="32"/>
        </w:rPr>
      </w:pPr>
      <w:r>
        <w:rPr>
          <w:rFonts w:ascii="宋体" w:hAnsi="宋体" w:cs="宋体" w:hint="eastAsia"/>
          <w:sz w:val="32"/>
          <w:szCs w:val="32"/>
        </w:rPr>
        <w:t>（</w:t>
      </w:r>
      <w:r>
        <w:rPr>
          <w:rFonts w:eastAsia="Times New Roman"/>
          <w:sz w:val="32"/>
          <w:szCs w:val="32"/>
        </w:rPr>
        <w:t>2</w:t>
      </w:r>
      <w:r>
        <w:rPr>
          <w:rFonts w:ascii="宋体" w:hAnsi="宋体" w:cs="宋体" w:hint="eastAsia"/>
          <w:sz w:val="32"/>
          <w:szCs w:val="32"/>
        </w:rPr>
        <w:t>）完成质量。</w:t>
      </w:r>
    </w:p>
    <w:p w:rsidR="00B54BE2" w:rsidRDefault="00B54BE2" w:rsidP="006322B6">
      <w:pPr>
        <w:spacing w:line="580" w:lineRule="exact"/>
        <w:ind w:firstLineChars="200" w:firstLine="31680"/>
        <w:jc w:val="left"/>
        <w:rPr>
          <w:rFonts w:eastAsia="Times New Roman"/>
          <w:sz w:val="32"/>
          <w:szCs w:val="32"/>
        </w:rPr>
      </w:pPr>
      <w:r>
        <w:rPr>
          <w:rFonts w:ascii="宋体" w:hAnsi="宋体" w:cs="宋体" w:hint="eastAsia"/>
          <w:sz w:val="32"/>
          <w:szCs w:val="32"/>
        </w:rPr>
        <w:t>符合绩效目标设定的验收标准，达到预期水平。</w:t>
      </w:r>
    </w:p>
    <w:p w:rsidR="00B54BE2" w:rsidRDefault="00B54BE2" w:rsidP="006322B6">
      <w:pPr>
        <w:spacing w:line="580" w:lineRule="exact"/>
        <w:ind w:firstLineChars="200" w:firstLine="31680"/>
        <w:jc w:val="left"/>
        <w:rPr>
          <w:rFonts w:eastAsia="Times New Roman"/>
          <w:sz w:val="32"/>
          <w:szCs w:val="32"/>
        </w:rPr>
      </w:pPr>
      <w:r>
        <w:rPr>
          <w:rFonts w:ascii="宋体" w:hAnsi="宋体" w:cs="宋体" w:hint="eastAsia"/>
          <w:sz w:val="32"/>
          <w:szCs w:val="32"/>
        </w:rPr>
        <w:t>（</w:t>
      </w:r>
      <w:r>
        <w:rPr>
          <w:rFonts w:eastAsia="Times New Roman"/>
          <w:sz w:val="32"/>
          <w:szCs w:val="32"/>
        </w:rPr>
        <w:t>3</w:t>
      </w:r>
      <w:r>
        <w:rPr>
          <w:rFonts w:ascii="宋体" w:hAnsi="宋体" w:cs="宋体" w:hint="eastAsia"/>
          <w:sz w:val="32"/>
          <w:szCs w:val="32"/>
        </w:rPr>
        <w:t>）完成时效。</w:t>
      </w:r>
    </w:p>
    <w:p w:rsidR="00B54BE2" w:rsidRDefault="00B54BE2" w:rsidP="006322B6">
      <w:pPr>
        <w:spacing w:line="580" w:lineRule="exact"/>
        <w:ind w:firstLineChars="200" w:firstLine="31680"/>
        <w:jc w:val="left"/>
        <w:rPr>
          <w:rFonts w:eastAsia="Times New Roman"/>
          <w:sz w:val="32"/>
          <w:szCs w:val="32"/>
        </w:rPr>
      </w:pPr>
      <w:r>
        <w:rPr>
          <w:rFonts w:eastAsia="Times New Roman"/>
          <w:sz w:val="32"/>
          <w:szCs w:val="32"/>
        </w:rPr>
        <w:t>2019</w:t>
      </w:r>
      <w:r>
        <w:rPr>
          <w:rFonts w:ascii="宋体" w:hAnsi="宋体" w:cs="宋体" w:hint="eastAsia"/>
          <w:sz w:val="32"/>
          <w:szCs w:val="32"/>
        </w:rPr>
        <w:t>年</w:t>
      </w:r>
      <w:r>
        <w:rPr>
          <w:rFonts w:eastAsia="Times New Roman"/>
          <w:sz w:val="32"/>
          <w:szCs w:val="32"/>
        </w:rPr>
        <w:t>12</w:t>
      </w:r>
      <w:r>
        <w:rPr>
          <w:rFonts w:ascii="宋体" w:hAnsi="宋体" w:cs="宋体" w:hint="eastAsia"/>
          <w:sz w:val="32"/>
          <w:szCs w:val="32"/>
        </w:rPr>
        <w:t>月底前完成。</w:t>
      </w:r>
    </w:p>
    <w:p w:rsidR="00B54BE2" w:rsidRDefault="00B54BE2" w:rsidP="006322B6">
      <w:pPr>
        <w:spacing w:line="580" w:lineRule="exact"/>
        <w:ind w:firstLineChars="200" w:firstLine="31680"/>
        <w:jc w:val="left"/>
        <w:rPr>
          <w:rFonts w:eastAsia="Times New Roman"/>
          <w:sz w:val="32"/>
          <w:szCs w:val="32"/>
        </w:rPr>
      </w:pPr>
      <w:r>
        <w:rPr>
          <w:rFonts w:ascii="宋体" w:hAnsi="宋体" w:cs="宋体" w:hint="eastAsia"/>
          <w:sz w:val="32"/>
          <w:szCs w:val="32"/>
        </w:rPr>
        <w:t>（</w:t>
      </w:r>
      <w:r>
        <w:rPr>
          <w:rFonts w:eastAsia="Times New Roman"/>
          <w:sz w:val="32"/>
          <w:szCs w:val="32"/>
        </w:rPr>
        <w:t>4</w:t>
      </w:r>
      <w:r>
        <w:rPr>
          <w:rFonts w:ascii="宋体" w:hAnsi="宋体" w:cs="宋体" w:hint="eastAsia"/>
          <w:sz w:val="32"/>
          <w:szCs w:val="32"/>
        </w:rPr>
        <w:t>）完成成本。</w:t>
      </w:r>
    </w:p>
    <w:p w:rsidR="00B54BE2" w:rsidRDefault="00B54BE2" w:rsidP="006322B6">
      <w:pPr>
        <w:spacing w:line="580" w:lineRule="exact"/>
        <w:ind w:firstLineChars="200" w:firstLine="31680"/>
        <w:jc w:val="left"/>
        <w:rPr>
          <w:rFonts w:eastAsia="Times New Roman"/>
          <w:sz w:val="32"/>
          <w:szCs w:val="32"/>
        </w:rPr>
      </w:pPr>
      <w:r>
        <w:rPr>
          <w:rFonts w:ascii="宋体" w:hAnsi="宋体" w:cs="宋体" w:hint="eastAsia"/>
          <w:sz w:val="32"/>
          <w:szCs w:val="32"/>
        </w:rPr>
        <w:t>在规定成本范围内完成项目。</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w:t>
      </w:r>
      <w:r>
        <w:rPr>
          <w:rFonts w:eastAsia="Times New Roman"/>
          <w:sz w:val="32"/>
          <w:szCs w:val="32"/>
        </w:rPr>
        <w:t>5</w:t>
      </w:r>
      <w:r>
        <w:rPr>
          <w:rFonts w:ascii="宋体" w:hAnsi="宋体" w:cs="宋体" w:hint="eastAsia"/>
          <w:sz w:val="32"/>
          <w:szCs w:val="32"/>
        </w:rPr>
        <w:t>）服务对象满意度。</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群众满意。</w:t>
      </w:r>
    </w:p>
    <w:p w:rsidR="00B54BE2" w:rsidRDefault="00B54BE2" w:rsidP="006322B6">
      <w:pPr>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三、存在主要问题</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资金存在缺口。</w:t>
      </w:r>
    </w:p>
    <w:p w:rsidR="00B54BE2" w:rsidRDefault="00B54BE2" w:rsidP="006322B6">
      <w:pPr>
        <w:spacing w:line="580" w:lineRule="exact"/>
        <w:ind w:firstLineChars="200" w:firstLine="31680"/>
        <w:rPr>
          <w:rFonts w:ascii="黑体" w:eastAsia="黑体" w:hAnsi="黑体"/>
        </w:rPr>
      </w:pPr>
      <w:r>
        <w:rPr>
          <w:rFonts w:ascii="黑体" w:eastAsia="黑体" w:hAnsi="黑体" w:hint="eastAsia"/>
          <w:sz w:val="32"/>
          <w:szCs w:val="32"/>
        </w:rPr>
        <w:t>四、相关措施建议</w:t>
      </w:r>
    </w:p>
    <w:p w:rsidR="00B54BE2" w:rsidRDefault="00B54BE2" w:rsidP="006322B6">
      <w:pPr>
        <w:spacing w:line="580" w:lineRule="exact"/>
        <w:ind w:firstLineChars="200" w:firstLine="31680"/>
        <w:rPr>
          <w:rFonts w:eastAsia="Times New Roman"/>
          <w:sz w:val="32"/>
          <w:szCs w:val="32"/>
        </w:rPr>
      </w:pPr>
      <w:r>
        <w:rPr>
          <w:rFonts w:ascii="宋体" w:hAnsi="宋体" w:cs="宋体" w:hint="eastAsia"/>
          <w:sz w:val="32"/>
          <w:szCs w:val="32"/>
        </w:rPr>
        <w:t>建议区财政根据现行工作安排预算，确保经费足额安排。</w:t>
      </w:r>
    </w:p>
    <w:p w:rsidR="00B54BE2" w:rsidRDefault="00B54BE2" w:rsidP="006322B6">
      <w:pPr>
        <w:spacing w:line="580" w:lineRule="exact"/>
        <w:ind w:firstLineChars="200" w:firstLine="31680"/>
        <w:rPr>
          <w:rFonts w:ascii="??_GB2312" w:hAnsi="??_GB2312" w:cs="??_GB2312"/>
          <w:sz w:val="32"/>
          <w:szCs w:val="32"/>
        </w:rPr>
      </w:pPr>
    </w:p>
    <w:p w:rsidR="00B54BE2" w:rsidRDefault="00B54BE2" w:rsidP="006322B6">
      <w:pPr>
        <w:spacing w:line="580" w:lineRule="exact"/>
        <w:ind w:firstLineChars="200" w:firstLine="31680"/>
        <w:rPr>
          <w:rFonts w:ascii="??" w:eastAsia="Times New Roman" w:hAnsi="??" w:cs="??_GB2312"/>
          <w:sz w:val="32"/>
          <w:szCs w:val="32"/>
        </w:rPr>
      </w:pPr>
    </w:p>
    <w:p w:rsidR="00B54BE2" w:rsidRDefault="00B54BE2">
      <w:pPr>
        <w:spacing w:line="580" w:lineRule="exact"/>
        <w:jc w:val="center"/>
        <w:rPr>
          <w:rFonts w:ascii="黑体" w:eastAsia="黑体" w:hAnsi="黑体" w:cs="方正小标宋简体"/>
          <w:sz w:val="44"/>
          <w:szCs w:val="44"/>
        </w:rPr>
      </w:pPr>
    </w:p>
    <w:p w:rsidR="00B54BE2" w:rsidRDefault="00B54BE2">
      <w:pPr>
        <w:spacing w:line="580" w:lineRule="exact"/>
        <w:jc w:val="center"/>
        <w:rPr>
          <w:rFonts w:ascii="黑体" w:eastAsia="黑体" w:hAnsi="黑体" w:cs="方正小标宋简体"/>
          <w:sz w:val="44"/>
          <w:szCs w:val="44"/>
        </w:rPr>
      </w:pPr>
    </w:p>
    <w:p w:rsidR="00B54BE2" w:rsidRDefault="00B54BE2">
      <w:pPr>
        <w:widowControl/>
        <w:jc w:val="left"/>
        <w:rPr>
          <w:rStyle w:val="Heading1Char"/>
          <w:rFonts w:ascii="黑体" w:eastAsia="黑体" w:hAnsi="黑体"/>
          <w:b w:val="0"/>
        </w:rPr>
      </w:pPr>
    </w:p>
    <w:p w:rsidR="00B54BE2" w:rsidRDefault="00B54BE2">
      <w:pPr>
        <w:spacing w:line="600" w:lineRule="exact"/>
        <w:jc w:val="center"/>
        <w:outlineLvl w:val="0"/>
        <w:rPr>
          <w:rStyle w:val="Heading1Char"/>
          <w:rFonts w:ascii="黑体" w:eastAsia="黑体" w:hAnsi="黑体"/>
          <w:b w:val="0"/>
        </w:rPr>
      </w:pPr>
    </w:p>
    <w:p w:rsidR="00B54BE2" w:rsidRDefault="00B54BE2">
      <w:pPr>
        <w:spacing w:line="600" w:lineRule="exact"/>
        <w:jc w:val="center"/>
        <w:outlineLvl w:val="0"/>
        <w:rPr>
          <w:rStyle w:val="Heading1Char"/>
          <w:rFonts w:ascii="黑体" w:eastAsia="黑体" w:hAnsi="黑体"/>
          <w:b w:val="0"/>
        </w:rPr>
      </w:pPr>
      <w:bookmarkStart w:id="65" w:name="_Toc15396618"/>
      <w:r>
        <w:rPr>
          <w:rFonts w:ascii="黑体" w:eastAsia="黑体" w:hAnsi="黑体" w:hint="eastAsia"/>
          <w:color w:val="000000"/>
          <w:sz w:val="44"/>
          <w:szCs w:val="44"/>
        </w:rPr>
        <w:t>第</w:t>
      </w:r>
      <w:r>
        <w:rPr>
          <w:rStyle w:val="Heading1Char"/>
          <w:rFonts w:ascii="黑体" w:eastAsia="黑体" w:hAnsi="黑体" w:hint="eastAsia"/>
          <w:b w:val="0"/>
        </w:rPr>
        <w:t>五部分</w:t>
      </w:r>
      <w:r>
        <w:rPr>
          <w:rStyle w:val="Heading1Char"/>
          <w:rFonts w:ascii="黑体" w:eastAsia="黑体" w:hAnsi="黑体"/>
          <w:b w:val="0"/>
        </w:rPr>
        <w:t xml:space="preserve"> </w:t>
      </w:r>
      <w:r>
        <w:rPr>
          <w:rStyle w:val="Heading1Char"/>
          <w:rFonts w:ascii="黑体" w:eastAsia="黑体" w:hAnsi="黑体" w:hint="eastAsia"/>
          <w:b w:val="0"/>
        </w:rPr>
        <w:t>附表</w:t>
      </w:r>
      <w:bookmarkEnd w:id="62"/>
      <w:bookmarkEnd w:id="65"/>
    </w:p>
    <w:p w:rsidR="00B54BE2" w:rsidRDefault="00B54BE2">
      <w:pPr>
        <w:spacing w:line="600" w:lineRule="exact"/>
        <w:jc w:val="center"/>
        <w:outlineLvl w:val="0"/>
        <w:rPr>
          <w:rFonts w:ascii="??" w:eastAsia="Times New Roman" w:hAnsi="??"/>
          <w:b/>
          <w:color w:val="000000"/>
          <w:sz w:val="44"/>
          <w:szCs w:val="44"/>
        </w:rPr>
      </w:pPr>
    </w:p>
    <w:p w:rsidR="00B54BE2" w:rsidRDefault="00B54BE2">
      <w:pPr>
        <w:pStyle w:val="Heading2"/>
        <w:rPr>
          <w:rFonts w:ascii="??" w:eastAsia="Times New Roman" w:hAnsi="??"/>
          <w:color w:val="000000"/>
        </w:rPr>
      </w:pPr>
      <w:bookmarkStart w:id="66" w:name="_Toc15396619"/>
      <w:r>
        <w:rPr>
          <w:rFonts w:ascii="宋体" w:hAnsi="宋体" w:cs="宋体" w:hint="eastAsia"/>
          <w:b w:val="0"/>
          <w:color w:val="000000"/>
        </w:rPr>
        <w:t>一、收</w:t>
      </w:r>
      <w:r>
        <w:rPr>
          <w:rStyle w:val="Heading2Char"/>
          <w:rFonts w:ascii="宋体" w:hAnsi="宋体" w:cs="宋体" w:hint="eastAsia"/>
        </w:rPr>
        <w:t>入支出决算总表</w:t>
      </w:r>
      <w:bookmarkEnd w:id="66"/>
    </w:p>
    <w:p w:rsidR="00B54BE2" w:rsidRDefault="00B54BE2">
      <w:pPr>
        <w:pStyle w:val="Heading2"/>
        <w:rPr>
          <w:rFonts w:ascii="??" w:eastAsia="Times New Roman" w:hAnsi="??"/>
          <w:color w:val="000000"/>
        </w:rPr>
      </w:pPr>
      <w:bookmarkStart w:id="67" w:name="_Toc15396620"/>
      <w:r>
        <w:rPr>
          <w:rFonts w:ascii="宋体" w:hAnsi="宋体" w:cs="宋体" w:hint="eastAsia"/>
          <w:b w:val="0"/>
          <w:color w:val="000000"/>
        </w:rPr>
        <w:t>二、收</w:t>
      </w:r>
      <w:r>
        <w:rPr>
          <w:rStyle w:val="Heading2Char"/>
          <w:rFonts w:ascii="宋体" w:hAnsi="宋体" w:cs="宋体" w:hint="eastAsia"/>
        </w:rPr>
        <w:t>入决算表</w:t>
      </w:r>
      <w:bookmarkEnd w:id="67"/>
    </w:p>
    <w:p w:rsidR="00B54BE2" w:rsidRDefault="00B54BE2">
      <w:pPr>
        <w:pStyle w:val="Heading2"/>
        <w:rPr>
          <w:rFonts w:ascii="??" w:eastAsia="Times New Roman" w:hAnsi="??"/>
          <w:color w:val="000000"/>
        </w:rPr>
      </w:pPr>
      <w:bookmarkStart w:id="68" w:name="_Toc15396621"/>
      <w:r>
        <w:rPr>
          <w:rStyle w:val="Heading2Char"/>
          <w:rFonts w:ascii="宋体" w:hAnsi="宋体" w:cs="宋体" w:hint="eastAsia"/>
        </w:rPr>
        <w:t>三、</w:t>
      </w:r>
      <w:r>
        <w:rPr>
          <w:rFonts w:ascii="宋体" w:hAnsi="宋体" w:cs="宋体" w:hint="eastAsia"/>
          <w:b w:val="0"/>
          <w:color w:val="000000"/>
        </w:rPr>
        <w:t>支</w:t>
      </w:r>
      <w:r>
        <w:rPr>
          <w:rStyle w:val="Heading2Char"/>
          <w:rFonts w:ascii="宋体" w:hAnsi="宋体" w:cs="宋体" w:hint="eastAsia"/>
        </w:rPr>
        <w:t>出决算表</w:t>
      </w:r>
      <w:bookmarkEnd w:id="68"/>
    </w:p>
    <w:p w:rsidR="00B54BE2" w:rsidRDefault="00B54BE2">
      <w:pPr>
        <w:pStyle w:val="Heading2"/>
        <w:rPr>
          <w:rFonts w:ascii="??" w:eastAsia="Times New Roman" w:hAnsi="??"/>
          <w:b w:val="0"/>
          <w:color w:val="000000"/>
        </w:rPr>
      </w:pPr>
      <w:bookmarkStart w:id="69" w:name="_Toc15396622"/>
      <w:r>
        <w:rPr>
          <w:rStyle w:val="Heading2Char"/>
          <w:rFonts w:ascii="宋体" w:hAnsi="宋体" w:cs="宋体" w:hint="eastAsia"/>
        </w:rPr>
        <w:t>四、</w:t>
      </w:r>
      <w:r>
        <w:rPr>
          <w:rFonts w:ascii="宋体" w:hAnsi="宋体" w:cs="宋体" w:hint="eastAsia"/>
          <w:b w:val="0"/>
          <w:color w:val="000000"/>
        </w:rPr>
        <w:t>财</w:t>
      </w:r>
      <w:r>
        <w:rPr>
          <w:rStyle w:val="Heading2Char"/>
          <w:rFonts w:ascii="宋体" w:hAnsi="宋体" w:cs="宋体" w:hint="eastAsia"/>
        </w:rPr>
        <w:t>政拨款收入支出决算总表</w:t>
      </w:r>
      <w:bookmarkEnd w:id="69"/>
    </w:p>
    <w:p w:rsidR="00B54BE2" w:rsidRDefault="00B54BE2">
      <w:pPr>
        <w:pStyle w:val="Heading2"/>
        <w:rPr>
          <w:rStyle w:val="Heading2Char"/>
          <w:rFonts w:ascii="??" w:eastAsia="Times New Roman" w:hAnsi="??"/>
        </w:rPr>
      </w:pPr>
      <w:bookmarkStart w:id="70" w:name="_Toc15396623"/>
      <w:r>
        <w:rPr>
          <w:rStyle w:val="Heading2Char"/>
          <w:rFonts w:ascii="宋体" w:hAnsi="宋体" w:cs="宋体" w:hint="eastAsia"/>
        </w:rPr>
        <w:t>五、</w:t>
      </w:r>
      <w:r>
        <w:rPr>
          <w:rFonts w:ascii="宋体" w:hAnsi="宋体" w:cs="宋体" w:hint="eastAsia"/>
          <w:b w:val="0"/>
          <w:color w:val="000000"/>
        </w:rPr>
        <w:t>财</w:t>
      </w:r>
      <w:r>
        <w:rPr>
          <w:rStyle w:val="Heading2Char"/>
          <w:rFonts w:ascii="宋体" w:hAnsi="宋体" w:cs="宋体" w:hint="eastAsia"/>
        </w:rPr>
        <w:t>政拨款支出决算明细表</w:t>
      </w:r>
      <w:bookmarkStart w:id="71" w:name="_Toc15396624"/>
      <w:bookmarkEnd w:id="70"/>
    </w:p>
    <w:p w:rsidR="00B54BE2" w:rsidRDefault="00B54BE2">
      <w:pPr>
        <w:pStyle w:val="Heading2"/>
        <w:rPr>
          <w:rFonts w:ascii="??" w:eastAsia="Times New Roman" w:hAnsi="??"/>
          <w:color w:val="000000"/>
        </w:rPr>
      </w:pPr>
      <w:r>
        <w:rPr>
          <w:rStyle w:val="Heading2Char"/>
          <w:rFonts w:ascii="宋体" w:hAnsi="宋体" w:cs="宋体" w:hint="eastAsia"/>
        </w:rPr>
        <w:t>六、</w:t>
      </w:r>
      <w:r>
        <w:rPr>
          <w:rFonts w:ascii="宋体" w:hAnsi="宋体" w:cs="宋体" w:hint="eastAsia"/>
          <w:b w:val="0"/>
          <w:color w:val="000000"/>
        </w:rPr>
        <w:t>一</w:t>
      </w:r>
      <w:r>
        <w:rPr>
          <w:rStyle w:val="Heading2Char"/>
          <w:rFonts w:ascii="宋体" w:hAnsi="宋体" w:cs="宋体" w:hint="eastAsia"/>
        </w:rPr>
        <w:t>般公共预算财政拨款支出决算表</w:t>
      </w:r>
      <w:bookmarkEnd w:id="71"/>
    </w:p>
    <w:p w:rsidR="00B54BE2" w:rsidRDefault="00B54BE2">
      <w:pPr>
        <w:pStyle w:val="Heading2"/>
        <w:rPr>
          <w:rFonts w:ascii="??" w:eastAsia="Times New Roman" w:hAnsi="??"/>
          <w:color w:val="000000"/>
        </w:rPr>
      </w:pPr>
      <w:bookmarkStart w:id="72" w:name="_Toc15396625"/>
      <w:r>
        <w:rPr>
          <w:rStyle w:val="Heading2Char"/>
          <w:rFonts w:ascii="宋体" w:hAnsi="宋体" w:cs="宋体" w:hint="eastAsia"/>
        </w:rPr>
        <w:t>七、</w:t>
      </w:r>
      <w:r>
        <w:rPr>
          <w:rFonts w:ascii="宋体" w:hAnsi="宋体" w:cs="宋体" w:hint="eastAsia"/>
          <w:b w:val="0"/>
          <w:color w:val="000000"/>
        </w:rPr>
        <w:t>一</w:t>
      </w:r>
      <w:r>
        <w:rPr>
          <w:rStyle w:val="Heading2Char"/>
          <w:rFonts w:ascii="宋体" w:hAnsi="宋体" w:cs="宋体" w:hint="eastAsia"/>
        </w:rPr>
        <w:t>般公共预算财政拨款支出决算明细表</w:t>
      </w:r>
      <w:bookmarkEnd w:id="72"/>
    </w:p>
    <w:p w:rsidR="00B54BE2" w:rsidRDefault="00B54BE2">
      <w:pPr>
        <w:pStyle w:val="Heading2"/>
        <w:rPr>
          <w:rFonts w:ascii="??" w:eastAsia="Times New Roman" w:hAnsi="??"/>
          <w:color w:val="000000"/>
        </w:rPr>
      </w:pPr>
      <w:bookmarkStart w:id="73" w:name="_Toc15396626"/>
      <w:r>
        <w:rPr>
          <w:rStyle w:val="Heading2Char"/>
          <w:rFonts w:ascii="宋体" w:hAnsi="宋体" w:cs="宋体" w:hint="eastAsia"/>
        </w:rPr>
        <w:t>八、</w:t>
      </w:r>
      <w:r>
        <w:rPr>
          <w:rFonts w:ascii="宋体" w:hAnsi="宋体" w:cs="宋体" w:hint="eastAsia"/>
          <w:b w:val="0"/>
          <w:color w:val="000000"/>
        </w:rPr>
        <w:t>一</w:t>
      </w:r>
      <w:r>
        <w:rPr>
          <w:rStyle w:val="Heading2Char"/>
          <w:rFonts w:ascii="宋体" w:hAnsi="宋体" w:cs="宋体" w:hint="eastAsia"/>
        </w:rPr>
        <w:t>般公共预算财政拨款基本支出决算表</w:t>
      </w:r>
      <w:bookmarkEnd w:id="73"/>
    </w:p>
    <w:p w:rsidR="00B54BE2" w:rsidRDefault="00B54BE2">
      <w:pPr>
        <w:pStyle w:val="Heading2"/>
        <w:rPr>
          <w:rFonts w:ascii="??" w:eastAsia="Times New Roman" w:hAnsi="??"/>
          <w:color w:val="000000"/>
        </w:rPr>
      </w:pPr>
      <w:bookmarkStart w:id="74" w:name="_Toc15396627"/>
      <w:r>
        <w:rPr>
          <w:rStyle w:val="Heading2Char"/>
          <w:rFonts w:ascii="宋体" w:hAnsi="宋体" w:cs="宋体" w:hint="eastAsia"/>
        </w:rPr>
        <w:t>九、</w:t>
      </w:r>
      <w:r>
        <w:rPr>
          <w:rFonts w:ascii="宋体" w:hAnsi="宋体" w:cs="宋体" w:hint="eastAsia"/>
          <w:b w:val="0"/>
          <w:color w:val="000000"/>
        </w:rPr>
        <w:t>一</w:t>
      </w:r>
      <w:r>
        <w:rPr>
          <w:rStyle w:val="Heading2Char"/>
          <w:rFonts w:ascii="宋体" w:hAnsi="宋体" w:cs="宋体" w:hint="eastAsia"/>
        </w:rPr>
        <w:t>般公共预算财政拨款项目支出决算表</w:t>
      </w:r>
      <w:bookmarkEnd w:id="74"/>
    </w:p>
    <w:p w:rsidR="00B54BE2" w:rsidRDefault="00B54BE2">
      <w:pPr>
        <w:pStyle w:val="Heading2"/>
        <w:rPr>
          <w:rFonts w:ascii="??" w:eastAsia="Times New Roman" w:hAnsi="??"/>
          <w:color w:val="000000"/>
        </w:rPr>
      </w:pPr>
      <w:bookmarkStart w:id="75" w:name="_Toc15396628"/>
      <w:r>
        <w:rPr>
          <w:rStyle w:val="Heading2Char"/>
          <w:rFonts w:ascii="宋体" w:hAnsi="宋体" w:cs="宋体" w:hint="eastAsia"/>
        </w:rPr>
        <w:t>十、</w:t>
      </w:r>
      <w:r>
        <w:rPr>
          <w:rFonts w:ascii="宋体" w:hAnsi="宋体" w:cs="宋体" w:hint="eastAsia"/>
          <w:b w:val="0"/>
          <w:color w:val="000000"/>
        </w:rPr>
        <w:t>一</w:t>
      </w:r>
      <w:r>
        <w:rPr>
          <w:rStyle w:val="Heading2Char"/>
          <w:rFonts w:ascii="宋体" w:hAnsi="宋体" w:cs="宋体" w:hint="eastAsia"/>
        </w:rPr>
        <w:t>般公共预算财政拨款</w:t>
      </w:r>
      <w:r>
        <w:rPr>
          <w:rStyle w:val="Heading2Char"/>
          <w:rFonts w:ascii="??" w:eastAsia="Times New Roman" w:hAnsi="??"/>
        </w:rPr>
        <w:t>“</w:t>
      </w:r>
      <w:r>
        <w:rPr>
          <w:rStyle w:val="Heading2Char"/>
          <w:rFonts w:ascii="宋体" w:hAnsi="宋体" w:cs="宋体" w:hint="eastAsia"/>
        </w:rPr>
        <w:t>三公</w:t>
      </w:r>
      <w:r>
        <w:rPr>
          <w:rStyle w:val="Heading2Char"/>
          <w:rFonts w:ascii="??" w:eastAsia="Times New Roman" w:hAnsi="??"/>
        </w:rPr>
        <w:t>”</w:t>
      </w:r>
      <w:r>
        <w:rPr>
          <w:rStyle w:val="Heading2Char"/>
          <w:rFonts w:ascii="宋体" w:hAnsi="宋体" w:cs="宋体" w:hint="eastAsia"/>
        </w:rPr>
        <w:t>经费支出决算表</w:t>
      </w:r>
      <w:bookmarkEnd w:id="75"/>
    </w:p>
    <w:p w:rsidR="00B54BE2" w:rsidRDefault="00B54BE2">
      <w:pPr>
        <w:pStyle w:val="Heading2"/>
        <w:rPr>
          <w:rFonts w:ascii="??" w:eastAsia="Times New Roman" w:hAnsi="??"/>
          <w:color w:val="000000"/>
        </w:rPr>
      </w:pPr>
      <w:bookmarkStart w:id="76" w:name="_Toc15396629"/>
      <w:r>
        <w:rPr>
          <w:rStyle w:val="Heading2Char"/>
          <w:rFonts w:ascii="宋体" w:hAnsi="宋体" w:cs="宋体" w:hint="eastAsia"/>
        </w:rPr>
        <w:t>十一、</w:t>
      </w:r>
      <w:r>
        <w:rPr>
          <w:rFonts w:ascii="宋体" w:hAnsi="宋体" w:cs="宋体" w:hint="eastAsia"/>
          <w:b w:val="0"/>
          <w:color w:val="000000"/>
        </w:rPr>
        <w:t>政</w:t>
      </w:r>
      <w:r>
        <w:rPr>
          <w:rStyle w:val="Heading2Char"/>
          <w:rFonts w:ascii="宋体" w:hAnsi="宋体" w:cs="宋体" w:hint="eastAsia"/>
        </w:rPr>
        <w:t>府性基金预算财政拨款收入支出决算表</w:t>
      </w:r>
      <w:bookmarkEnd w:id="76"/>
    </w:p>
    <w:p w:rsidR="00B54BE2" w:rsidRDefault="00B54BE2">
      <w:pPr>
        <w:pStyle w:val="Heading2"/>
        <w:rPr>
          <w:rFonts w:ascii="??" w:eastAsia="Times New Roman" w:hAnsi="??"/>
          <w:color w:val="000000"/>
        </w:rPr>
      </w:pPr>
      <w:bookmarkStart w:id="77" w:name="_Toc15396630"/>
      <w:r>
        <w:rPr>
          <w:rStyle w:val="Heading2Char"/>
          <w:rFonts w:ascii="宋体" w:hAnsi="宋体" w:cs="宋体" w:hint="eastAsia"/>
        </w:rPr>
        <w:t>十二、</w:t>
      </w:r>
      <w:r>
        <w:rPr>
          <w:rFonts w:ascii="宋体" w:hAnsi="宋体" w:cs="宋体" w:hint="eastAsia"/>
          <w:b w:val="0"/>
          <w:color w:val="000000"/>
        </w:rPr>
        <w:t>政</w:t>
      </w:r>
      <w:r>
        <w:rPr>
          <w:rStyle w:val="Heading2Char"/>
          <w:rFonts w:ascii="宋体" w:hAnsi="宋体" w:cs="宋体" w:hint="eastAsia"/>
        </w:rPr>
        <w:t>府性基金预算财政拨款</w:t>
      </w:r>
      <w:r>
        <w:rPr>
          <w:rStyle w:val="Heading2Char"/>
          <w:rFonts w:ascii="??" w:eastAsia="Times New Roman" w:hAnsi="??"/>
        </w:rPr>
        <w:t>“</w:t>
      </w:r>
      <w:r>
        <w:rPr>
          <w:rStyle w:val="Heading2Char"/>
          <w:rFonts w:ascii="宋体" w:hAnsi="宋体" w:cs="宋体" w:hint="eastAsia"/>
        </w:rPr>
        <w:t>三公</w:t>
      </w:r>
      <w:r>
        <w:rPr>
          <w:rStyle w:val="Heading2Char"/>
          <w:rFonts w:ascii="??" w:eastAsia="Times New Roman" w:hAnsi="??"/>
        </w:rPr>
        <w:t>”</w:t>
      </w:r>
      <w:r>
        <w:rPr>
          <w:rStyle w:val="Heading2Char"/>
          <w:rFonts w:ascii="宋体" w:hAnsi="宋体" w:cs="宋体" w:hint="eastAsia"/>
        </w:rPr>
        <w:t>经费支出决算表</w:t>
      </w:r>
      <w:bookmarkEnd w:id="77"/>
    </w:p>
    <w:p w:rsidR="00B54BE2" w:rsidRDefault="00B54BE2">
      <w:pPr>
        <w:pStyle w:val="Heading2"/>
        <w:rPr>
          <w:rFonts w:ascii="??" w:eastAsia="Times New Roman" w:hAnsi="??"/>
          <w:color w:val="000000"/>
        </w:rPr>
      </w:pPr>
      <w:bookmarkStart w:id="78" w:name="_Toc15396631"/>
      <w:r>
        <w:rPr>
          <w:rStyle w:val="Heading2Char"/>
          <w:rFonts w:ascii="宋体" w:hAnsi="宋体" w:cs="宋体" w:hint="eastAsia"/>
        </w:rPr>
        <w:t>十三、</w:t>
      </w:r>
      <w:r>
        <w:rPr>
          <w:rFonts w:ascii="宋体" w:hAnsi="宋体" w:cs="宋体" w:hint="eastAsia"/>
          <w:b w:val="0"/>
          <w:color w:val="000000"/>
        </w:rPr>
        <w:t>国</w:t>
      </w:r>
      <w:r>
        <w:rPr>
          <w:rStyle w:val="Heading2Char"/>
          <w:rFonts w:ascii="宋体" w:hAnsi="宋体" w:cs="宋体" w:hint="eastAsia"/>
        </w:rPr>
        <w:t>有资本经营预算支出决算表</w:t>
      </w:r>
      <w:bookmarkEnd w:id="78"/>
    </w:p>
    <w:sectPr w:rsidR="00B54BE2" w:rsidSect="00EA68B8">
      <w:headerReference w:type="default" r:id="rId13"/>
      <w:footerReference w:type="default" r:id="rId14"/>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BE2" w:rsidRDefault="00B54BE2" w:rsidP="00EA68B8">
      <w:r>
        <w:separator/>
      </w:r>
    </w:p>
  </w:endnote>
  <w:endnote w:type="continuationSeparator" w:id="0">
    <w:p w:rsidR="00B54BE2" w:rsidRDefault="00B54BE2" w:rsidP="00EA6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um"/>
    <w:panose1 w:val="02010600030101010101"/>
    <w:charset w:val="86"/>
    <w:family w:val="modern"/>
    <w:pitch w:val="fixed"/>
    <w:sig w:usb0="00000003" w:usb1="080E0000" w:usb2="00000010"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方正楷体简体">
    <w:altName w:val="宋体"/>
    <w:panose1 w:val="02010601030101010101"/>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BE2" w:rsidRDefault="00B54BE2">
    <w:pPr>
      <w:pStyle w:val="Footer"/>
      <w:jc w:val="center"/>
    </w:pPr>
    <w:fldSimple w:instr="PAGE   \* MERGEFORMAT">
      <w:r w:rsidRPr="003E15DC">
        <w:rPr>
          <w:noProof/>
          <w:lang w:val="zh-CN"/>
        </w:rPr>
        <w:t>7</w:t>
      </w:r>
    </w:fldSimple>
  </w:p>
  <w:p w:rsidR="00B54BE2" w:rsidRDefault="00B54B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BE2" w:rsidRDefault="00B54BE2" w:rsidP="00EA68B8">
      <w:r>
        <w:separator/>
      </w:r>
    </w:p>
  </w:footnote>
  <w:footnote w:type="continuationSeparator" w:id="0">
    <w:p w:rsidR="00B54BE2" w:rsidRDefault="00B54BE2" w:rsidP="00EA6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BE2" w:rsidRDefault="00B54BE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468DB"/>
    <w:rsid w:val="0006487A"/>
    <w:rsid w:val="00065F8F"/>
    <w:rsid w:val="00070A43"/>
    <w:rsid w:val="000768F2"/>
    <w:rsid w:val="0008425A"/>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1B5C"/>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03E6"/>
    <w:rsid w:val="00235629"/>
    <w:rsid w:val="00243502"/>
    <w:rsid w:val="00260C38"/>
    <w:rsid w:val="002616C0"/>
    <w:rsid w:val="00265372"/>
    <w:rsid w:val="002662AA"/>
    <w:rsid w:val="002744F7"/>
    <w:rsid w:val="00280496"/>
    <w:rsid w:val="00294DC9"/>
    <w:rsid w:val="00295495"/>
    <w:rsid w:val="002A31DE"/>
    <w:rsid w:val="002B2613"/>
    <w:rsid w:val="002D19B0"/>
    <w:rsid w:val="002D6D05"/>
    <w:rsid w:val="002F1818"/>
    <w:rsid w:val="002F567B"/>
    <w:rsid w:val="00304045"/>
    <w:rsid w:val="003216A9"/>
    <w:rsid w:val="00335A74"/>
    <w:rsid w:val="003612EB"/>
    <w:rsid w:val="0036561B"/>
    <w:rsid w:val="0037013F"/>
    <w:rsid w:val="00372A23"/>
    <w:rsid w:val="00380C92"/>
    <w:rsid w:val="003A484F"/>
    <w:rsid w:val="003A4883"/>
    <w:rsid w:val="003B0BE0"/>
    <w:rsid w:val="003B0C1B"/>
    <w:rsid w:val="003B688C"/>
    <w:rsid w:val="003C0291"/>
    <w:rsid w:val="003C39AE"/>
    <w:rsid w:val="003C7B60"/>
    <w:rsid w:val="003D0C0F"/>
    <w:rsid w:val="003D1FB2"/>
    <w:rsid w:val="003D66DA"/>
    <w:rsid w:val="003E1310"/>
    <w:rsid w:val="003E15DC"/>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510F"/>
    <w:rsid w:val="004E6DF7"/>
    <w:rsid w:val="004F0FBD"/>
    <w:rsid w:val="004F403E"/>
    <w:rsid w:val="00505A47"/>
    <w:rsid w:val="00512FDA"/>
    <w:rsid w:val="00520DA0"/>
    <w:rsid w:val="00542A02"/>
    <w:rsid w:val="005664BB"/>
    <w:rsid w:val="00566FFA"/>
    <w:rsid w:val="0057481D"/>
    <w:rsid w:val="00575F0B"/>
    <w:rsid w:val="0058486E"/>
    <w:rsid w:val="00585B33"/>
    <w:rsid w:val="0059014D"/>
    <w:rsid w:val="005A78A4"/>
    <w:rsid w:val="005B5C64"/>
    <w:rsid w:val="005C1EBF"/>
    <w:rsid w:val="005C6BD0"/>
    <w:rsid w:val="005C6C4C"/>
    <w:rsid w:val="005D1C8B"/>
    <w:rsid w:val="005D468D"/>
    <w:rsid w:val="005D5CED"/>
    <w:rsid w:val="005F1A4C"/>
    <w:rsid w:val="00605688"/>
    <w:rsid w:val="006070AF"/>
    <w:rsid w:val="00607E6C"/>
    <w:rsid w:val="006101B1"/>
    <w:rsid w:val="00614E44"/>
    <w:rsid w:val="0061743F"/>
    <w:rsid w:val="0062270A"/>
    <w:rsid w:val="00622830"/>
    <w:rsid w:val="00623DA0"/>
    <w:rsid w:val="00630AEF"/>
    <w:rsid w:val="006322B6"/>
    <w:rsid w:val="006325F8"/>
    <w:rsid w:val="00633463"/>
    <w:rsid w:val="00634C9A"/>
    <w:rsid w:val="006440E4"/>
    <w:rsid w:val="0066343B"/>
    <w:rsid w:val="00664777"/>
    <w:rsid w:val="006748A4"/>
    <w:rsid w:val="00681A31"/>
    <w:rsid w:val="00683E73"/>
    <w:rsid w:val="006A3141"/>
    <w:rsid w:val="006A5E34"/>
    <w:rsid w:val="006B0CA5"/>
    <w:rsid w:val="006B2422"/>
    <w:rsid w:val="006B2B9A"/>
    <w:rsid w:val="006C1937"/>
    <w:rsid w:val="006D5CA9"/>
    <w:rsid w:val="006F020C"/>
    <w:rsid w:val="00705AE6"/>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A0180"/>
    <w:rsid w:val="008B768C"/>
    <w:rsid w:val="008C4DB1"/>
    <w:rsid w:val="008C4EAF"/>
    <w:rsid w:val="008C5176"/>
    <w:rsid w:val="008C7FD0"/>
    <w:rsid w:val="008E1DE7"/>
    <w:rsid w:val="008E707C"/>
    <w:rsid w:val="00900B08"/>
    <w:rsid w:val="00902155"/>
    <w:rsid w:val="00902FA3"/>
    <w:rsid w:val="00910F31"/>
    <w:rsid w:val="00923564"/>
    <w:rsid w:val="0092392E"/>
    <w:rsid w:val="009315F9"/>
    <w:rsid w:val="00933499"/>
    <w:rsid w:val="00935C98"/>
    <w:rsid w:val="00941D14"/>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E0D9A"/>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4BE2"/>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17F"/>
    <w:rsid w:val="00C33E72"/>
    <w:rsid w:val="00C354B2"/>
    <w:rsid w:val="00C35554"/>
    <w:rsid w:val="00C37E61"/>
    <w:rsid w:val="00C42709"/>
    <w:rsid w:val="00C533CC"/>
    <w:rsid w:val="00C5751C"/>
    <w:rsid w:val="00C61BFC"/>
    <w:rsid w:val="00C62B85"/>
    <w:rsid w:val="00C65438"/>
    <w:rsid w:val="00C91CBB"/>
    <w:rsid w:val="00CB4E70"/>
    <w:rsid w:val="00CC09B6"/>
    <w:rsid w:val="00CC45F1"/>
    <w:rsid w:val="00CC666F"/>
    <w:rsid w:val="00CD1E3F"/>
    <w:rsid w:val="00CE44F6"/>
    <w:rsid w:val="00CE49DA"/>
    <w:rsid w:val="00CE7B61"/>
    <w:rsid w:val="00D00095"/>
    <w:rsid w:val="00D10663"/>
    <w:rsid w:val="00D114F0"/>
    <w:rsid w:val="00D20620"/>
    <w:rsid w:val="00D254F7"/>
    <w:rsid w:val="00D26091"/>
    <w:rsid w:val="00D2685C"/>
    <w:rsid w:val="00D34E7C"/>
    <w:rsid w:val="00D35489"/>
    <w:rsid w:val="00D36AFE"/>
    <w:rsid w:val="00D36B8D"/>
    <w:rsid w:val="00D46013"/>
    <w:rsid w:val="00D51276"/>
    <w:rsid w:val="00D7035F"/>
    <w:rsid w:val="00D75BA9"/>
    <w:rsid w:val="00DA634F"/>
    <w:rsid w:val="00DA65AC"/>
    <w:rsid w:val="00DB1913"/>
    <w:rsid w:val="00DC410D"/>
    <w:rsid w:val="00DC5A81"/>
    <w:rsid w:val="00DC68CA"/>
    <w:rsid w:val="00DC7CBA"/>
    <w:rsid w:val="00DD059E"/>
    <w:rsid w:val="00DD73B7"/>
    <w:rsid w:val="00DF28BC"/>
    <w:rsid w:val="00DF34B9"/>
    <w:rsid w:val="00DF6507"/>
    <w:rsid w:val="00E01053"/>
    <w:rsid w:val="00E07ACF"/>
    <w:rsid w:val="00E12F4D"/>
    <w:rsid w:val="00E331A1"/>
    <w:rsid w:val="00E33202"/>
    <w:rsid w:val="00E336A9"/>
    <w:rsid w:val="00E472B1"/>
    <w:rsid w:val="00E50624"/>
    <w:rsid w:val="00E568DF"/>
    <w:rsid w:val="00E64269"/>
    <w:rsid w:val="00E66797"/>
    <w:rsid w:val="00E82267"/>
    <w:rsid w:val="00E853CE"/>
    <w:rsid w:val="00E867B6"/>
    <w:rsid w:val="00E87F08"/>
    <w:rsid w:val="00EA010F"/>
    <w:rsid w:val="00EA68B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539A"/>
    <w:rsid w:val="00F754A1"/>
    <w:rsid w:val="00F816AD"/>
    <w:rsid w:val="00F81FD9"/>
    <w:rsid w:val="00F841AA"/>
    <w:rsid w:val="00F84A94"/>
    <w:rsid w:val="00F87E96"/>
    <w:rsid w:val="00FA23E8"/>
    <w:rsid w:val="00FD3CC1"/>
    <w:rsid w:val="00FE56F0"/>
    <w:rsid w:val="00FF1E02"/>
    <w:rsid w:val="00FF30B4"/>
    <w:rsid w:val="00FF7C96"/>
    <w:rsid w:val="04FE53F7"/>
    <w:rsid w:val="10C055FF"/>
    <w:rsid w:val="16BB723D"/>
    <w:rsid w:val="240371BF"/>
    <w:rsid w:val="29FD04D3"/>
    <w:rsid w:val="319F7F4E"/>
    <w:rsid w:val="4A43127C"/>
    <w:rsid w:val="4D754B6E"/>
    <w:rsid w:val="4DF84B1B"/>
    <w:rsid w:val="4ECE2238"/>
    <w:rsid w:val="72734D90"/>
    <w:rsid w:val="78935F66"/>
    <w:rsid w:val="7A2202DE"/>
    <w:rsid w:val="7CBF0C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uiPriority="0"/>
    <w:lsdException w:name="Body Text First Indent 2" w:uiPriority="0"/>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
    <w:qFormat/>
    <w:rsid w:val="00EA68B8"/>
    <w:pPr>
      <w:widowControl w:val="0"/>
      <w:jc w:val="both"/>
    </w:pPr>
    <w:rPr>
      <w:szCs w:val="24"/>
    </w:rPr>
  </w:style>
  <w:style w:type="paragraph" w:styleId="Heading1">
    <w:name w:val="heading 1"/>
    <w:basedOn w:val="Normal"/>
    <w:next w:val="Normal"/>
    <w:link w:val="Heading1Char"/>
    <w:uiPriority w:val="99"/>
    <w:qFormat/>
    <w:rsid w:val="00EA68B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EA68B8"/>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EA68B8"/>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68B8"/>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EA68B8"/>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EA68B8"/>
    <w:rPr>
      <w:rFonts w:ascii="Times New Roman" w:hAnsi="Times New Roman" w:cs="Times New Roman"/>
      <w:b/>
      <w:bCs/>
      <w:kern w:val="2"/>
      <w:sz w:val="32"/>
      <w:szCs w:val="32"/>
    </w:rPr>
  </w:style>
  <w:style w:type="paragraph" w:styleId="BodyText">
    <w:name w:val="Body Text"/>
    <w:basedOn w:val="Normal"/>
    <w:link w:val="BodyTextChar1"/>
    <w:uiPriority w:val="99"/>
    <w:rsid w:val="00EA68B8"/>
    <w:pPr>
      <w:spacing w:beforeLines="30"/>
    </w:pPr>
    <w:rPr>
      <w:rFonts w:ascii="??_GB2312" w:eastAsia="Times New Roman"/>
      <w:kern w:val="0"/>
      <w:sz w:val="24"/>
      <w:szCs w:val="20"/>
    </w:rPr>
  </w:style>
  <w:style w:type="character" w:customStyle="1" w:styleId="BodyTextChar">
    <w:name w:val="Body Text Char"/>
    <w:basedOn w:val="DefaultParagraphFont"/>
    <w:link w:val="BodyText"/>
    <w:uiPriority w:val="99"/>
    <w:semiHidden/>
    <w:locked/>
    <w:rsid w:val="00EA68B8"/>
    <w:rPr>
      <w:rFonts w:ascii="Times New Roman" w:hAnsi="Times New Roman" w:cs="Times New Roman"/>
      <w:sz w:val="24"/>
      <w:szCs w:val="24"/>
    </w:rPr>
  </w:style>
  <w:style w:type="paragraph" w:styleId="BodyTextFirstIndent">
    <w:name w:val="Body Text First Indent"/>
    <w:basedOn w:val="BodyText"/>
    <w:next w:val="BodyTextFirstIndent2"/>
    <w:link w:val="BodyTextFirstIndentChar"/>
    <w:uiPriority w:val="99"/>
    <w:locked/>
    <w:rsid w:val="00EA68B8"/>
    <w:pPr>
      <w:ind w:firstLineChars="100" w:firstLine="420"/>
    </w:pPr>
    <w:rPr>
      <w:rFonts w:eastAsia="仿宋_GB2312"/>
    </w:rPr>
  </w:style>
  <w:style w:type="character" w:customStyle="1" w:styleId="BodyTextFirstIndentChar">
    <w:name w:val="Body Text First Indent Char"/>
    <w:basedOn w:val="BodyTextChar"/>
    <w:link w:val="BodyTextFirstIndent"/>
    <w:uiPriority w:val="99"/>
    <w:semiHidden/>
    <w:rsid w:val="009E2A03"/>
  </w:style>
  <w:style w:type="paragraph" w:styleId="BodyTextIndent">
    <w:name w:val="Body Text Indent"/>
    <w:basedOn w:val="Normal"/>
    <w:link w:val="BodyTextIndentChar"/>
    <w:uiPriority w:val="99"/>
    <w:locked/>
    <w:rsid w:val="00EA68B8"/>
    <w:pPr>
      <w:spacing w:after="120"/>
      <w:ind w:leftChars="200" w:left="420"/>
    </w:pPr>
  </w:style>
  <w:style w:type="character" w:customStyle="1" w:styleId="BodyTextIndentChar">
    <w:name w:val="Body Text Indent Char"/>
    <w:basedOn w:val="DefaultParagraphFont"/>
    <w:link w:val="BodyTextIndent"/>
    <w:uiPriority w:val="99"/>
    <w:semiHidden/>
    <w:rsid w:val="009E2A03"/>
    <w:rPr>
      <w:szCs w:val="24"/>
    </w:rPr>
  </w:style>
  <w:style w:type="paragraph" w:styleId="BodyTextFirstIndent2">
    <w:name w:val="Body Text First Indent 2"/>
    <w:basedOn w:val="BodyTextIndent"/>
    <w:link w:val="BodyTextFirstIndent2Char"/>
    <w:uiPriority w:val="99"/>
    <w:locked/>
    <w:rsid w:val="00EA68B8"/>
    <w:pPr>
      <w:ind w:firstLineChars="200" w:firstLine="420"/>
    </w:pPr>
  </w:style>
  <w:style w:type="character" w:customStyle="1" w:styleId="BodyTextFirstIndent2Char">
    <w:name w:val="Body Text First Indent 2 Char"/>
    <w:basedOn w:val="BodyTextIndentChar"/>
    <w:link w:val="BodyTextFirstIndent2"/>
    <w:uiPriority w:val="99"/>
    <w:semiHidden/>
    <w:rsid w:val="009E2A03"/>
  </w:style>
  <w:style w:type="paragraph" w:styleId="TOC3">
    <w:name w:val="toc 3"/>
    <w:basedOn w:val="Normal"/>
    <w:next w:val="Normal"/>
    <w:uiPriority w:val="99"/>
    <w:rsid w:val="00EA68B8"/>
    <w:pPr>
      <w:tabs>
        <w:tab w:val="right" w:leader="dot" w:pos="8296"/>
      </w:tabs>
      <w:ind w:leftChars="400" w:left="840"/>
    </w:pPr>
  </w:style>
  <w:style w:type="paragraph" w:styleId="BalloonText">
    <w:name w:val="Balloon Text"/>
    <w:basedOn w:val="Normal"/>
    <w:link w:val="BalloonTextChar"/>
    <w:uiPriority w:val="99"/>
    <w:semiHidden/>
    <w:rsid w:val="00EA68B8"/>
    <w:rPr>
      <w:sz w:val="18"/>
      <w:szCs w:val="18"/>
    </w:rPr>
  </w:style>
  <w:style w:type="character" w:customStyle="1" w:styleId="BalloonTextChar">
    <w:name w:val="Balloon Text Char"/>
    <w:basedOn w:val="DefaultParagraphFont"/>
    <w:link w:val="BalloonText"/>
    <w:uiPriority w:val="99"/>
    <w:semiHidden/>
    <w:locked/>
    <w:rsid w:val="00EA68B8"/>
    <w:rPr>
      <w:rFonts w:ascii="Times New Roman" w:hAnsi="Times New Roman" w:cs="Times New Roman"/>
      <w:kern w:val="2"/>
      <w:sz w:val="18"/>
      <w:szCs w:val="18"/>
    </w:rPr>
  </w:style>
  <w:style w:type="paragraph" w:styleId="Footer">
    <w:name w:val="footer"/>
    <w:basedOn w:val="Normal"/>
    <w:link w:val="FooterChar1"/>
    <w:uiPriority w:val="99"/>
    <w:rsid w:val="00EA68B8"/>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semiHidden/>
    <w:locked/>
    <w:rsid w:val="00EA68B8"/>
    <w:rPr>
      <w:rFonts w:ascii="Times New Roman" w:hAnsi="Times New Roman" w:cs="Times New Roman"/>
      <w:sz w:val="18"/>
      <w:szCs w:val="18"/>
    </w:rPr>
  </w:style>
  <w:style w:type="paragraph" w:styleId="Header">
    <w:name w:val="header"/>
    <w:basedOn w:val="Normal"/>
    <w:link w:val="HeaderChar1"/>
    <w:uiPriority w:val="99"/>
    <w:semiHidden/>
    <w:rsid w:val="00EA68B8"/>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semiHidden/>
    <w:locked/>
    <w:rsid w:val="00EA68B8"/>
    <w:rPr>
      <w:rFonts w:ascii="Times New Roman" w:hAnsi="Times New Roman" w:cs="Times New Roman"/>
      <w:sz w:val="18"/>
      <w:szCs w:val="18"/>
    </w:rPr>
  </w:style>
  <w:style w:type="paragraph" w:styleId="TOC1">
    <w:name w:val="toc 1"/>
    <w:basedOn w:val="Normal"/>
    <w:next w:val="Normal"/>
    <w:uiPriority w:val="99"/>
    <w:rsid w:val="00EA68B8"/>
    <w:pPr>
      <w:tabs>
        <w:tab w:val="right" w:leader="dot" w:pos="8296"/>
      </w:tabs>
      <w:spacing w:before="93"/>
      <w:jc w:val="center"/>
    </w:pPr>
    <w:rPr>
      <w:rFonts w:ascii="??" w:hAnsi="??"/>
      <w:sz w:val="28"/>
      <w:szCs w:val="28"/>
    </w:rPr>
  </w:style>
  <w:style w:type="paragraph" w:styleId="TOC2">
    <w:name w:val="toc 2"/>
    <w:basedOn w:val="Normal"/>
    <w:next w:val="Normal"/>
    <w:uiPriority w:val="99"/>
    <w:rsid w:val="00EA68B8"/>
    <w:pPr>
      <w:tabs>
        <w:tab w:val="right" w:leader="dot" w:pos="8296"/>
      </w:tabs>
      <w:ind w:leftChars="200" w:left="420"/>
    </w:pPr>
  </w:style>
  <w:style w:type="character" w:styleId="Strong">
    <w:name w:val="Strong"/>
    <w:basedOn w:val="DefaultParagraphFont"/>
    <w:uiPriority w:val="99"/>
    <w:qFormat/>
    <w:rsid w:val="00EA68B8"/>
    <w:rPr>
      <w:rFonts w:cs="Times New Roman"/>
      <w:b/>
    </w:rPr>
  </w:style>
  <w:style w:type="character" w:styleId="Hyperlink">
    <w:name w:val="Hyperlink"/>
    <w:basedOn w:val="DefaultParagraphFont"/>
    <w:uiPriority w:val="99"/>
    <w:rsid w:val="00EA68B8"/>
    <w:rPr>
      <w:rFonts w:cs="Times New Roman"/>
      <w:color w:val="0000FF"/>
      <w:u w:val="single"/>
    </w:rPr>
  </w:style>
  <w:style w:type="character" w:customStyle="1" w:styleId="HeaderChar1">
    <w:name w:val="Header Char1"/>
    <w:link w:val="Header"/>
    <w:uiPriority w:val="99"/>
    <w:semiHidden/>
    <w:locked/>
    <w:rsid w:val="00EA68B8"/>
    <w:rPr>
      <w:sz w:val="18"/>
    </w:rPr>
  </w:style>
  <w:style w:type="character" w:customStyle="1" w:styleId="FooterChar1">
    <w:name w:val="Footer Char1"/>
    <w:link w:val="Footer"/>
    <w:uiPriority w:val="99"/>
    <w:locked/>
    <w:rsid w:val="00EA68B8"/>
    <w:rPr>
      <w:sz w:val="18"/>
    </w:rPr>
  </w:style>
  <w:style w:type="character" w:customStyle="1" w:styleId="BodyTextChar1">
    <w:name w:val="Body Text Char1"/>
    <w:link w:val="BodyText"/>
    <w:uiPriority w:val="99"/>
    <w:locked/>
    <w:rsid w:val="00EA68B8"/>
    <w:rPr>
      <w:rFonts w:ascii="??_GB2312" w:eastAsia="Times New Roman" w:hAnsi="Times New Roman"/>
      <w:sz w:val="24"/>
    </w:rPr>
  </w:style>
  <w:style w:type="paragraph" w:customStyle="1" w:styleId="Default">
    <w:name w:val="Default"/>
    <w:uiPriority w:val="99"/>
    <w:rsid w:val="00EA68B8"/>
    <w:pPr>
      <w:widowControl w:val="0"/>
      <w:autoSpaceDE w:val="0"/>
      <w:autoSpaceDN w:val="0"/>
      <w:adjustRightInd w:val="0"/>
    </w:pPr>
    <w:rPr>
      <w:rFonts w:ascii="??" w:eastAsia="Times New Roman" w:hAnsi="Calibri" w:cs="??"/>
      <w:color w:val="000000"/>
      <w:kern w:val="0"/>
      <w:sz w:val="24"/>
      <w:szCs w:val="24"/>
    </w:rPr>
  </w:style>
  <w:style w:type="paragraph" w:styleId="ListParagraph">
    <w:name w:val="List Paragraph"/>
    <w:basedOn w:val="Normal"/>
    <w:uiPriority w:val="99"/>
    <w:qFormat/>
    <w:rsid w:val="00EA68B8"/>
    <w:pPr>
      <w:ind w:firstLineChars="200" w:firstLine="420"/>
    </w:pPr>
  </w:style>
  <w:style w:type="paragraph" w:customStyle="1" w:styleId="TOC10">
    <w:name w:val="TOC 标题1"/>
    <w:basedOn w:val="Heading1"/>
    <w:next w:val="Normal"/>
    <w:uiPriority w:val="99"/>
    <w:rsid w:val="00EA68B8"/>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Heading1"/>
    <w:next w:val="Normal"/>
    <w:uiPriority w:val="99"/>
    <w:rsid w:val="00EA68B8"/>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43</Pages>
  <Words>2597</Words>
  <Characters>14806</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杨雯</cp:lastModifiedBy>
  <cp:revision>4</cp:revision>
  <cp:lastPrinted>2020-07-23T02:58:00Z</cp:lastPrinted>
  <dcterms:created xsi:type="dcterms:W3CDTF">2020-11-23T08:27:00Z</dcterms:created>
  <dcterms:modified xsi:type="dcterms:W3CDTF">2020-11-23T10:19:00Z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