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96475"/>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Start w:id="6" w:name="_Toc15396598"/>
      <w:bookmarkStart w:id="7" w:name="_Toc15377194"/>
      <w:bookmarkStart w:id="8" w:name="_Toc15378442"/>
      <w:bookmarkStart w:id="9" w:name="_Toc15396476"/>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攀枝花市西区土</w:t>
      </w:r>
      <w:r>
        <w:rPr>
          <w:rFonts w:hint="eastAsia" w:ascii="方正小标宋简体" w:hAnsi="宋体" w:eastAsia="方正小标宋简体"/>
          <w:color w:val="000000"/>
          <w:sz w:val="72"/>
          <w:szCs w:val="72"/>
          <w:lang w:eastAsia="zh-CN"/>
        </w:rPr>
        <w:t>地</w:t>
      </w:r>
      <w:r>
        <w:rPr>
          <w:rFonts w:hint="eastAsia" w:ascii="方正小标宋简体" w:hAnsi="宋体" w:eastAsia="方正小标宋简体"/>
          <w:color w:val="000000"/>
          <w:sz w:val="72"/>
          <w:szCs w:val="72"/>
        </w:rPr>
        <w:t>储</w:t>
      </w:r>
      <w:r>
        <w:rPr>
          <w:rFonts w:hint="eastAsia" w:ascii="方正小标宋简体" w:hAnsi="宋体" w:eastAsia="方正小标宋简体"/>
          <w:color w:val="000000"/>
          <w:sz w:val="72"/>
          <w:szCs w:val="72"/>
          <w:lang w:eastAsia="zh-CN"/>
        </w:rPr>
        <w:t>备</w:t>
      </w:r>
      <w:r>
        <w:rPr>
          <w:rFonts w:hint="eastAsia" w:ascii="方正小标宋简体" w:hAnsi="宋体" w:eastAsia="方正小标宋简体"/>
          <w:color w:val="000000"/>
          <w:sz w:val="72"/>
          <w:szCs w:val="72"/>
        </w:rPr>
        <w:t>中心决算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bookmarkStart w:id="12" w:name="_Toc15377196"/>
      <w:bookmarkStart w:id="13" w:name="_Toc15396599"/>
      <w:r>
        <w:rPr>
          <w:rFonts w:hint="eastAsia"/>
        </w:rPr>
        <w:t>公开时间：20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p>
    <w:p/>
    <w:p>
      <w:pPr>
        <w:pStyle w:val="10"/>
        <w:rPr>
          <w:rFonts w:ascii="仿宋_GB2312" w:eastAsia="仿宋_GB2312"/>
        </w:rPr>
      </w:pPr>
      <w:r>
        <w:rPr>
          <w:rFonts w:hint="eastAsia" w:ascii="仿宋_GB2312" w:eastAsia="仿宋_GB2312"/>
        </w:rPr>
        <w:t>第一部分部门概况</w:t>
      </w:r>
      <w:r>
        <w:rPr>
          <w:rFonts w:hint="eastAsia" w:ascii="仿宋_GB2312" w:eastAsia="仿宋_GB2312"/>
        </w:rPr>
        <w:tab/>
      </w:r>
      <w:r>
        <w:rPr>
          <w:rFonts w:hint="eastAsia" w:ascii="仿宋_GB2312" w:eastAsia="仿宋_GB2312"/>
        </w:rPr>
        <w:t>4</w:t>
      </w:r>
    </w:p>
    <w:p>
      <w:pPr>
        <w:pStyle w:val="11"/>
        <w:rPr>
          <w:rFonts w:ascii="仿宋_GB2312" w:eastAsia="仿宋_GB2312"/>
          <w:sz w:val="28"/>
          <w:szCs w:val="28"/>
        </w:rPr>
      </w:pPr>
      <w:r>
        <w:rPr>
          <w:rFonts w:hint="eastAsia" w:ascii="仿宋_GB2312" w:eastAsia="仿宋_GB2312"/>
          <w:sz w:val="28"/>
          <w:szCs w:val="28"/>
        </w:rPr>
        <w:t>一、基本职能及主要工作</w:t>
      </w:r>
      <w:r>
        <w:rPr>
          <w:rFonts w:hint="eastAsia" w:ascii="仿宋_GB2312" w:eastAsia="仿宋_GB2312"/>
          <w:sz w:val="28"/>
          <w:szCs w:val="28"/>
        </w:rPr>
        <w:tab/>
      </w:r>
      <w:r>
        <w:rPr>
          <w:rFonts w:hint="eastAsia" w:ascii="仿宋_GB2312" w:eastAsia="仿宋_GB2312"/>
          <w:sz w:val="28"/>
          <w:szCs w:val="28"/>
        </w:rPr>
        <w:t>4</w:t>
      </w:r>
    </w:p>
    <w:p>
      <w:pPr>
        <w:pStyle w:val="11"/>
        <w:rPr>
          <w:rFonts w:ascii="仿宋_GB2312" w:eastAsia="仿宋_GB2312"/>
          <w:sz w:val="28"/>
          <w:szCs w:val="28"/>
        </w:rPr>
      </w:pPr>
      <w:r>
        <w:rPr>
          <w:rFonts w:hint="eastAsia" w:ascii="仿宋_GB2312" w:eastAsia="仿宋_GB2312"/>
          <w:sz w:val="28"/>
          <w:szCs w:val="28"/>
        </w:rPr>
        <w:t>二、机构设置</w:t>
      </w:r>
      <w:r>
        <w:rPr>
          <w:rFonts w:hint="eastAsia" w:ascii="仿宋_GB2312" w:eastAsia="仿宋_GB2312"/>
          <w:sz w:val="28"/>
          <w:szCs w:val="28"/>
        </w:rPr>
        <w:tab/>
      </w:r>
      <w:r>
        <w:rPr>
          <w:rFonts w:hint="eastAsia" w:ascii="仿宋_GB2312" w:eastAsia="仿宋_GB2312"/>
          <w:sz w:val="28"/>
          <w:szCs w:val="28"/>
        </w:rPr>
        <w:t>5</w:t>
      </w:r>
    </w:p>
    <w:p>
      <w:pPr>
        <w:pStyle w:val="10"/>
        <w:rPr>
          <w:rFonts w:ascii="仿宋_GB2312" w:eastAsia="仿宋_GB2312"/>
        </w:rPr>
      </w:pPr>
      <w:r>
        <w:rPr>
          <w:rFonts w:hint="eastAsia" w:ascii="仿宋_GB2312" w:eastAsia="仿宋_GB2312"/>
        </w:rPr>
        <w:t>第二部分</w:t>
      </w:r>
      <w:r>
        <w:rPr>
          <w:rFonts w:ascii="仿宋_GB2312" w:eastAsia="仿宋_GB2312"/>
        </w:rPr>
        <w:t xml:space="preserve"> 201</w:t>
      </w:r>
      <w:r>
        <w:rPr>
          <w:rFonts w:hint="eastAsia" w:ascii="仿宋_GB2312" w:eastAsia="仿宋_GB2312"/>
          <w:lang w:val="en-US" w:eastAsia="zh-CN"/>
        </w:rPr>
        <w:t>9</w:t>
      </w:r>
      <w:r>
        <w:rPr>
          <w:rFonts w:hint="eastAsia" w:ascii="仿宋_GB2312" w:eastAsia="仿宋_GB2312"/>
        </w:rPr>
        <w:t>年度部门决算情况说明</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_Toc15396602 \h </w:instrText>
      </w:r>
      <w:r>
        <w:rPr>
          <w:rFonts w:hint="eastAsia" w:ascii="仿宋_GB2312" w:eastAsia="仿宋_GB2312"/>
        </w:rPr>
        <w:fldChar w:fldCharType="separate"/>
      </w:r>
      <w:r>
        <w:rPr>
          <w:rFonts w:hint="eastAsia" w:ascii="仿宋_GB2312" w:eastAsia="仿宋_GB2312"/>
        </w:rPr>
        <w:t>5</w:t>
      </w:r>
      <w:r>
        <w:rPr>
          <w:rFonts w:hint="eastAsia" w:ascii="仿宋_GB2312" w:eastAsia="仿宋_GB2312"/>
        </w:rPr>
        <w:fldChar w:fldCharType="end"/>
      </w:r>
    </w:p>
    <w:p>
      <w:pPr>
        <w:pStyle w:val="11"/>
        <w:rPr>
          <w:rFonts w:ascii="仿宋_GB2312" w:eastAsia="仿宋_GB2312"/>
          <w:sz w:val="28"/>
          <w:szCs w:val="28"/>
        </w:rPr>
      </w:pPr>
      <w:r>
        <w:rPr>
          <w:rFonts w:hint="eastAsia" w:ascii="仿宋_GB2312" w:eastAsia="仿宋_GB2312"/>
          <w:bCs/>
          <w:sz w:val="28"/>
          <w:szCs w:val="28"/>
        </w:rPr>
        <w:t>一、</w:t>
      </w:r>
      <w:r>
        <w:rPr>
          <w:rFonts w:hint="eastAsia" w:ascii="仿宋_GB2312" w:eastAsia="仿宋_GB2312"/>
          <w:sz w:val="28"/>
          <w:szCs w:val="28"/>
        </w:rPr>
        <w:t>收</w:t>
      </w:r>
      <w:r>
        <w:rPr>
          <w:rFonts w:hint="eastAsia" w:ascii="仿宋_GB2312" w:eastAsia="仿宋_GB2312"/>
          <w:bCs/>
          <w:sz w:val="28"/>
          <w:szCs w:val="28"/>
        </w:rPr>
        <w:t>入支出决算总体情况说明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_Toc15396603 \h </w:instrText>
      </w:r>
      <w:r>
        <w:rPr>
          <w:rFonts w:hint="eastAsia" w:ascii="仿宋_GB2312" w:eastAsia="仿宋_GB2312"/>
          <w:sz w:val="28"/>
          <w:szCs w:val="28"/>
        </w:rPr>
        <w:fldChar w:fldCharType="separate"/>
      </w:r>
      <w:r>
        <w:rPr>
          <w:rFonts w:hint="eastAsia" w:ascii="仿宋_GB2312" w:eastAsia="仿宋_GB2312"/>
          <w:sz w:val="28"/>
          <w:szCs w:val="28"/>
        </w:rPr>
        <w:t>5</w:t>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bCs/>
          <w:sz w:val="28"/>
          <w:szCs w:val="28"/>
        </w:rPr>
        <w:t>二、</w:t>
      </w:r>
      <w:r>
        <w:rPr>
          <w:rFonts w:hint="eastAsia" w:ascii="仿宋_GB2312" w:eastAsia="仿宋_GB2312"/>
          <w:sz w:val="28"/>
          <w:szCs w:val="28"/>
        </w:rPr>
        <w:t>收</w:t>
      </w:r>
      <w:r>
        <w:rPr>
          <w:rFonts w:hint="eastAsia" w:ascii="仿宋_GB2312" w:eastAsia="仿宋_GB2312"/>
          <w:bCs/>
          <w:sz w:val="28"/>
          <w:szCs w:val="28"/>
        </w:rPr>
        <w:t>入决算情况说明</w:t>
      </w:r>
      <w:r>
        <w:rPr>
          <w:rFonts w:hint="eastAsia" w:ascii="仿宋_GB2312" w:eastAsia="仿宋_GB2312"/>
          <w:sz w:val="28"/>
          <w:szCs w:val="28"/>
        </w:rPr>
        <w:tab/>
      </w:r>
      <w:r>
        <w:rPr>
          <w:rFonts w:hint="eastAsia" w:ascii="仿宋_GB2312" w:eastAsia="仿宋_GB2312"/>
          <w:sz w:val="28"/>
          <w:szCs w:val="28"/>
        </w:rPr>
        <w:t>6</w:t>
      </w:r>
    </w:p>
    <w:p>
      <w:pPr>
        <w:pStyle w:val="11"/>
        <w:rPr>
          <w:rFonts w:ascii="仿宋_GB2312" w:eastAsia="仿宋_GB2312"/>
          <w:sz w:val="28"/>
          <w:szCs w:val="28"/>
        </w:rPr>
      </w:pPr>
      <w:r>
        <w:rPr>
          <w:rFonts w:hint="eastAsia" w:ascii="仿宋_GB2312" w:eastAsia="仿宋_GB2312"/>
          <w:bCs/>
          <w:sz w:val="28"/>
          <w:szCs w:val="28"/>
        </w:rPr>
        <w:t>三、</w:t>
      </w:r>
      <w:r>
        <w:rPr>
          <w:rFonts w:hint="eastAsia" w:ascii="仿宋_GB2312" w:eastAsia="仿宋_GB2312"/>
          <w:sz w:val="28"/>
          <w:szCs w:val="28"/>
        </w:rPr>
        <w:t>支</w:t>
      </w:r>
      <w:r>
        <w:rPr>
          <w:rFonts w:hint="eastAsia" w:ascii="仿宋_GB2312" w:eastAsia="仿宋_GB2312"/>
          <w:bCs/>
          <w:sz w:val="28"/>
          <w:szCs w:val="28"/>
        </w:rPr>
        <w:t>出决算情况说明</w:t>
      </w:r>
      <w:r>
        <w:rPr>
          <w:rFonts w:hint="eastAsia" w:ascii="仿宋_GB2312" w:eastAsia="仿宋_GB2312"/>
          <w:sz w:val="28"/>
          <w:szCs w:val="28"/>
        </w:rPr>
        <w:tab/>
      </w:r>
      <w:r>
        <w:rPr>
          <w:rFonts w:hint="eastAsia" w:ascii="仿宋_GB2312" w:eastAsia="仿宋_GB2312"/>
          <w:sz w:val="28"/>
          <w:szCs w:val="28"/>
        </w:rPr>
        <w:t>6</w:t>
      </w:r>
    </w:p>
    <w:p>
      <w:pPr>
        <w:pStyle w:val="11"/>
        <w:rPr>
          <w:rFonts w:hint="eastAsia" w:ascii="仿宋_GB2312" w:eastAsia="仿宋_GB2312"/>
          <w:sz w:val="28"/>
          <w:szCs w:val="28"/>
          <w:lang w:eastAsia="zh-CN"/>
        </w:rPr>
      </w:pPr>
      <w:r>
        <w:rPr>
          <w:rFonts w:hint="eastAsia" w:ascii="仿宋_GB2312" w:eastAsia="仿宋_GB2312"/>
          <w:sz w:val="28"/>
          <w:szCs w:val="28"/>
        </w:rPr>
        <w:t>四、财</w:t>
      </w:r>
      <w:r>
        <w:rPr>
          <w:rFonts w:hint="eastAsia" w:ascii="仿宋_GB2312" w:eastAsia="仿宋_GB2312"/>
          <w:bCs/>
          <w:sz w:val="28"/>
          <w:szCs w:val="28"/>
        </w:rPr>
        <w:t>政拨款收入支出决算总体情况说明</w:t>
      </w:r>
      <w:r>
        <w:rPr>
          <w:rFonts w:hint="eastAsia" w:ascii="仿宋_GB2312" w:eastAsia="仿宋_GB2312"/>
          <w:sz w:val="28"/>
          <w:szCs w:val="28"/>
        </w:rPr>
        <w:tab/>
      </w:r>
      <w:r>
        <w:rPr>
          <w:rFonts w:hint="eastAsia" w:ascii="仿宋_GB2312" w:eastAsia="仿宋_GB2312"/>
          <w:sz w:val="28"/>
          <w:szCs w:val="28"/>
          <w:lang w:val="en-US" w:eastAsia="zh-CN"/>
        </w:rPr>
        <w:t>7</w:t>
      </w:r>
    </w:p>
    <w:p>
      <w:pPr>
        <w:pStyle w:val="11"/>
        <w:rPr>
          <w:rFonts w:ascii="仿宋_GB2312" w:eastAsia="仿宋_GB2312"/>
          <w:sz w:val="28"/>
          <w:szCs w:val="28"/>
        </w:rPr>
      </w:pPr>
      <w:r>
        <w:rPr>
          <w:rFonts w:hint="eastAsia" w:ascii="仿宋_GB2312" w:eastAsia="仿宋_GB2312"/>
          <w:sz w:val="28"/>
          <w:szCs w:val="28"/>
        </w:rPr>
        <w:t>五、一</w:t>
      </w:r>
      <w:r>
        <w:rPr>
          <w:rFonts w:hint="eastAsia" w:ascii="仿宋_GB2312" w:eastAsia="仿宋_GB2312"/>
          <w:bCs/>
          <w:sz w:val="28"/>
          <w:szCs w:val="28"/>
        </w:rPr>
        <w:t>般公共预算财政拨款支出决算情况说明</w:t>
      </w:r>
      <w:r>
        <w:rPr>
          <w:rFonts w:hint="eastAsia" w:ascii="仿宋_GB2312" w:eastAsia="仿宋_GB2312"/>
          <w:sz w:val="28"/>
          <w:szCs w:val="28"/>
        </w:rPr>
        <w:tab/>
      </w:r>
      <w:r>
        <w:rPr>
          <w:rFonts w:hint="eastAsia" w:ascii="仿宋_GB2312" w:eastAsia="仿宋_GB2312"/>
          <w:sz w:val="28"/>
          <w:szCs w:val="28"/>
        </w:rPr>
        <w:t>7</w:t>
      </w:r>
    </w:p>
    <w:p>
      <w:pPr>
        <w:pStyle w:val="11"/>
        <w:rPr>
          <w:rFonts w:hint="eastAsia" w:ascii="仿宋_GB2312" w:eastAsia="仿宋_GB2312"/>
          <w:sz w:val="28"/>
          <w:szCs w:val="28"/>
          <w:lang w:eastAsia="zh-CN"/>
        </w:rPr>
      </w:pPr>
      <w:r>
        <w:rPr>
          <w:rFonts w:hint="eastAsia" w:ascii="仿宋_GB2312" w:eastAsia="仿宋_GB2312"/>
          <w:sz w:val="28"/>
          <w:szCs w:val="28"/>
        </w:rPr>
        <w:t>六、一</w:t>
      </w:r>
      <w:r>
        <w:rPr>
          <w:rFonts w:hint="eastAsia" w:ascii="仿宋_GB2312" w:eastAsia="仿宋_GB2312"/>
          <w:bCs/>
          <w:sz w:val="28"/>
          <w:szCs w:val="28"/>
        </w:rPr>
        <w:t>般公共预算财政拨款基本支出决算情况说明</w:t>
      </w:r>
      <w:r>
        <w:rPr>
          <w:rFonts w:hint="eastAsia" w:ascii="仿宋_GB2312" w:eastAsia="仿宋_GB2312"/>
          <w:sz w:val="28"/>
          <w:szCs w:val="28"/>
        </w:rPr>
        <w:tab/>
      </w:r>
      <w:r>
        <w:rPr>
          <w:rFonts w:hint="eastAsia" w:ascii="仿宋_GB2312" w:eastAsia="仿宋_GB2312"/>
          <w:sz w:val="28"/>
          <w:szCs w:val="28"/>
          <w:lang w:val="en-US" w:eastAsia="zh-CN"/>
        </w:rPr>
        <w:t>9</w:t>
      </w:r>
    </w:p>
    <w:p>
      <w:pPr>
        <w:pStyle w:val="11"/>
        <w:rPr>
          <w:rFonts w:hint="default" w:ascii="仿宋_GB2312" w:eastAsia="仿宋_GB2312"/>
          <w:sz w:val="28"/>
          <w:szCs w:val="28"/>
          <w:lang w:val="en-US" w:eastAsia="zh-CN"/>
        </w:rPr>
      </w:pPr>
      <w:r>
        <w:rPr>
          <w:rFonts w:hint="eastAsia" w:ascii="仿宋_GB2312" w:eastAsia="仿宋_GB2312"/>
          <w:sz w:val="28"/>
          <w:szCs w:val="28"/>
        </w:rPr>
        <w:t>七、</w:t>
      </w:r>
      <w:r>
        <w:rPr>
          <w:rFonts w:ascii="仿宋_GB2312" w:eastAsia="仿宋_GB2312"/>
          <w:sz w:val="28"/>
          <w:szCs w:val="28"/>
        </w:rPr>
        <w:t>“</w:t>
      </w:r>
      <w:r>
        <w:rPr>
          <w:rFonts w:hint="eastAsia" w:ascii="仿宋_GB2312" w:eastAsia="仿宋_GB2312"/>
          <w:bCs/>
          <w:sz w:val="28"/>
          <w:szCs w:val="28"/>
        </w:rPr>
        <w:t>三公”经费财政拨款支出决算情况说明</w:t>
      </w:r>
      <w:r>
        <w:rPr>
          <w:rFonts w:hint="eastAsia" w:ascii="仿宋_GB2312" w:eastAsia="仿宋_GB2312"/>
          <w:sz w:val="28"/>
          <w:szCs w:val="28"/>
        </w:rPr>
        <w:tab/>
      </w:r>
      <w:r>
        <w:rPr>
          <w:rFonts w:hint="eastAsia" w:ascii="仿宋_GB2312" w:eastAsia="仿宋_GB2312"/>
          <w:sz w:val="28"/>
          <w:szCs w:val="28"/>
          <w:lang w:val="en-US" w:eastAsia="zh-CN"/>
        </w:rPr>
        <w:t>10</w:t>
      </w:r>
    </w:p>
    <w:p>
      <w:pPr>
        <w:pStyle w:val="11"/>
        <w:rPr>
          <w:rFonts w:hint="default" w:ascii="仿宋_GB2312" w:eastAsia="仿宋_GB2312"/>
          <w:sz w:val="28"/>
          <w:szCs w:val="28"/>
          <w:lang w:val="en-US" w:eastAsia="zh-CN"/>
        </w:rPr>
      </w:pPr>
      <w:r>
        <w:rPr>
          <w:rFonts w:hint="eastAsia" w:ascii="仿宋_GB2312" w:eastAsia="仿宋_GB2312"/>
          <w:sz w:val="28"/>
          <w:szCs w:val="28"/>
        </w:rPr>
        <w:t>八、</w:t>
      </w:r>
      <w:r>
        <w:rPr>
          <w:rFonts w:hint="eastAsia" w:ascii="仿宋_GB2312" w:eastAsia="仿宋_GB2312"/>
          <w:bCs/>
          <w:sz w:val="28"/>
          <w:szCs w:val="28"/>
        </w:rPr>
        <w:t>政府性基金预算支出决算情况说明</w:t>
      </w:r>
      <w:r>
        <w:rPr>
          <w:rFonts w:hint="eastAsia" w:ascii="仿宋_GB2312" w:eastAsia="仿宋_GB2312"/>
          <w:sz w:val="28"/>
          <w:szCs w:val="28"/>
        </w:rPr>
        <w:tab/>
      </w:r>
      <w:r>
        <w:rPr>
          <w:rFonts w:hint="eastAsia" w:ascii="仿宋_GB2312" w:eastAsia="仿宋_GB2312"/>
          <w:sz w:val="28"/>
          <w:szCs w:val="28"/>
          <w:lang w:val="en-US" w:eastAsia="zh-CN"/>
        </w:rPr>
        <w:t>10</w:t>
      </w:r>
    </w:p>
    <w:p>
      <w:pPr>
        <w:pStyle w:val="11"/>
        <w:rPr>
          <w:rFonts w:hint="default" w:ascii="仿宋_GB2312" w:eastAsia="仿宋_GB2312"/>
          <w:sz w:val="28"/>
          <w:szCs w:val="28"/>
          <w:lang w:val="en-US" w:eastAsia="zh-CN"/>
        </w:rPr>
      </w:pPr>
      <w:r>
        <w:rPr>
          <w:rFonts w:hint="eastAsia" w:ascii="仿宋_GB2312" w:eastAsia="仿宋_GB2312"/>
          <w:bCs/>
          <w:sz w:val="28"/>
          <w:szCs w:val="28"/>
        </w:rPr>
        <w:t>九、</w:t>
      </w:r>
      <w:r>
        <w:rPr>
          <w:rFonts w:hint="eastAsia" w:ascii="仿宋_GB2312" w:eastAsia="仿宋_GB2312"/>
          <w:sz w:val="28"/>
          <w:szCs w:val="28"/>
        </w:rPr>
        <w:t xml:space="preserve"> 国</w:t>
      </w:r>
      <w:r>
        <w:rPr>
          <w:rFonts w:hint="eastAsia" w:ascii="仿宋_GB2312" w:eastAsia="仿宋_GB2312"/>
          <w:bCs/>
          <w:sz w:val="28"/>
          <w:szCs w:val="28"/>
        </w:rPr>
        <w:t>有资本经营预算支出决算情况说明</w:t>
      </w:r>
      <w:r>
        <w:rPr>
          <w:rFonts w:hint="eastAsia" w:ascii="仿宋_GB2312" w:eastAsia="仿宋_GB2312"/>
          <w:sz w:val="28"/>
          <w:szCs w:val="28"/>
        </w:rPr>
        <w:tab/>
      </w:r>
      <w:r>
        <w:rPr>
          <w:rFonts w:hint="eastAsia" w:ascii="仿宋_GB2312" w:eastAsia="仿宋_GB2312"/>
          <w:sz w:val="28"/>
          <w:szCs w:val="28"/>
          <w:lang w:val="en-US" w:eastAsia="zh-CN"/>
        </w:rPr>
        <w:t>10</w:t>
      </w:r>
    </w:p>
    <w:p>
      <w:pPr>
        <w:pStyle w:val="11"/>
        <w:rPr>
          <w:rStyle w:val="16"/>
          <w:rFonts w:hint="default" w:ascii="仿宋_GB2312" w:eastAsia="仿宋_GB2312"/>
          <w:bCs/>
          <w:color w:val="auto"/>
          <w:sz w:val="28"/>
          <w:szCs w:val="28"/>
          <w:u w:val="none"/>
          <w:lang w:val="en-US" w:eastAsia="zh-CN"/>
        </w:rPr>
      </w:pPr>
      <w:r>
        <w:rPr>
          <w:rStyle w:val="16"/>
          <w:rFonts w:hint="eastAsia" w:ascii="仿宋_GB2312" w:eastAsia="仿宋_GB2312"/>
          <w:bCs/>
          <w:color w:val="auto"/>
          <w:sz w:val="28"/>
          <w:szCs w:val="28"/>
          <w:u w:val="none"/>
        </w:rPr>
        <w:t>十、</w:t>
      </w:r>
      <w:r>
        <w:rPr>
          <w:rFonts w:hint="eastAsia" w:ascii="仿宋_GB2312" w:eastAsia="仿宋_GB2312"/>
          <w:bCs/>
          <w:sz w:val="28"/>
          <w:szCs w:val="28"/>
        </w:rPr>
        <w:t>其他重要事项的情况说明</w:t>
      </w:r>
      <w:r>
        <w:rPr>
          <w:rStyle w:val="16"/>
          <w:rFonts w:hint="eastAsia" w:ascii="仿宋_GB2312" w:eastAsia="仿宋_GB2312"/>
          <w:bCs/>
          <w:color w:val="auto"/>
          <w:sz w:val="28"/>
          <w:szCs w:val="28"/>
          <w:u w:val="none"/>
        </w:rPr>
        <w:tab/>
      </w:r>
      <w:r>
        <w:rPr>
          <w:rStyle w:val="16"/>
          <w:rFonts w:hint="eastAsia" w:ascii="仿宋_GB2312" w:eastAsia="仿宋_GB2312"/>
          <w:bCs/>
          <w:color w:val="auto"/>
          <w:sz w:val="28"/>
          <w:szCs w:val="28"/>
          <w:u w:val="none"/>
        </w:rPr>
        <w:t>.</w:t>
      </w:r>
      <w:r>
        <w:rPr>
          <w:rStyle w:val="16"/>
          <w:rFonts w:hint="eastAsia" w:ascii="仿宋_GB2312" w:eastAsia="仿宋_GB2312"/>
          <w:bCs/>
          <w:color w:val="auto"/>
          <w:sz w:val="28"/>
          <w:szCs w:val="28"/>
          <w:u w:val="none"/>
          <w:lang w:val="en-US" w:eastAsia="zh-CN"/>
        </w:rPr>
        <w:t>10</w:t>
      </w:r>
    </w:p>
    <w:p>
      <w:pPr>
        <w:pStyle w:val="10"/>
        <w:rPr>
          <w:rFonts w:ascii="仿宋_GB2312" w:eastAsia="仿宋_GB2312"/>
        </w:rPr>
      </w:pPr>
      <w:r>
        <w:rPr>
          <w:rFonts w:hint="eastAsia" w:ascii="仿宋_GB2312" w:eastAsia="仿宋_GB2312"/>
          <w:bCs/>
          <w:kern w:val="44"/>
        </w:rPr>
        <w:t>第三部分</w:t>
      </w:r>
      <w:r>
        <w:rPr>
          <w:rFonts w:hint="eastAsia" w:ascii="仿宋_GB2312" w:eastAsia="仿宋_GB2312"/>
        </w:rPr>
        <w:t xml:space="preserve"> 名</w:t>
      </w:r>
      <w:r>
        <w:rPr>
          <w:rFonts w:hint="eastAsia" w:ascii="仿宋_GB2312" w:eastAsia="仿宋_GB2312"/>
          <w:bCs/>
          <w:kern w:val="44"/>
        </w:rPr>
        <w:t>词解释</w:t>
      </w:r>
      <w:r>
        <w:rPr>
          <w:rFonts w:hint="eastAsia" w:ascii="仿宋_GB2312" w:eastAsia="仿宋_GB2312"/>
        </w:rPr>
        <w:tab/>
      </w:r>
      <w:r>
        <w:rPr>
          <w:rFonts w:hint="eastAsia" w:ascii="仿宋_GB2312" w:eastAsia="仿宋_GB2312"/>
        </w:rPr>
        <w:t>14</w:t>
      </w:r>
    </w:p>
    <w:p>
      <w:pPr>
        <w:pStyle w:val="10"/>
        <w:rPr>
          <w:rFonts w:ascii="仿宋_GB2312" w:eastAsia="仿宋_GB2312"/>
        </w:rPr>
      </w:pPr>
      <w:r>
        <w:rPr>
          <w:rFonts w:hint="eastAsia" w:ascii="仿宋_GB2312" w:eastAsia="仿宋_GB2312"/>
        </w:rPr>
        <w:t>第</w:t>
      </w:r>
      <w:r>
        <w:rPr>
          <w:rFonts w:hint="eastAsia" w:ascii="仿宋_GB2312" w:eastAsia="仿宋_GB2312"/>
          <w:bCs/>
          <w:kern w:val="44"/>
        </w:rPr>
        <w:t>四部分附件</w:t>
      </w:r>
      <w:r>
        <w:rPr>
          <w:rFonts w:hint="eastAsia" w:ascii="仿宋_GB2312" w:eastAsia="仿宋_GB2312"/>
        </w:rPr>
        <w:tab/>
      </w:r>
      <w:r>
        <w:rPr>
          <w:rFonts w:hint="eastAsia" w:ascii="仿宋_GB2312" w:eastAsia="仿宋_GB2312"/>
        </w:rPr>
        <w:t>16</w:t>
      </w:r>
    </w:p>
    <w:p>
      <w:pPr>
        <w:pStyle w:val="10"/>
        <w:rPr>
          <w:rFonts w:hint="eastAsia" w:ascii="仿宋_GB2312" w:eastAsia="仿宋_GB2312"/>
          <w:lang w:val="en-US" w:eastAsia="zh-CN"/>
        </w:rPr>
      </w:pPr>
      <w:r>
        <w:fldChar w:fldCharType="begin"/>
      </w:r>
      <w:r>
        <w:instrText xml:space="preserve"> HYPERLINK \l "_Toc15396618" </w:instrText>
      </w:r>
      <w:r>
        <w:fldChar w:fldCharType="separate"/>
      </w:r>
      <w:r>
        <w:rPr>
          <w:rStyle w:val="16"/>
          <w:rFonts w:hint="eastAsia" w:ascii="仿宋_GB2312" w:eastAsia="仿宋_GB2312"/>
          <w:color w:val="auto"/>
          <w:u w:val="none"/>
        </w:rPr>
        <w:t>第</w:t>
      </w:r>
      <w:r>
        <w:rPr>
          <w:rStyle w:val="16"/>
          <w:rFonts w:hint="eastAsia" w:ascii="仿宋_GB2312" w:eastAsia="仿宋_GB2312"/>
          <w:bCs/>
          <w:color w:val="auto"/>
          <w:kern w:val="44"/>
          <w:u w:val="none"/>
        </w:rPr>
        <w:t>五部分附表</w:t>
      </w:r>
      <w:r>
        <w:rPr>
          <w:rFonts w:hint="eastAsia" w:ascii="仿宋_GB2312" w:eastAsia="仿宋_GB2312"/>
        </w:rPr>
        <w:tab/>
      </w:r>
      <w:r>
        <w:rPr>
          <w:rFonts w:hint="eastAsia" w:ascii="仿宋_GB2312" w:eastAsia="仿宋_GB2312"/>
          <w:lang w:val="en-US" w:eastAsia="zh-CN"/>
        </w:rPr>
        <w:t>1</w:t>
      </w:r>
      <w:r>
        <w:rPr>
          <w:rFonts w:hint="eastAsia" w:ascii="仿宋_GB2312" w:eastAsia="仿宋_GB2312"/>
        </w:rPr>
        <w:fldChar w:fldCharType="end"/>
      </w:r>
      <w:r>
        <w:rPr>
          <w:rFonts w:hint="eastAsia" w:ascii="仿宋_GB2312" w:eastAsia="仿宋_GB2312"/>
          <w:lang w:val="en-US" w:eastAsia="zh-CN"/>
        </w:rPr>
        <w:t>9</w:t>
      </w:r>
    </w:p>
    <w:p>
      <w:pPr>
        <w:pStyle w:val="11"/>
        <w:rPr>
          <w:rFonts w:hint="eastAsia" w:ascii="仿宋_GB2312" w:eastAsia="仿宋_GB2312"/>
          <w:sz w:val="28"/>
          <w:szCs w:val="28"/>
          <w:lang w:val="en-US" w:eastAsia="zh-CN"/>
        </w:rPr>
      </w:pPr>
      <w:r>
        <w:rPr>
          <w:rFonts w:hint="eastAsia" w:ascii="仿宋_GB2312" w:eastAsia="仿宋_GB2312"/>
          <w:sz w:val="28"/>
          <w:szCs w:val="28"/>
        </w:rPr>
        <w:t>一、</w:t>
      </w:r>
      <w:r>
        <w:fldChar w:fldCharType="begin"/>
      </w:r>
      <w:r>
        <w:instrText xml:space="preserve"> HYPERLINK \l "_Toc15396619" </w:instrText>
      </w:r>
      <w:r>
        <w:fldChar w:fldCharType="separate"/>
      </w:r>
      <w:r>
        <w:rPr>
          <w:rStyle w:val="16"/>
          <w:rFonts w:hint="eastAsia" w:ascii="仿宋_GB2312" w:eastAsia="仿宋_GB2312"/>
          <w:color w:val="auto"/>
          <w:sz w:val="28"/>
          <w:szCs w:val="28"/>
          <w:u w:val="none"/>
        </w:rPr>
        <w:t>收入支出决算总表</w:t>
      </w:r>
      <w:r>
        <w:rPr>
          <w:rFonts w:hint="eastAsia" w:ascii="仿宋_GB2312" w:eastAsia="仿宋_GB2312"/>
          <w:sz w:val="28"/>
          <w:szCs w:val="28"/>
        </w:rPr>
        <w:tab/>
      </w:r>
      <w:r>
        <w:rPr>
          <w:rFonts w:hint="eastAsia" w:ascii="仿宋_GB2312" w:eastAsia="仿宋_GB2312"/>
          <w:sz w:val="28"/>
          <w:szCs w:val="28"/>
          <w:lang w:val="en-US" w:eastAsia="zh-CN"/>
        </w:rPr>
        <w:t>1</w:t>
      </w:r>
      <w:r>
        <w:rPr>
          <w:rFonts w:hint="eastAsia" w:ascii="仿宋_GB2312" w:eastAsia="仿宋_GB2312"/>
          <w:sz w:val="28"/>
          <w:szCs w:val="28"/>
        </w:rPr>
        <w:fldChar w:fldCharType="end"/>
      </w:r>
      <w:r>
        <w:rPr>
          <w:rFonts w:hint="eastAsia" w:ascii="仿宋_GB2312" w:eastAsia="仿宋_GB2312"/>
          <w:sz w:val="28"/>
          <w:szCs w:val="28"/>
          <w:lang w:val="en-US" w:eastAsia="zh-CN"/>
        </w:rPr>
        <w:t>9</w:t>
      </w:r>
    </w:p>
    <w:p>
      <w:pPr>
        <w:pStyle w:val="11"/>
        <w:rPr>
          <w:rFonts w:hint="eastAsia" w:ascii="仿宋_GB2312" w:eastAsia="仿宋_GB2312"/>
          <w:sz w:val="28"/>
          <w:szCs w:val="28"/>
          <w:lang w:val="en-US" w:eastAsia="zh-CN"/>
        </w:rPr>
      </w:pPr>
      <w:r>
        <w:rPr>
          <w:rFonts w:hint="eastAsia" w:ascii="仿宋_GB2312" w:eastAsia="仿宋_GB2312"/>
          <w:sz w:val="28"/>
          <w:szCs w:val="28"/>
        </w:rPr>
        <w:t>二、</w:t>
      </w:r>
      <w:r>
        <w:fldChar w:fldCharType="begin"/>
      </w:r>
      <w:r>
        <w:instrText xml:space="preserve"> HYPERLINK \l "_Toc15396620" </w:instrText>
      </w:r>
      <w:r>
        <w:fldChar w:fldCharType="separate"/>
      </w:r>
      <w:r>
        <w:rPr>
          <w:rStyle w:val="16"/>
          <w:rFonts w:hint="eastAsia" w:ascii="仿宋_GB2312" w:eastAsia="仿宋_GB2312"/>
          <w:color w:val="auto"/>
          <w:sz w:val="28"/>
          <w:szCs w:val="28"/>
          <w:u w:val="none"/>
        </w:rPr>
        <w:t>收入总表</w:t>
      </w:r>
      <w:r>
        <w:rPr>
          <w:rFonts w:hint="eastAsia" w:ascii="仿宋_GB2312" w:eastAsia="仿宋_GB2312"/>
          <w:sz w:val="28"/>
          <w:szCs w:val="28"/>
        </w:rPr>
        <w:tab/>
      </w:r>
      <w:r>
        <w:rPr>
          <w:rFonts w:hint="eastAsia" w:ascii="仿宋_GB2312" w:eastAsia="仿宋_GB2312"/>
          <w:sz w:val="28"/>
          <w:szCs w:val="28"/>
          <w:lang w:val="en-US" w:eastAsia="zh-CN"/>
        </w:rPr>
        <w:t>1</w:t>
      </w:r>
      <w:r>
        <w:rPr>
          <w:rFonts w:hint="eastAsia" w:ascii="仿宋_GB2312" w:eastAsia="仿宋_GB2312"/>
          <w:sz w:val="28"/>
          <w:szCs w:val="28"/>
        </w:rPr>
        <w:fldChar w:fldCharType="end"/>
      </w:r>
      <w:r>
        <w:rPr>
          <w:rFonts w:hint="eastAsia" w:ascii="仿宋_GB2312" w:eastAsia="仿宋_GB2312"/>
          <w:sz w:val="28"/>
          <w:szCs w:val="28"/>
          <w:lang w:val="en-US" w:eastAsia="zh-CN"/>
        </w:rPr>
        <w:t>9</w:t>
      </w:r>
    </w:p>
    <w:p>
      <w:pPr>
        <w:pStyle w:val="11"/>
        <w:rPr>
          <w:rFonts w:hint="eastAsia" w:ascii="仿宋_GB2312" w:eastAsia="仿宋_GB2312"/>
          <w:sz w:val="28"/>
          <w:szCs w:val="28"/>
          <w:lang w:val="en-US" w:eastAsia="zh-CN"/>
        </w:rPr>
      </w:pPr>
      <w:r>
        <w:rPr>
          <w:rFonts w:hint="eastAsia" w:ascii="仿宋_GB2312" w:eastAsia="仿宋_GB2312"/>
          <w:sz w:val="28"/>
          <w:szCs w:val="28"/>
        </w:rPr>
        <w:t>三、</w:t>
      </w:r>
      <w:r>
        <w:fldChar w:fldCharType="begin"/>
      </w:r>
      <w:r>
        <w:instrText xml:space="preserve"> HYPERLINK \l "_Toc15396621" </w:instrText>
      </w:r>
      <w:r>
        <w:fldChar w:fldCharType="separate"/>
      </w:r>
      <w:r>
        <w:rPr>
          <w:rStyle w:val="16"/>
          <w:rFonts w:hint="eastAsia" w:ascii="仿宋_GB2312" w:eastAsia="仿宋_GB2312"/>
          <w:color w:val="auto"/>
          <w:sz w:val="28"/>
          <w:szCs w:val="28"/>
          <w:u w:val="none"/>
        </w:rPr>
        <w:t>支出总表</w:t>
      </w:r>
      <w:r>
        <w:rPr>
          <w:rFonts w:hint="eastAsia" w:ascii="仿宋_GB2312" w:eastAsia="仿宋_GB2312"/>
          <w:sz w:val="28"/>
          <w:szCs w:val="28"/>
        </w:rPr>
        <w:tab/>
      </w:r>
      <w:r>
        <w:rPr>
          <w:rFonts w:hint="eastAsia" w:ascii="仿宋_GB2312" w:eastAsia="仿宋_GB2312"/>
          <w:sz w:val="28"/>
          <w:szCs w:val="28"/>
          <w:lang w:val="en-US" w:eastAsia="zh-CN"/>
        </w:rPr>
        <w:t>1</w:t>
      </w:r>
      <w:r>
        <w:rPr>
          <w:rFonts w:hint="eastAsia" w:ascii="仿宋_GB2312" w:eastAsia="仿宋_GB2312"/>
          <w:sz w:val="28"/>
          <w:szCs w:val="28"/>
        </w:rPr>
        <w:fldChar w:fldCharType="end"/>
      </w:r>
      <w:r>
        <w:rPr>
          <w:rFonts w:hint="eastAsia" w:ascii="仿宋_GB2312" w:eastAsia="仿宋_GB2312"/>
          <w:sz w:val="28"/>
          <w:szCs w:val="28"/>
          <w:lang w:val="en-US" w:eastAsia="zh-CN"/>
        </w:rPr>
        <w:t>9</w:t>
      </w:r>
    </w:p>
    <w:p>
      <w:pPr>
        <w:pStyle w:val="11"/>
        <w:rPr>
          <w:rFonts w:hint="eastAsia" w:ascii="仿宋_GB2312" w:eastAsia="仿宋_GB2312"/>
          <w:sz w:val="28"/>
          <w:szCs w:val="28"/>
          <w:lang w:val="en-US" w:eastAsia="zh-CN"/>
        </w:rPr>
      </w:pPr>
      <w:r>
        <w:rPr>
          <w:rFonts w:hint="eastAsia" w:ascii="仿宋_GB2312" w:eastAsia="仿宋_GB2312"/>
          <w:sz w:val="28"/>
          <w:szCs w:val="28"/>
        </w:rPr>
        <w:t>四、</w:t>
      </w:r>
      <w:r>
        <w:fldChar w:fldCharType="begin"/>
      </w:r>
      <w:r>
        <w:instrText xml:space="preserve"> HYPERLINK \l "_Toc15396622" </w:instrText>
      </w:r>
      <w:r>
        <w:fldChar w:fldCharType="separate"/>
      </w:r>
      <w:r>
        <w:rPr>
          <w:rStyle w:val="16"/>
          <w:rFonts w:hint="eastAsia" w:ascii="仿宋_GB2312" w:eastAsia="仿宋_GB2312"/>
          <w:color w:val="auto"/>
          <w:sz w:val="28"/>
          <w:szCs w:val="28"/>
          <w:u w:val="none"/>
        </w:rPr>
        <w:t>财政拨款收入支出决算总表</w:t>
      </w:r>
      <w:r>
        <w:rPr>
          <w:rFonts w:hint="eastAsia" w:ascii="仿宋_GB2312" w:eastAsia="仿宋_GB2312"/>
          <w:sz w:val="28"/>
          <w:szCs w:val="28"/>
        </w:rPr>
        <w:tab/>
      </w:r>
      <w:r>
        <w:rPr>
          <w:rFonts w:hint="eastAsia" w:ascii="仿宋_GB2312" w:eastAsia="仿宋_GB2312"/>
          <w:sz w:val="28"/>
          <w:szCs w:val="28"/>
          <w:lang w:val="en-US" w:eastAsia="zh-CN"/>
        </w:rPr>
        <w:t>1</w:t>
      </w:r>
      <w:r>
        <w:rPr>
          <w:rFonts w:hint="eastAsia" w:ascii="仿宋_GB2312" w:eastAsia="仿宋_GB2312"/>
          <w:sz w:val="28"/>
          <w:szCs w:val="28"/>
        </w:rPr>
        <w:fldChar w:fldCharType="end"/>
      </w:r>
      <w:r>
        <w:rPr>
          <w:rFonts w:hint="eastAsia" w:ascii="仿宋_GB2312" w:eastAsia="仿宋_GB2312"/>
          <w:sz w:val="28"/>
          <w:szCs w:val="28"/>
          <w:lang w:val="en-US" w:eastAsia="zh-CN"/>
        </w:rPr>
        <w:t>9</w:t>
      </w:r>
    </w:p>
    <w:p>
      <w:pPr>
        <w:pStyle w:val="11"/>
        <w:rPr>
          <w:rFonts w:hint="eastAsia" w:ascii="仿宋_GB2312" w:eastAsia="仿宋_GB2312"/>
          <w:sz w:val="28"/>
          <w:szCs w:val="28"/>
          <w:lang w:val="en-US" w:eastAsia="zh-CN"/>
        </w:rPr>
      </w:pPr>
      <w:r>
        <w:rPr>
          <w:rFonts w:hint="eastAsia" w:ascii="仿宋_GB2312" w:eastAsia="仿宋_GB2312"/>
          <w:sz w:val="28"/>
          <w:szCs w:val="28"/>
        </w:rPr>
        <w:t>五、</w:t>
      </w:r>
      <w:r>
        <w:fldChar w:fldCharType="begin"/>
      </w:r>
      <w:r>
        <w:instrText xml:space="preserve"> HYPERLINK \l "_Toc15396623" </w:instrText>
      </w:r>
      <w:r>
        <w:fldChar w:fldCharType="separate"/>
      </w:r>
      <w:r>
        <w:rPr>
          <w:rFonts w:hint="eastAsia" w:ascii="仿宋_GB2312" w:eastAsia="仿宋_GB2312"/>
          <w:sz w:val="28"/>
          <w:szCs w:val="28"/>
        </w:rPr>
        <w:t>财政拨款支出决算明细表（政府经济分类科目）</w:t>
      </w:r>
      <w:r>
        <w:rPr>
          <w:rFonts w:hint="eastAsia" w:ascii="仿宋_GB2312" w:eastAsia="仿宋_GB2312"/>
          <w:sz w:val="28"/>
          <w:szCs w:val="28"/>
        </w:rPr>
        <w:tab/>
      </w:r>
      <w:r>
        <w:rPr>
          <w:rFonts w:hint="eastAsia" w:ascii="仿宋_GB2312" w:eastAsia="仿宋_GB2312"/>
          <w:sz w:val="28"/>
          <w:szCs w:val="28"/>
          <w:lang w:val="en-US" w:eastAsia="zh-CN"/>
        </w:rPr>
        <w:t>1</w:t>
      </w:r>
      <w:r>
        <w:rPr>
          <w:rFonts w:hint="eastAsia" w:ascii="仿宋_GB2312" w:eastAsia="仿宋_GB2312"/>
          <w:sz w:val="28"/>
          <w:szCs w:val="28"/>
        </w:rPr>
        <w:fldChar w:fldCharType="end"/>
      </w:r>
      <w:r>
        <w:rPr>
          <w:rFonts w:hint="eastAsia" w:ascii="仿宋_GB2312" w:eastAsia="仿宋_GB2312"/>
          <w:sz w:val="28"/>
          <w:szCs w:val="28"/>
          <w:lang w:val="en-US" w:eastAsia="zh-CN"/>
        </w:rPr>
        <w:t>9</w:t>
      </w:r>
    </w:p>
    <w:p>
      <w:pPr>
        <w:pStyle w:val="11"/>
        <w:rPr>
          <w:rFonts w:hint="eastAsia" w:ascii="仿宋_GB2312" w:eastAsia="仿宋_GB2312"/>
          <w:sz w:val="28"/>
          <w:szCs w:val="28"/>
          <w:lang w:val="en-US" w:eastAsia="zh-CN"/>
        </w:rPr>
      </w:pPr>
      <w:r>
        <w:rPr>
          <w:rFonts w:hint="eastAsia" w:ascii="仿宋_GB2312" w:eastAsia="仿宋_GB2312"/>
          <w:sz w:val="28"/>
          <w:szCs w:val="28"/>
        </w:rPr>
        <w:t>六、</w:t>
      </w:r>
      <w:r>
        <w:fldChar w:fldCharType="begin"/>
      </w:r>
      <w:r>
        <w:instrText xml:space="preserve"> HYPERLINK \l "_Toc15396624" </w:instrText>
      </w:r>
      <w:r>
        <w:fldChar w:fldCharType="separate"/>
      </w:r>
      <w:r>
        <w:rPr>
          <w:rStyle w:val="16"/>
          <w:rFonts w:hint="eastAsia" w:ascii="仿宋_GB2312" w:eastAsia="仿宋_GB2312"/>
          <w:color w:val="auto"/>
          <w:sz w:val="28"/>
          <w:szCs w:val="28"/>
          <w:u w:val="none"/>
        </w:rPr>
        <w:t>一般公共预算财政拨款支出决算表</w:t>
      </w:r>
      <w:r>
        <w:rPr>
          <w:rFonts w:hint="eastAsia" w:ascii="仿宋_GB2312" w:eastAsia="仿宋_GB2312"/>
          <w:sz w:val="28"/>
          <w:szCs w:val="28"/>
        </w:rPr>
        <w:tab/>
      </w:r>
      <w:r>
        <w:rPr>
          <w:rFonts w:hint="eastAsia" w:ascii="仿宋_GB2312" w:eastAsia="仿宋_GB2312"/>
          <w:sz w:val="28"/>
          <w:szCs w:val="28"/>
          <w:lang w:val="en-US" w:eastAsia="zh-CN"/>
        </w:rPr>
        <w:t>1</w:t>
      </w:r>
      <w:r>
        <w:rPr>
          <w:rFonts w:hint="eastAsia" w:ascii="仿宋_GB2312" w:eastAsia="仿宋_GB2312"/>
          <w:sz w:val="28"/>
          <w:szCs w:val="28"/>
        </w:rPr>
        <w:fldChar w:fldCharType="end"/>
      </w:r>
      <w:r>
        <w:rPr>
          <w:rFonts w:hint="eastAsia" w:ascii="仿宋_GB2312" w:eastAsia="仿宋_GB2312"/>
          <w:sz w:val="28"/>
          <w:szCs w:val="28"/>
          <w:lang w:val="en-US" w:eastAsia="zh-CN"/>
        </w:rPr>
        <w:t>9</w:t>
      </w:r>
    </w:p>
    <w:p>
      <w:pPr>
        <w:pStyle w:val="11"/>
        <w:rPr>
          <w:rFonts w:hint="eastAsia" w:ascii="仿宋_GB2312" w:eastAsia="仿宋_GB2312"/>
          <w:sz w:val="28"/>
          <w:szCs w:val="28"/>
          <w:lang w:val="en-US" w:eastAsia="zh-CN"/>
        </w:rPr>
      </w:pPr>
      <w:r>
        <w:rPr>
          <w:rFonts w:hint="eastAsia" w:ascii="仿宋_GB2312" w:eastAsia="仿宋_GB2312"/>
          <w:sz w:val="28"/>
          <w:szCs w:val="28"/>
        </w:rPr>
        <w:t>七、</w:t>
      </w:r>
      <w:r>
        <w:fldChar w:fldCharType="begin"/>
      </w:r>
      <w:r>
        <w:instrText xml:space="preserve"> HYPERLINK \l "_Toc15396625" </w:instrText>
      </w:r>
      <w:r>
        <w:fldChar w:fldCharType="separate"/>
      </w:r>
      <w:r>
        <w:rPr>
          <w:rStyle w:val="16"/>
          <w:rFonts w:hint="eastAsia" w:ascii="仿宋_GB2312" w:eastAsia="仿宋_GB2312"/>
          <w:color w:val="auto"/>
          <w:sz w:val="28"/>
          <w:szCs w:val="28"/>
          <w:u w:val="none"/>
        </w:rPr>
        <w:t>一般公共预算财政拨款支出决算明细表</w:t>
      </w:r>
      <w:r>
        <w:rPr>
          <w:rFonts w:hint="eastAsia" w:ascii="仿宋_GB2312" w:eastAsia="仿宋_GB2312"/>
          <w:sz w:val="28"/>
          <w:szCs w:val="28"/>
        </w:rPr>
        <w:tab/>
      </w:r>
      <w:r>
        <w:rPr>
          <w:rFonts w:hint="eastAsia" w:ascii="仿宋_GB2312" w:eastAsia="仿宋_GB2312"/>
          <w:sz w:val="28"/>
          <w:szCs w:val="28"/>
          <w:lang w:val="en-US" w:eastAsia="zh-CN"/>
        </w:rPr>
        <w:t>1</w:t>
      </w:r>
      <w:r>
        <w:rPr>
          <w:rFonts w:hint="eastAsia" w:ascii="仿宋_GB2312" w:eastAsia="仿宋_GB2312"/>
          <w:sz w:val="28"/>
          <w:szCs w:val="28"/>
        </w:rPr>
        <w:fldChar w:fldCharType="end"/>
      </w:r>
      <w:r>
        <w:rPr>
          <w:rFonts w:hint="eastAsia" w:ascii="仿宋_GB2312" w:eastAsia="仿宋_GB2312"/>
          <w:sz w:val="28"/>
          <w:szCs w:val="28"/>
          <w:lang w:val="en-US" w:eastAsia="zh-CN"/>
        </w:rPr>
        <w:t>9</w:t>
      </w:r>
    </w:p>
    <w:p>
      <w:pPr>
        <w:pStyle w:val="11"/>
        <w:rPr>
          <w:rFonts w:hint="eastAsia" w:ascii="仿宋_GB2312" w:eastAsia="仿宋_GB2312"/>
          <w:sz w:val="28"/>
          <w:szCs w:val="28"/>
          <w:lang w:val="en-US" w:eastAsia="zh-CN"/>
        </w:rPr>
      </w:pPr>
      <w:r>
        <w:rPr>
          <w:rFonts w:hint="eastAsia" w:ascii="仿宋_GB2312" w:eastAsia="仿宋_GB2312"/>
          <w:sz w:val="28"/>
          <w:szCs w:val="28"/>
        </w:rPr>
        <w:t>八、</w:t>
      </w:r>
      <w:r>
        <w:fldChar w:fldCharType="begin"/>
      </w:r>
      <w:r>
        <w:instrText xml:space="preserve"> HYPERLINK \l "_Toc15396626" </w:instrText>
      </w:r>
      <w:r>
        <w:fldChar w:fldCharType="separate"/>
      </w:r>
      <w:r>
        <w:rPr>
          <w:rStyle w:val="16"/>
          <w:rFonts w:hint="eastAsia" w:ascii="仿宋_GB2312" w:eastAsia="仿宋_GB2312"/>
          <w:color w:val="auto"/>
          <w:sz w:val="28"/>
          <w:szCs w:val="28"/>
          <w:u w:val="none"/>
        </w:rPr>
        <w:t>一般公共预算财政拨款基本支出决算表</w:t>
      </w:r>
      <w:r>
        <w:rPr>
          <w:rFonts w:hint="eastAsia" w:ascii="仿宋_GB2312" w:eastAsia="仿宋_GB2312"/>
          <w:sz w:val="28"/>
          <w:szCs w:val="28"/>
        </w:rPr>
        <w:tab/>
      </w:r>
      <w:r>
        <w:rPr>
          <w:rFonts w:hint="eastAsia" w:ascii="仿宋_GB2312" w:eastAsia="仿宋_GB2312"/>
          <w:sz w:val="28"/>
          <w:szCs w:val="28"/>
          <w:lang w:val="en-US" w:eastAsia="zh-CN"/>
        </w:rPr>
        <w:t>1</w:t>
      </w:r>
      <w:r>
        <w:rPr>
          <w:rFonts w:hint="eastAsia" w:ascii="仿宋_GB2312" w:eastAsia="仿宋_GB2312"/>
          <w:sz w:val="28"/>
          <w:szCs w:val="28"/>
        </w:rPr>
        <w:fldChar w:fldCharType="end"/>
      </w:r>
      <w:r>
        <w:rPr>
          <w:rFonts w:hint="eastAsia" w:ascii="仿宋_GB2312" w:eastAsia="仿宋_GB2312"/>
          <w:sz w:val="28"/>
          <w:szCs w:val="28"/>
          <w:lang w:val="en-US" w:eastAsia="zh-CN"/>
        </w:rPr>
        <w:t>9</w:t>
      </w:r>
    </w:p>
    <w:p>
      <w:pPr>
        <w:pStyle w:val="11"/>
        <w:rPr>
          <w:rFonts w:hint="eastAsia" w:ascii="仿宋_GB2312" w:eastAsia="仿宋_GB2312"/>
          <w:sz w:val="28"/>
          <w:szCs w:val="28"/>
          <w:lang w:val="en-US" w:eastAsia="zh-CN"/>
        </w:rPr>
      </w:pPr>
      <w:r>
        <w:rPr>
          <w:rFonts w:hint="eastAsia" w:ascii="仿宋_GB2312" w:eastAsia="仿宋_GB2312"/>
          <w:sz w:val="28"/>
          <w:szCs w:val="28"/>
        </w:rPr>
        <w:t>九、</w:t>
      </w:r>
      <w:r>
        <w:fldChar w:fldCharType="begin"/>
      </w:r>
      <w:r>
        <w:instrText xml:space="preserve"> HYPERLINK \l "_Toc15396627" </w:instrText>
      </w:r>
      <w:r>
        <w:fldChar w:fldCharType="separate"/>
      </w:r>
      <w:r>
        <w:rPr>
          <w:rStyle w:val="16"/>
          <w:rFonts w:hint="eastAsia" w:ascii="仿宋_GB2312" w:eastAsia="仿宋_GB2312"/>
          <w:color w:val="auto"/>
          <w:sz w:val="28"/>
          <w:szCs w:val="28"/>
          <w:u w:val="none"/>
        </w:rPr>
        <w:t>一般公共预算财政拨款项目支出决算表</w:t>
      </w:r>
      <w:r>
        <w:rPr>
          <w:rFonts w:hint="eastAsia" w:ascii="仿宋_GB2312" w:eastAsia="仿宋_GB2312"/>
          <w:sz w:val="28"/>
          <w:szCs w:val="28"/>
        </w:rPr>
        <w:tab/>
      </w:r>
      <w:r>
        <w:rPr>
          <w:rFonts w:hint="eastAsia" w:ascii="仿宋_GB2312" w:eastAsia="仿宋_GB2312"/>
          <w:sz w:val="28"/>
          <w:szCs w:val="28"/>
          <w:lang w:val="en-US" w:eastAsia="zh-CN"/>
        </w:rPr>
        <w:t>1</w:t>
      </w:r>
      <w:r>
        <w:rPr>
          <w:rFonts w:hint="eastAsia" w:ascii="仿宋_GB2312" w:eastAsia="仿宋_GB2312"/>
          <w:sz w:val="28"/>
          <w:szCs w:val="28"/>
        </w:rPr>
        <w:fldChar w:fldCharType="end"/>
      </w:r>
      <w:r>
        <w:rPr>
          <w:rFonts w:hint="eastAsia" w:ascii="仿宋_GB2312" w:eastAsia="仿宋_GB2312"/>
          <w:sz w:val="28"/>
          <w:szCs w:val="28"/>
          <w:lang w:val="en-US" w:eastAsia="zh-CN"/>
        </w:rPr>
        <w:t>9</w:t>
      </w:r>
    </w:p>
    <w:p>
      <w:pPr>
        <w:pStyle w:val="11"/>
        <w:rPr>
          <w:rFonts w:hint="eastAsia" w:ascii="仿宋_GB2312" w:eastAsia="仿宋_GB2312"/>
          <w:sz w:val="28"/>
          <w:szCs w:val="28"/>
          <w:lang w:val="en-US" w:eastAsia="zh-CN"/>
        </w:rPr>
      </w:pPr>
      <w:r>
        <w:rPr>
          <w:rFonts w:hint="eastAsia" w:ascii="仿宋_GB2312" w:eastAsia="仿宋_GB2312"/>
          <w:sz w:val="28"/>
          <w:szCs w:val="28"/>
        </w:rPr>
        <w:t>十、</w:t>
      </w:r>
      <w:r>
        <w:fldChar w:fldCharType="begin"/>
      </w:r>
      <w:r>
        <w:instrText xml:space="preserve"> HYPERLINK \l "_Toc15396628" </w:instrText>
      </w:r>
      <w:r>
        <w:fldChar w:fldCharType="separate"/>
      </w:r>
      <w:r>
        <w:rPr>
          <w:rStyle w:val="16"/>
          <w:rFonts w:hint="eastAsia" w:ascii="仿宋_GB2312" w:eastAsia="仿宋_GB2312"/>
          <w:color w:val="auto"/>
          <w:sz w:val="28"/>
          <w:szCs w:val="28"/>
          <w:u w:val="none"/>
        </w:rPr>
        <w:t>一般公共预算财政拨款“三公”经费支出决算表</w:t>
      </w:r>
      <w:r>
        <w:rPr>
          <w:rFonts w:hint="eastAsia" w:ascii="仿宋_GB2312" w:eastAsia="仿宋_GB2312"/>
          <w:sz w:val="28"/>
          <w:szCs w:val="28"/>
        </w:rPr>
        <w:tab/>
      </w:r>
      <w:r>
        <w:rPr>
          <w:rFonts w:hint="eastAsia" w:ascii="仿宋_GB2312" w:eastAsia="仿宋_GB2312"/>
          <w:sz w:val="28"/>
          <w:szCs w:val="28"/>
          <w:lang w:val="en-US" w:eastAsia="zh-CN"/>
        </w:rPr>
        <w:t>1</w:t>
      </w:r>
      <w:r>
        <w:rPr>
          <w:rFonts w:hint="eastAsia" w:ascii="仿宋_GB2312" w:eastAsia="仿宋_GB2312"/>
          <w:sz w:val="28"/>
          <w:szCs w:val="28"/>
        </w:rPr>
        <w:fldChar w:fldCharType="end"/>
      </w:r>
      <w:r>
        <w:rPr>
          <w:rFonts w:hint="eastAsia" w:ascii="仿宋_GB2312" w:eastAsia="仿宋_GB2312"/>
          <w:sz w:val="28"/>
          <w:szCs w:val="28"/>
          <w:lang w:val="en-US" w:eastAsia="zh-CN"/>
        </w:rPr>
        <w:t>9</w:t>
      </w:r>
    </w:p>
    <w:p>
      <w:pPr>
        <w:pStyle w:val="11"/>
        <w:rPr>
          <w:rFonts w:hint="eastAsia" w:ascii="仿宋_GB2312" w:eastAsia="仿宋_GB2312"/>
          <w:sz w:val="28"/>
          <w:szCs w:val="28"/>
          <w:lang w:val="en-US" w:eastAsia="zh-CN"/>
        </w:rPr>
      </w:pPr>
      <w:r>
        <w:rPr>
          <w:rFonts w:hint="eastAsia" w:ascii="仿宋_GB2312" w:eastAsia="仿宋_GB2312"/>
          <w:sz w:val="28"/>
          <w:szCs w:val="28"/>
        </w:rPr>
        <w:t>十一、</w:t>
      </w:r>
      <w:r>
        <w:fldChar w:fldCharType="begin"/>
      </w:r>
      <w:r>
        <w:instrText xml:space="preserve"> HYPERLINK \l "_Toc15396629" </w:instrText>
      </w:r>
      <w:r>
        <w:fldChar w:fldCharType="separate"/>
      </w:r>
      <w:r>
        <w:rPr>
          <w:rStyle w:val="16"/>
          <w:rFonts w:hint="eastAsia" w:ascii="仿宋_GB2312" w:eastAsia="仿宋_GB2312"/>
          <w:color w:val="auto"/>
          <w:sz w:val="28"/>
          <w:szCs w:val="28"/>
          <w:u w:val="none"/>
        </w:rPr>
        <w:t>政府性基金预算财政拨款收入支出决算表</w:t>
      </w:r>
      <w:r>
        <w:rPr>
          <w:rFonts w:hint="eastAsia" w:ascii="仿宋_GB2312" w:eastAsia="仿宋_GB2312"/>
          <w:sz w:val="28"/>
          <w:szCs w:val="28"/>
        </w:rPr>
        <w:tab/>
      </w:r>
      <w:r>
        <w:rPr>
          <w:rFonts w:hint="eastAsia" w:ascii="仿宋_GB2312" w:eastAsia="仿宋_GB2312"/>
          <w:sz w:val="28"/>
          <w:szCs w:val="28"/>
          <w:lang w:val="en-US" w:eastAsia="zh-CN"/>
        </w:rPr>
        <w:t>1</w:t>
      </w:r>
      <w:r>
        <w:rPr>
          <w:rFonts w:hint="eastAsia" w:ascii="仿宋_GB2312" w:eastAsia="仿宋_GB2312"/>
          <w:sz w:val="28"/>
          <w:szCs w:val="28"/>
        </w:rPr>
        <w:fldChar w:fldCharType="end"/>
      </w:r>
      <w:r>
        <w:rPr>
          <w:rFonts w:hint="eastAsia" w:ascii="仿宋_GB2312" w:eastAsia="仿宋_GB2312"/>
          <w:sz w:val="28"/>
          <w:szCs w:val="28"/>
          <w:lang w:val="en-US" w:eastAsia="zh-CN"/>
        </w:rPr>
        <w:t>9</w:t>
      </w:r>
    </w:p>
    <w:p>
      <w:pPr>
        <w:pStyle w:val="11"/>
        <w:rPr>
          <w:rFonts w:hint="eastAsia" w:ascii="仿宋_GB2312" w:eastAsia="仿宋_GB2312"/>
          <w:sz w:val="28"/>
          <w:szCs w:val="28"/>
          <w:lang w:val="en-US" w:eastAsia="zh-CN"/>
        </w:rPr>
      </w:pPr>
      <w:r>
        <w:rPr>
          <w:rFonts w:hint="eastAsia" w:ascii="仿宋_GB2312" w:eastAsia="仿宋_GB2312"/>
          <w:sz w:val="28"/>
          <w:szCs w:val="28"/>
        </w:rPr>
        <w:t>十二、</w:t>
      </w:r>
      <w:r>
        <w:fldChar w:fldCharType="begin"/>
      </w:r>
      <w:r>
        <w:instrText xml:space="preserve"> HYPERLINK \l "_Toc15396630" </w:instrText>
      </w:r>
      <w:r>
        <w:fldChar w:fldCharType="separate"/>
      </w:r>
      <w:r>
        <w:rPr>
          <w:rStyle w:val="16"/>
          <w:rFonts w:hint="eastAsia" w:ascii="仿宋_GB2312" w:eastAsia="仿宋_GB2312"/>
          <w:color w:val="auto"/>
          <w:sz w:val="28"/>
          <w:szCs w:val="28"/>
          <w:u w:val="none"/>
        </w:rPr>
        <w:t>政府性基金预算财政拨款“三公”经费支出决算表</w:t>
      </w:r>
      <w:r>
        <w:rPr>
          <w:rFonts w:hint="eastAsia" w:ascii="仿宋_GB2312" w:eastAsia="仿宋_GB2312"/>
          <w:sz w:val="28"/>
          <w:szCs w:val="28"/>
        </w:rPr>
        <w:tab/>
      </w:r>
      <w:r>
        <w:rPr>
          <w:rFonts w:hint="eastAsia" w:ascii="仿宋_GB2312" w:eastAsia="仿宋_GB2312"/>
          <w:sz w:val="28"/>
          <w:szCs w:val="28"/>
          <w:lang w:val="en-US" w:eastAsia="zh-CN"/>
        </w:rPr>
        <w:t>1</w:t>
      </w:r>
      <w:r>
        <w:rPr>
          <w:rFonts w:hint="eastAsia" w:ascii="仿宋_GB2312" w:eastAsia="仿宋_GB2312"/>
          <w:sz w:val="28"/>
          <w:szCs w:val="28"/>
        </w:rPr>
        <w:fldChar w:fldCharType="end"/>
      </w:r>
      <w:r>
        <w:rPr>
          <w:rFonts w:hint="eastAsia" w:ascii="仿宋_GB2312" w:eastAsia="仿宋_GB2312"/>
          <w:sz w:val="28"/>
          <w:szCs w:val="28"/>
          <w:lang w:val="en-US" w:eastAsia="zh-CN"/>
        </w:rPr>
        <w:t>9</w:t>
      </w:r>
    </w:p>
    <w:p>
      <w:pPr>
        <w:pStyle w:val="11"/>
        <w:rPr>
          <w:rFonts w:hint="eastAsia" w:ascii="仿宋_GB2312" w:eastAsia="仿宋_GB2312"/>
          <w:sz w:val="28"/>
          <w:szCs w:val="28"/>
          <w:lang w:val="en-US" w:eastAsia="zh-CN"/>
        </w:rPr>
      </w:pPr>
      <w:r>
        <w:rPr>
          <w:rStyle w:val="16"/>
          <w:rFonts w:hint="eastAsia" w:ascii="仿宋" w:hAnsi="仿宋" w:eastAsia="仿宋"/>
          <w:color w:val="auto"/>
          <w:sz w:val="28"/>
          <w:szCs w:val="28"/>
          <w:u w:val="none"/>
        </w:rPr>
        <w:t>十三</w:t>
      </w:r>
      <w:r>
        <w:rPr>
          <w:rFonts w:hint="eastAsia" w:ascii="仿宋_GB2312" w:eastAsia="仿宋_GB2312"/>
          <w:sz w:val="28"/>
          <w:szCs w:val="28"/>
        </w:rPr>
        <w:t>、</w:t>
      </w:r>
      <w:r>
        <w:fldChar w:fldCharType="begin"/>
      </w:r>
      <w:r>
        <w:instrText xml:space="preserve"> HYPERLINK \l "_Toc15396630" </w:instrText>
      </w:r>
      <w:r>
        <w:fldChar w:fldCharType="separate"/>
      </w:r>
      <w:r>
        <w:rPr>
          <w:rStyle w:val="16"/>
          <w:rFonts w:hint="eastAsia" w:ascii="仿宋_GB2312" w:eastAsia="仿宋_GB2312"/>
          <w:color w:val="auto"/>
          <w:sz w:val="28"/>
          <w:szCs w:val="28"/>
          <w:u w:val="none"/>
        </w:rPr>
        <w:t>国有资本经营预算支出决算表</w:t>
      </w:r>
      <w:r>
        <w:rPr>
          <w:rFonts w:hint="eastAsia" w:ascii="仿宋_GB2312" w:eastAsia="仿宋_GB2312"/>
          <w:sz w:val="28"/>
          <w:szCs w:val="28"/>
        </w:rPr>
        <w:tab/>
      </w:r>
      <w:r>
        <w:rPr>
          <w:rFonts w:hint="eastAsia" w:ascii="仿宋_GB2312" w:eastAsia="仿宋_GB2312"/>
          <w:sz w:val="28"/>
          <w:szCs w:val="28"/>
          <w:lang w:val="en-US" w:eastAsia="zh-CN"/>
        </w:rPr>
        <w:t>1</w:t>
      </w:r>
      <w:r>
        <w:rPr>
          <w:rFonts w:hint="eastAsia" w:ascii="仿宋_GB2312" w:eastAsia="仿宋_GB2312"/>
          <w:sz w:val="28"/>
          <w:szCs w:val="28"/>
        </w:rPr>
        <w:fldChar w:fldCharType="end"/>
      </w:r>
      <w:r>
        <w:rPr>
          <w:rFonts w:hint="eastAsia" w:ascii="仿宋_GB2312" w:eastAsia="仿宋_GB2312"/>
          <w:sz w:val="28"/>
          <w:szCs w:val="28"/>
          <w:lang w:val="en-US" w:eastAsia="zh-CN"/>
        </w:rPr>
        <w:t>9</w:t>
      </w:r>
    </w:p>
    <w:p>
      <w:pPr>
        <w:pStyle w:val="2"/>
        <w:jc w:val="center"/>
        <w:rPr>
          <w:rFonts w:ascii="黑体" w:hAnsi="黑体" w:eastAsia="黑体"/>
          <w:b w:val="0"/>
        </w:rPr>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pP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ind w:firstLine="640" w:firstLineChars="200"/>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bookmarkEnd w:id="16"/>
    <w:bookmarkEnd w:id="17"/>
    <w:p>
      <w:pPr>
        <w:keepNext w:val="0"/>
        <w:keepLines w:val="0"/>
        <w:widowControl/>
        <w:suppressLineNumbers w:val="0"/>
        <w:ind w:firstLine="640" w:firstLineChars="200"/>
        <w:jc w:val="left"/>
        <w:rPr>
          <w:rFonts w:hint="eastAsia" w:ascii="仿宋" w:hAnsi="仿宋" w:eastAsia="仿宋" w:cs="Times New Roman"/>
          <w:bCs/>
          <w:color w:val="000000"/>
          <w:kern w:val="0"/>
          <w:sz w:val="32"/>
          <w:szCs w:val="32"/>
          <w:lang w:val="en-US" w:eastAsia="zh-CN" w:bidi="ar-SA"/>
        </w:rPr>
      </w:pPr>
      <w:bookmarkStart w:id="18" w:name="_Toc15378446"/>
      <w:bookmarkStart w:id="19" w:name="_Toc15377199"/>
      <w:r>
        <w:rPr>
          <w:rFonts w:hint="eastAsia" w:ascii="仿宋" w:hAnsi="仿宋" w:eastAsia="仿宋" w:cs="Times New Roman"/>
          <w:bCs/>
          <w:color w:val="000000"/>
          <w:kern w:val="0"/>
          <w:sz w:val="32"/>
          <w:szCs w:val="32"/>
          <w:lang w:val="en-US" w:eastAsia="zh-CN" w:bidi="ar-SA"/>
        </w:rPr>
        <w:t xml:space="preserve">1.根据城市规划和土地利用总体规划，结合全区土地 </w:t>
      </w:r>
    </w:p>
    <w:p>
      <w:pPr>
        <w:keepNext w:val="0"/>
        <w:keepLines w:val="0"/>
        <w:widowControl/>
        <w:suppressLineNumbers w:val="0"/>
        <w:jc w:val="left"/>
        <w:rPr>
          <w:rFonts w:hint="eastAsia" w:ascii="仿宋" w:hAnsi="仿宋" w:eastAsia="仿宋" w:cs="Times New Roman"/>
          <w:bCs/>
          <w:color w:val="000000"/>
          <w:kern w:val="0"/>
          <w:sz w:val="32"/>
          <w:szCs w:val="32"/>
          <w:lang w:val="en-US" w:eastAsia="zh-CN" w:bidi="ar-SA"/>
        </w:rPr>
      </w:pPr>
      <w:r>
        <w:rPr>
          <w:rFonts w:hint="default" w:ascii="仿宋" w:hAnsi="仿宋" w:eastAsia="仿宋" w:cs="Times New Roman"/>
          <w:bCs/>
          <w:color w:val="000000"/>
          <w:kern w:val="0"/>
          <w:sz w:val="32"/>
          <w:szCs w:val="32"/>
          <w:lang w:val="en-US" w:eastAsia="zh-CN" w:bidi="ar-SA"/>
        </w:rPr>
        <w:t xml:space="preserve">市场需求情况，草拟土地储备年度计划。 </w:t>
      </w:r>
    </w:p>
    <w:p>
      <w:pPr>
        <w:keepNext w:val="0"/>
        <w:keepLines w:val="0"/>
        <w:widowControl/>
        <w:suppressLineNumbers w:val="0"/>
        <w:ind w:firstLine="640" w:firstLineChars="200"/>
        <w:jc w:val="left"/>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w:t>
      </w:r>
      <w:r>
        <w:rPr>
          <w:rFonts w:hint="default" w:ascii="仿宋" w:hAnsi="仿宋" w:eastAsia="仿宋" w:cs="Times New Roman"/>
          <w:bCs/>
          <w:color w:val="000000"/>
          <w:kern w:val="0"/>
          <w:sz w:val="32"/>
          <w:szCs w:val="32"/>
          <w:lang w:val="en-US" w:eastAsia="zh-CN" w:bidi="ar-SA"/>
        </w:rPr>
        <w:t xml:space="preserve">开展全区土地开发整理资源调查，对拟收购土地进 </w:t>
      </w:r>
    </w:p>
    <w:p>
      <w:pPr>
        <w:keepNext w:val="0"/>
        <w:keepLines w:val="0"/>
        <w:widowControl/>
        <w:suppressLineNumbers w:val="0"/>
        <w:jc w:val="left"/>
        <w:rPr>
          <w:rFonts w:hint="eastAsia" w:ascii="仿宋" w:hAnsi="仿宋" w:eastAsia="仿宋" w:cs="Times New Roman"/>
          <w:bCs/>
          <w:color w:val="000000"/>
          <w:kern w:val="0"/>
          <w:sz w:val="32"/>
          <w:szCs w:val="32"/>
          <w:lang w:val="en-US" w:eastAsia="zh-CN" w:bidi="ar-SA"/>
        </w:rPr>
      </w:pPr>
      <w:r>
        <w:rPr>
          <w:rFonts w:hint="default" w:ascii="仿宋" w:hAnsi="仿宋" w:eastAsia="仿宋" w:cs="Times New Roman"/>
          <w:bCs/>
          <w:color w:val="000000"/>
          <w:kern w:val="0"/>
          <w:sz w:val="32"/>
          <w:szCs w:val="32"/>
          <w:lang w:val="en-US" w:eastAsia="zh-CN" w:bidi="ar-SA"/>
        </w:rPr>
        <w:t xml:space="preserve">行市场调查分析，草拟土地开发计划、收购和储备方案。 </w:t>
      </w:r>
    </w:p>
    <w:p>
      <w:pPr>
        <w:keepNext w:val="0"/>
        <w:keepLines w:val="0"/>
        <w:widowControl/>
        <w:suppressLineNumbers w:val="0"/>
        <w:ind w:firstLine="640" w:firstLineChars="200"/>
        <w:jc w:val="left"/>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3.</w:t>
      </w:r>
      <w:r>
        <w:rPr>
          <w:rFonts w:hint="default" w:ascii="仿宋" w:hAnsi="仿宋" w:eastAsia="仿宋" w:cs="Times New Roman"/>
          <w:bCs/>
          <w:color w:val="000000"/>
          <w:kern w:val="0"/>
          <w:sz w:val="32"/>
          <w:szCs w:val="32"/>
          <w:lang w:val="en-US" w:eastAsia="zh-CN" w:bidi="ar-SA"/>
        </w:rPr>
        <w:t xml:space="preserve">负责全区农村集体土地的征收拆迁补偿安置、收购 </w:t>
      </w:r>
    </w:p>
    <w:p>
      <w:pPr>
        <w:keepNext w:val="0"/>
        <w:keepLines w:val="0"/>
        <w:widowControl/>
        <w:suppressLineNumbers w:val="0"/>
        <w:jc w:val="left"/>
        <w:rPr>
          <w:rFonts w:hint="eastAsia" w:ascii="仿宋" w:hAnsi="仿宋" w:eastAsia="仿宋" w:cs="Times New Roman"/>
          <w:bCs/>
          <w:color w:val="000000"/>
          <w:kern w:val="0"/>
          <w:sz w:val="32"/>
          <w:szCs w:val="32"/>
          <w:lang w:val="en-US" w:eastAsia="zh-CN" w:bidi="ar-SA"/>
        </w:rPr>
      </w:pPr>
      <w:r>
        <w:rPr>
          <w:rFonts w:hint="default" w:ascii="仿宋" w:hAnsi="仿宋" w:eastAsia="仿宋" w:cs="Times New Roman"/>
          <w:bCs/>
          <w:color w:val="000000"/>
          <w:kern w:val="0"/>
          <w:sz w:val="32"/>
          <w:szCs w:val="32"/>
          <w:lang w:val="en-US" w:eastAsia="zh-CN" w:bidi="ar-SA"/>
        </w:rPr>
        <w:t xml:space="preserve">及储备等事务性工作。 </w:t>
      </w:r>
    </w:p>
    <w:p>
      <w:pPr>
        <w:keepNext w:val="0"/>
        <w:keepLines w:val="0"/>
        <w:widowControl/>
        <w:suppressLineNumbers w:val="0"/>
        <w:ind w:firstLine="640" w:firstLineChars="200"/>
        <w:jc w:val="left"/>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4.</w:t>
      </w:r>
      <w:r>
        <w:rPr>
          <w:rFonts w:hint="default" w:ascii="仿宋" w:hAnsi="仿宋" w:eastAsia="仿宋" w:cs="Times New Roman"/>
          <w:bCs/>
          <w:color w:val="000000"/>
          <w:kern w:val="0"/>
          <w:sz w:val="32"/>
          <w:szCs w:val="32"/>
          <w:lang w:val="en-US" w:eastAsia="zh-CN" w:bidi="ar-SA"/>
        </w:rPr>
        <w:t xml:space="preserve">对按规定管理依法收回的违法用地、闲置荒芜土地、 </w:t>
      </w:r>
    </w:p>
    <w:p>
      <w:pPr>
        <w:keepNext w:val="0"/>
        <w:keepLines w:val="0"/>
        <w:widowControl/>
        <w:suppressLineNumbers w:val="0"/>
        <w:jc w:val="left"/>
        <w:rPr>
          <w:rFonts w:hint="eastAsia" w:ascii="仿宋" w:hAnsi="仿宋" w:eastAsia="仿宋" w:cs="Times New Roman"/>
          <w:bCs/>
          <w:color w:val="000000"/>
          <w:kern w:val="0"/>
          <w:sz w:val="32"/>
          <w:szCs w:val="32"/>
          <w:lang w:val="en-US" w:eastAsia="zh-CN" w:bidi="ar-SA"/>
        </w:rPr>
      </w:pPr>
      <w:r>
        <w:rPr>
          <w:rFonts w:hint="default" w:ascii="仿宋" w:hAnsi="仿宋" w:eastAsia="仿宋" w:cs="Times New Roman"/>
          <w:bCs/>
          <w:color w:val="000000"/>
          <w:kern w:val="0"/>
          <w:sz w:val="32"/>
          <w:szCs w:val="32"/>
          <w:lang w:val="en-US" w:eastAsia="zh-CN" w:bidi="ar-SA"/>
        </w:rPr>
        <w:t xml:space="preserve">无主土地和置换土地等纳入储备土地范围，并对储备土地按 </w:t>
      </w:r>
    </w:p>
    <w:p>
      <w:pPr>
        <w:keepNext w:val="0"/>
        <w:keepLines w:val="0"/>
        <w:widowControl/>
        <w:suppressLineNumbers w:val="0"/>
        <w:jc w:val="left"/>
        <w:rPr>
          <w:rFonts w:hint="eastAsia" w:ascii="仿宋" w:hAnsi="仿宋" w:eastAsia="仿宋" w:cs="Times New Roman"/>
          <w:bCs/>
          <w:color w:val="000000"/>
          <w:kern w:val="0"/>
          <w:sz w:val="32"/>
          <w:szCs w:val="32"/>
          <w:lang w:val="en-US" w:eastAsia="zh-CN" w:bidi="ar-SA"/>
        </w:rPr>
      </w:pPr>
      <w:r>
        <w:rPr>
          <w:rFonts w:hint="default" w:ascii="仿宋" w:hAnsi="仿宋" w:eastAsia="仿宋" w:cs="Times New Roman"/>
          <w:bCs/>
          <w:color w:val="000000"/>
          <w:kern w:val="0"/>
          <w:sz w:val="32"/>
          <w:szCs w:val="32"/>
          <w:lang w:val="en-US" w:eastAsia="zh-CN" w:bidi="ar-SA"/>
        </w:rPr>
        <w:t xml:space="preserve">规定进行管理。 </w:t>
      </w:r>
    </w:p>
    <w:p>
      <w:pPr>
        <w:keepNext w:val="0"/>
        <w:keepLines w:val="0"/>
        <w:widowControl/>
        <w:suppressLineNumbers w:val="0"/>
        <w:ind w:firstLine="640" w:firstLineChars="200"/>
        <w:jc w:val="left"/>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5.</w:t>
      </w:r>
      <w:r>
        <w:rPr>
          <w:rFonts w:hint="default" w:ascii="仿宋" w:hAnsi="仿宋" w:eastAsia="仿宋" w:cs="Times New Roman"/>
          <w:bCs/>
          <w:color w:val="000000"/>
          <w:kern w:val="0"/>
          <w:sz w:val="32"/>
          <w:szCs w:val="32"/>
          <w:lang w:val="en-US" w:eastAsia="zh-CN" w:bidi="ar-SA"/>
        </w:rPr>
        <w:t xml:space="preserve">根据规划部门的土地规划方案，拟订储备土地开发 </w:t>
      </w:r>
    </w:p>
    <w:p>
      <w:pPr>
        <w:keepNext w:val="0"/>
        <w:keepLines w:val="0"/>
        <w:widowControl/>
        <w:suppressLineNumbers w:val="0"/>
        <w:jc w:val="left"/>
        <w:rPr>
          <w:rFonts w:hint="eastAsia" w:ascii="仿宋" w:hAnsi="仿宋" w:eastAsia="仿宋" w:cs="Times New Roman"/>
          <w:bCs/>
          <w:color w:val="000000"/>
          <w:kern w:val="0"/>
          <w:sz w:val="32"/>
          <w:szCs w:val="32"/>
          <w:lang w:val="en-US" w:eastAsia="zh-CN" w:bidi="ar-SA"/>
        </w:rPr>
      </w:pPr>
      <w:r>
        <w:rPr>
          <w:rFonts w:hint="default" w:ascii="仿宋" w:hAnsi="仿宋" w:eastAsia="仿宋" w:cs="Times New Roman"/>
          <w:bCs/>
          <w:color w:val="000000"/>
          <w:kern w:val="0"/>
          <w:sz w:val="32"/>
          <w:szCs w:val="32"/>
          <w:lang w:val="en-US" w:eastAsia="zh-CN" w:bidi="ar-SA"/>
        </w:rPr>
        <w:t xml:space="preserve">整理方案，负责组织实施全区储备土地的一级开发整理、工 </w:t>
      </w:r>
    </w:p>
    <w:p>
      <w:pPr>
        <w:keepNext w:val="0"/>
        <w:keepLines w:val="0"/>
        <w:widowControl/>
        <w:suppressLineNumbers w:val="0"/>
        <w:jc w:val="left"/>
        <w:rPr>
          <w:rFonts w:hint="eastAsia" w:ascii="仿宋" w:hAnsi="仿宋" w:eastAsia="仿宋" w:cs="Times New Roman"/>
          <w:bCs/>
          <w:color w:val="000000"/>
          <w:kern w:val="0"/>
          <w:sz w:val="32"/>
          <w:szCs w:val="32"/>
          <w:lang w:val="en-US" w:eastAsia="zh-CN" w:bidi="ar-SA"/>
        </w:rPr>
      </w:pPr>
      <w:r>
        <w:rPr>
          <w:rFonts w:hint="default" w:ascii="仿宋" w:hAnsi="仿宋" w:eastAsia="仿宋" w:cs="Times New Roman"/>
          <w:bCs/>
          <w:color w:val="000000"/>
          <w:kern w:val="0"/>
          <w:sz w:val="32"/>
          <w:szCs w:val="32"/>
          <w:lang w:val="en-US" w:eastAsia="zh-CN" w:bidi="ar-SA"/>
        </w:rPr>
        <w:t xml:space="preserve">程招投标和工程进度及质量监督。 </w:t>
      </w:r>
    </w:p>
    <w:p>
      <w:pPr>
        <w:keepNext w:val="0"/>
        <w:keepLines w:val="0"/>
        <w:widowControl/>
        <w:suppressLineNumbers w:val="0"/>
        <w:ind w:firstLine="640" w:firstLineChars="200"/>
        <w:jc w:val="left"/>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6.</w:t>
      </w:r>
      <w:r>
        <w:rPr>
          <w:rFonts w:hint="default" w:ascii="仿宋" w:hAnsi="仿宋" w:eastAsia="仿宋" w:cs="Times New Roman"/>
          <w:bCs/>
          <w:color w:val="000000"/>
          <w:kern w:val="0"/>
          <w:sz w:val="32"/>
          <w:szCs w:val="32"/>
          <w:lang w:val="en-US" w:eastAsia="zh-CN" w:bidi="ar-SA"/>
        </w:rPr>
        <w:t xml:space="preserve">协助规划部门做好储备土地规划方案的优化，拟制 </w:t>
      </w:r>
    </w:p>
    <w:p>
      <w:pPr>
        <w:keepNext w:val="0"/>
        <w:keepLines w:val="0"/>
        <w:widowControl/>
        <w:suppressLineNumbers w:val="0"/>
        <w:jc w:val="left"/>
        <w:rPr>
          <w:rFonts w:hint="eastAsia" w:ascii="仿宋" w:hAnsi="仿宋" w:eastAsia="仿宋" w:cs="Times New Roman"/>
          <w:bCs/>
          <w:color w:val="000000"/>
          <w:kern w:val="0"/>
          <w:sz w:val="32"/>
          <w:szCs w:val="32"/>
          <w:lang w:val="en-US" w:eastAsia="zh-CN" w:bidi="ar-SA"/>
        </w:rPr>
      </w:pPr>
      <w:r>
        <w:rPr>
          <w:rFonts w:hint="default" w:ascii="仿宋" w:hAnsi="仿宋" w:eastAsia="仿宋" w:cs="Times New Roman"/>
          <w:bCs/>
          <w:color w:val="000000"/>
          <w:kern w:val="0"/>
          <w:sz w:val="32"/>
          <w:szCs w:val="32"/>
          <w:lang w:val="en-US" w:eastAsia="zh-CN" w:bidi="ar-SA"/>
        </w:rPr>
        <w:t xml:space="preserve">储备土地出让计划。 </w:t>
      </w:r>
    </w:p>
    <w:p>
      <w:pPr>
        <w:keepNext w:val="0"/>
        <w:keepLines w:val="0"/>
        <w:widowControl/>
        <w:suppressLineNumbers w:val="0"/>
        <w:ind w:firstLine="640" w:firstLineChars="200"/>
        <w:jc w:val="left"/>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7.</w:t>
      </w:r>
      <w:r>
        <w:rPr>
          <w:rFonts w:hint="default" w:ascii="仿宋" w:hAnsi="仿宋" w:eastAsia="仿宋" w:cs="Times New Roman"/>
          <w:bCs/>
          <w:color w:val="000000"/>
          <w:kern w:val="0"/>
          <w:sz w:val="32"/>
          <w:szCs w:val="32"/>
          <w:lang w:val="en-US" w:eastAsia="zh-CN" w:bidi="ar-SA"/>
        </w:rPr>
        <w:t xml:space="preserve">严格执行土地收购储备资金管理规定，资金纳入区 </w:t>
      </w:r>
    </w:p>
    <w:p>
      <w:pPr>
        <w:keepNext w:val="0"/>
        <w:keepLines w:val="0"/>
        <w:widowControl/>
        <w:suppressLineNumbers w:val="0"/>
        <w:jc w:val="left"/>
        <w:rPr>
          <w:rFonts w:hint="eastAsia" w:ascii="仿宋" w:hAnsi="仿宋" w:eastAsia="仿宋" w:cs="Times New Roman"/>
          <w:bCs/>
          <w:color w:val="000000"/>
          <w:kern w:val="0"/>
          <w:sz w:val="32"/>
          <w:szCs w:val="32"/>
          <w:lang w:val="en-US" w:eastAsia="zh-CN" w:bidi="ar-SA"/>
        </w:rPr>
      </w:pPr>
      <w:r>
        <w:rPr>
          <w:rFonts w:hint="default" w:ascii="仿宋" w:hAnsi="仿宋" w:eastAsia="仿宋" w:cs="Times New Roman"/>
          <w:bCs/>
          <w:color w:val="000000"/>
          <w:kern w:val="0"/>
          <w:sz w:val="32"/>
          <w:szCs w:val="32"/>
          <w:lang w:val="en-US" w:eastAsia="zh-CN" w:bidi="ar-SA"/>
        </w:rPr>
        <w:t xml:space="preserve">政府预决算。 </w:t>
      </w:r>
    </w:p>
    <w:p>
      <w:pPr>
        <w:keepNext w:val="0"/>
        <w:keepLines w:val="0"/>
        <w:widowControl/>
        <w:suppressLineNumbers w:val="0"/>
        <w:ind w:firstLine="640" w:firstLineChars="200"/>
        <w:jc w:val="left"/>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8.</w:t>
      </w:r>
      <w:r>
        <w:rPr>
          <w:rFonts w:hint="default" w:ascii="仿宋" w:hAnsi="仿宋" w:eastAsia="仿宋" w:cs="Times New Roman"/>
          <w:bCs/>
          <w:color w:val="000000"/>
          <w:kern w:val="0"/>
          <w:sz w:val="32"/>
          <w:szCs w:val="32"/>
          <w:lang w:val="en-US" w:eastAsia="zh-CN" w:bidi="ar-SA"/>
        </w:rPr>
        <w:t>做好储备土地招商引资和投入市场的前期准备工作。</w:t>
      </w:r>
    </w:p>
    <w:p>
      <w:pPr>
        <w:keepNext w:val="0"/>
        <w:keepLines w:val="0"/>
        <w:widowControl/>
        <w:suppressLineNumbers w:val="0"/>
        <w:ind w:firstLine="640" w:firstLineChars="200"/>
        <w:jc w:val="left"/>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9.</w:t>
      </w:r>
      <w:r>
        <w:rPr>
          <w:rFonts w:hint="default" w:ascii="仿宋" w:hAnsi="仿宋" w:eastAsia="仿宋" w:cs="Times New Roman"/>
          <w:bCs/>
          <w:color w:val="000000"/>
          <w:kern w:val="0"/>
          <w:sz w:val="32"/>
          <w:szCs w:val="32"/>
          <w:lang w:val="en-US" w:eastAsia="zh-CN" w:bidi="ar-SA"/>
        </w:rPr>
        <w:t>承办区委、区政府交办的其他工作。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hAnsi="仿宋"/>
          <w:sz w:val="32"/>
          <w:szCs w:val="32"/>
        </w:rPr>
        <w:t>2019年，我单位对区级储备土地和已征未用土地实施有效管理。17宗储备土地和5宗已征未用土地实施有效管理。我中心坚持开展定期土地巡查，全年未发现违法侵占行为。我中心坚持开展土地卫生环境整治，全年集中卫生治理3次，日常保洁常态化。我中心收储已征未用土地2宗，并对2宗土地实施打桩定界。我中心组织完成了攀枝花市2019年第7批城市建设用地林地</w:t>
      </w:r>
      <w:r>
        <w:rPr>
          <w:rFonts w:hint="eastAsia" w:hAnsi="仿宋"/>
          <w:sz w:val="32"/>
          <w:szCs w:val="32"/>
          <w:lang w:eastAsia="zh-CN"/>
        </w:rPr>
        <w:t>报件</w:t>
      </w:r>
      <w:bookmarkStart w:id="74" w:name="_GoBack"/>
      <w:bookmarkEnd w:id="74"/>
      <w:r>
        <w:rPr>
          <w:rFonts w:hint="eastAsia" w:hAnsi="仿宋"/>
          <w:sz w:val="32"/>
          <w:szCs w:val="32"/>
        </w:rPr>
        <w:t>工作。我中心成功申报了土地储备机构名录，让我中心具备了土地收储、整理、专项债券等职能。完成了区委区政府交办的其它工作。</w:t>
      </w:r>
    </w:p>
    <w:p>
      <w:pPr>
        <w:pStyle w:val="3"/>
        <w:ind w:firstLine="640" w:firstLineChars="200"/>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spacing w:line="580" w:lineRule="exact"/>
        <w:ind w:firstLine="640" w:firstLineChars="200"/>
        <w:rPr>
          <w:rFonts w:ascii="仿宋" w:hAnsi="仿宋" w:eastAsia="仿宋"/>
          <w:color w:val="000000"/>
          <w:kern w:val="0"/>
          <w:sz w:val="32"/>
          <w:szCs w:val="32"/>
        </w:rPr>
      </w:pPr>
      <w:r>
        <w:rPr>
          <w:rFonts w:hint="eastAsia" w:ascii="仿宋_GB2312" w:hAnsi="宋体" w:eastAsia="仿宋_GB2312"/>
          <w:sz w:val="32"/>
          <w:szCs w:val="32"/>
        </w:rPr>
        <w:t>我单位是一个独立核算单位，纳入2019年度部门决算汇编的独立核算单位共1个，占单位总数的100%；上年比较无增减。</w:t>
      </w: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2019年度收入700.81万元、支出700.81万元。与2018年相比，收、支总计各减少543.49万元，下降43.68</w:t>
      </w:r>
      <w:r>
        <w:rPr>
          <w:rFonts w:ascii="仿宋" w:hAnsi="仿宋" w:eastAsia="仿宋"/>
          <w:color w:val="000000"/>
          <w:sz w:val="32"/>
          <w:szCs w:val="32"/>
        </w:rPr>
        <w:t>%</w:t>
      </w:r>
      <w:r>
        <w:rPr>
          <w:rFonts w:hint="eastAsia" w:ascii="仿宋" w:hAnsi="仿宋" w:eastAsia="仿宋"/>
          <w:color w:val="000000"/>
          <w:sz w:val="32"/>
          <w:szCs w:val="32"/>
        </w:rPr>
        <w:t>。主要变动原因是项目工程减少。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（图1：收、支决算总计变动情况图）（柱状图）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8240" behindDoc="0" locked="0" layoutInCell="1" allowOverlap="1">
            <wp:simplePos x="0" y="0"/>
            <wp:positionH relativeFrom="column">
              <wp:posOffset>485775</wp:posOffset>
            </wp:positionH>
            <wp:positionV relativeFrom="paragraph">
              <wp:posOffset>40005</wp:posOffset>
            </wp:positionV>
            <wp:extent cx="3981450" cy="1485900"/>
            <wp:effectExtent l="0" t="0" r="0" b="0"/>
            <wp:wrapNone/>
            <wp:docPr id="9" name="对象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9年本年收入合计700.81万元，其中：一般公共预算财政拨款收入46.33万元，占6.61</w:t>
      </w:r>
      <w:r>
        <w:rPr>
          <w:rFonts w:ascii="仿宋" w:hAnsi="仿宋" w:eastAsia="仿宋"/>
          <w:color w:val="000000"/>
          <w:sz w:val="32"/>
          <w:szCs w:val="32"/>
        </w:rPr>
        <w:t>%</w:t>
      </w:r>
      <w:r>
        <w:rPr>
          <w:rFonts w:hint="eastAsia" w:ascii="仿宋" w:hAnsi="仿宋" w:eastAsia="仿宋"/>
          <w:color w:val="000000"/>
          <w:sz w:val="32"/>
          <w:szCs w:val="32"/>
        </w:rPr>
        <w:t>；政府性基金预算财政拨款收入654.48万元，占93.39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1280" w:firstLineChars="4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76200</wp:posOffset>
            </wp:positionV>
            <wp:extent cx="5305425" cy="1209675"/>
            <wp:effectExtent l="0" t="0" r="0" b="0"/>
            <wp:wrapNone/>
            <wp:docPr id="10" name="对象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9年本年支出合计700.81万元，其中：基本支出33.37万元，占4.76</w:t>
      </w:r>
      <w:r>
        <w:rPr>
          <w:rFonts w:ascii="仿宋" w:hAnsi="仿宋" w:eastAsia="仿宋"/>
          <w:color w:val="000000"/>
          <w:sz w:val="32"/>
          <w:szCs w:val="32"/>
        </w:rPr>
        <w:t>%</w:t>
      </w:r>
      <w:r>
        <w:rPr>
          <w:rFonts w:hint="eastAsia" w:ascii="仿宋" w:hAnsi="仿宋" w:eastAsia="仿宋"/>
          <w:color w:val="000000"/>
          <w:sz w:val="32"/>
          <w:szCs w:val="32"/>
        </w:rPr>
        <w:t>；项目支出667.44万元，占95.24</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323850</wp:posOffset>
            </wp:positionH>
            <wp:positionV relativeFrom="paragraph">
              <wp:posOffset>219075</wp:posOffset>
            </wp:positionV>
            <wp:extent cx="4724400" cy="1238250"/>
            <wp:effectExtent l="0" t="0" r="0" b="0"/>
            <wp:wrapNone/>
            <wp:docPr id="12" name="对象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themeColor="text1"/>
          <w:sz w:val="32"/>
          <w:szCs w:val="32"/>
          <w:highlight w:val="yellow"/>
        </w:rPr>
      </w:pPr>
    </w:p>
    <w:p>
      <w:pPr>
        <w:spacing w:line="600" w:lineRule="exact"/>
        <w:ind w:firstLine="640" w:firstLineChars="200"/>
        <w:rPr>
          <w:rFonts w:ascii="仿宋" w:hAnsi="仿宋" w:eastAsia="仿宋"/>
          <w:color w:val="000000" w:themeColor="text1"/>
          <w:sz w:val="32"/>
          <w:szCs w:val="32"/>
          <w:highlight w:val="yellow"/>
        </w:rPr>
      </w:pPr>
    </w:p>
    <w:p>
      <w:pPr>
        <w:spacing w:line="600" w:lineRule="exact"/>
        <w:ind w:firstLine="640" w:firstLineChars="200"/>
        <w:rPr>
          <w:rFonts w:ascii="仿宋" w:hAnsi="仿宋" w:eastAsia="仿宋"/>
          <w:color w:val="000000" w:themeColor="text1"/>
          <w:sz w:val="32"/>
          <w:szCs w:val="32"/>
          <w:highlight w:val="yellow"/>
        </w:rPr>
      </w:pP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9年财政拨款收、支总计700.81万元。与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8年相比，财政拨款收、支总计各减少543.49万元，下降43.68</w:t>
      </w:r>
      <w:r>
        <w:rPr>
          <w:rFonts w:ascii="仿宋" w:hAnsi="仿宋" w:eastAsia="仿宋"/>
          <w:color w:val="000000"/>
          <w:sz w:val="32"/>
          <w:szCs w:val="32"/>
        </w:rPr>
        <w:t>%</w:t>
      </w:r>
      <w:r>
        <w:rPr>
          <w:rFonts w:hint="eastAsia" w:ascii="仿宋" w:hAnsi="仿宋" w:eastAsia="仿宋"/>
          <w:color w:val="000000"/>
          <w:sz w:val="32"/>
          <w:szCs w:val="32"/>
        </w:rPr>
        <w:t>。主要变动原因是项目工程减少。</w:t>
      </w: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161925</wp:posOffset>
            </wp:positionV>
            <wp:extent cx="5600700" cy="1914525"/>
            <wp:effectExtent l="0" t="0" r="0" b="0"/>
            <wp:wrapNone/>
            <wp:docPr id="14" name="对象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9年一般公共预算财政拨款支出33.37万元，占本年支出合计的4.76</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8年相比，一般公共预算财政拨款减少3.36万元，下降9.15</w:t>
      </w:r>
      <w:r>
        <w:rPr>
          <w:rFonts w:ascii="仿宋" w:hAnsi="仿宋" w:eastAsia="仿宋"/>
          <w:color w:val="000000"/>
          <w:sz w:val="32"/>
          <w:szCs w:val="32"/>
        </w:rPr>
        <w:t>%</w:t>
      </w:r>
      <w:r>
        <w:rPr>
          <w:rFonts w:hint="eastAsia" w:ascii="仿宋" w:hAnsi="仿宋" w:eastAsia="仿宋"/>
          <w:color w:val="000000"/>
          <w:sz w:val="32"/>
          <w:szCs w:val="32"/>
        </w:rPr>
        <w:t>。主要变动原因是项目工程减少。</w:t>
      </w: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2336" behindDoc="0" locked="0" layoutInCell="1" allowOverlap="1">
            <wp:simplePos x="0" y="0"/>
            <wp:positionH relativeFrom="column">
              <wp:posOffset>152400</wp:posOffset>
            </wp:positionH>
            <wp:positionV relativeFrom="paragraph">
              <wp:posOffset>228600</wp:posOffset>
            </wp:positionV>
            <wp:extent cx="5105400" cy="1857375"/>
            <wp:effectExtent l="0" t="0" r="0" b="0"/>
            <wp:wrapNone/>
            <wp:docPr id="43" name="对象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政拨款支出33.37万元，主要用于以下方面</w:t>
      </w:r>
      <w:r>
        <w:rPr>
          <w:rFonts w:ascii="仿宋" w:hAnsi="仿宋" w:eastAsia="仿宋"/>
          <w:color w:val="000000" w:themeColor="text1"/>
          <w:sz w:val="32"/>
          <w:szCs w:val="32"/>
        </w:rPr>
        <w:t>:</w:t>
      </w:r>
      <w:r>
        <w:rPr>
          <w:rFonts w:hint="eastAsia" w:ascii="仿宋" w:hAnsi="仿宋" w:eastAsia="仿宋"/>
          <w:sz w:val="32"/>
          <w:szCs w:val="32"/>
        </w:rPr>
        <w:t xml:space="preserve"> 社会保障和就业（类）行政事业单位离退休（款）机关事业单位基本养老保险缴费支出（项）,</w:t>
      </w:r>
      <w:r>
        <w:rPr>
          <w:rFonts w:hint="eastAsia" w:ascii="仿宋" w:hAnsi="仿宋" w:eastAsia="仿宋"/>
          <w:color w:val="000000" w:themeColor="text1"/>
          <w:sz w:val="32"/>
          <w:szCs w:val="32"/>
        </w:rPr>
        <w:t>支出2.15万元，占6.44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Cs/>
          <w:color w:val="000000" w:themeColor="text1"/>
          <w:sz w:val="32"/>
          <w:szCs w:val="32"/>
        </w:rPr>
        <w:t>卫生健康支出</w:t>
      </w:r>
      <w:r>
        <w:rPr>
          <w:rFonts w:hint="eastAsia" w:ascii="仿宋" w:hAnsi="仿宋" w:eastAsia="仿宋"/>
          <w:sz w:val="32"/>
          <w:szCs w:val="32"/>
        </w:rPr>
        <w:t>（类）</w:t>
      </w:r>
      <w:r>
        <w:rPr>
          <w:rStyle w:val="14"/>
          <w:rFonts w:hint="eastAsia" w:ascii="仿宋" w:hAnsi="仿宋" w:eastAsia="仿宋"/>
          <w:b w:val="0"/>
          <w:color w:val="000000"/>
          <w:sz w:val="32"/>
          <w:szCs w:val="32"/>
        </w:rPr>
        <w:t>行政事业单位医疗（款）事业单位医疗（项）：支出决算为1.33万元，</w:t>
      </w:r>
      <w:r>
        <w:rPr>
          <w:rFonts w:hint="eastAsia" w:ascii="仿宋" w:hAnsi="仿宋" w:eastAsia="仿宋"/>
          <w:color w:val="000000"/>
          <w:sz w:val="32"/>
          <w:szCs w:val="32"/>
        </w:rPr>
        <w:t>占3.99</w:t>
      </w:r>
      <w:r>
        <w:rPr>
          <w:rFonts w:ascii="仿宋" w:hAnsi="仿宋" w:eastAsia="仿宋"/>
          <w:color w:val="000000"/>
          <w:sz w:val="32"/>
          <w:szCs w:val="32"/>
        </w:rPr>
        <w:t>%</w:t>
      </w:r>
      <w:r>
        <w:rPr>
          <w:rFonts w:hint="eastAsia" w:ascii="仿宋" w:hAnsi="仿宋" w:eastAsia="仿宋"/>
          <w:color w:val="000000"/>
          <w:sz w:val="32"/>
          <w:szCs w:val="32"/>
        </w:rPr>
        <w:t>；</w:t>
      </w:r>
      <w:r>
        <w:rPr>
          <w:rStyle w:val="14"/>
          <w:rFonts w:hint="eastAsia" w:ascii="仿宋" w:hAnsi="仿宋" w:eastAsia="仿宋"/>
          <w:b w:val="0"/>
          <w:bCs/>
          <w:color w:val="000000"/>
          <w:sz w:val="32"/>
          <w:szCs w:val="32"/>
        </w:rPr>
        <w:t>公务员医疗补助</w:t>
      </w:r>
      <w:r>
        <w:rPr>
          <w:rStyle w:val="14"/>
          <w:rFonts w:hint="eastAsia" w:ascii="仿宋" w:hAnsi="仿宋" w:eastAsia="仿宋"/>
          <w:b w:val="0"/>
          <w:color w:val="000000"/>
          <w:sz w:val="32"/>
          <w:szCs w:val="32"/>
        </w:rPr>
        <w:t>（项）：支出决算为0.16万元，</w:t>
      </w:r>
      <w:r>
        <w:rPr>
          <w:rFonts w:hint="eastAsia" w:ascii="仿宋" w:hAnsi="仿宋" w:eastAsia="仿宋"/>
          <w:color w:val="000000"/>
          <w:sz w:val="32"/>
          <w:szCs w:val="32"/>
        </w:rPr>
        <w:t>占0.48</w:t>
      </w:r>
      <w:r>
        <w:rPr>
          <w:rFonts w:ascii="仿宋" w:hAnsi="仿宋" w:eastAsia="仿宋"/>
          <w:color w:val="000000"/>
          <w:sz w:val="32"/>
          <w:szCs w:val="32"/>
        </w:rPr>
        <w:t>%</w:t>
      </w:r>
      <w:r>
        <w:rPr>
          <w:rFonts w:hint="eastAsia" w:ascii="仿宋" w:hAnsi="仿宋" w:eastAsia="仿宋"/>
          <w:color w:val="000000" w:themeColor="text1"/>
          <w:sz w:val="32"/>
          <w:szCs w:val="32"/>
        </w:rPr>
        <w:t>；</w:t>
      </w:r>
      <w:r>
        <w:rPr>
          <w:rStyle w:val="14"/>
          <w:rFonts w:hint="eastAsia" w:ascii="仿宋" w:hAnsi="仿宋" w:eastAsia="仿宋"/>
          <w:b w:val="0"/>
          <w:color w:val="000000"/>
          <w:sz w:val="32"/>
          <w:szCs w:val="32"/>
        </w:rPr>
        <w:t>住房保障支出（类）住房改革支出（款） 住房公积金（项）,</w:t>
      </w:r>
      <w:r>
        <w:rPr>
          <w:rFonts w:hint="eastAsia" w:ascii="仿宋" w:hAnsi="仿宋" w:eastAsia="仿宋"/>
          <w:color w:val="000000" w:themeColor="text1"/>
          <w:sz w:val="32"/>
          <w:szCs w:val="32"/>
        </w:rPr>
        <w:t>支出2.44万元，占7.31</w:t>
      </w:r>
      <w:r>
        <w:rPr>
          <w:rFonts w:ascii="仿宋" w:hAnsi="仿宋" w:eastAsia="仿宋"/>
          <w:color w:val="000000" w:themeColor="text1"/>
          <w:sz w:val="32"/>
          <w:szCs w:val="32"/>
        </w:rPr>
        <w:t>%</w:t>
      </w:r>
      <w:r>
        <w:rPr>
          <w:rFonts w:hint="eastAsia" w:ascii="仿宋" w:hAnsi="仿宋" w:eastAsia="仿宋"/>
          <w:color w:val="000000" w:themeColor="text1"/>
          <w:sz w:val="32"/>
          <w:szCs w:val="32"/>
        </w:rPr>
        <w:t>；自然资源海洋气象</w:t>
      </w:r>
      <w:r>
        <w:rPr>
          <w:rFonts w:hint="eastAsia" w:ascii="仿宋" w:hAnsi="仿宋" w:eastAsia="仿宋"/>
          <w:sz w:val="32"/>
          <w:szCs w:val="32"/>
        </w:rPr>
        <w:t>（类）</w:t>
      </w:r>
      <w:r>
        <w:rPr>
          <w:rFonts w:hint="eastAsia" w:ascii="仿宋" w:hAnsi="仿宋" w:eastAsia="仿宋"/>
          <w:color w:val="000000" w:themeColor="text1"/>
          <w:sz w:val="32"/>
          <w:szCs w:val="32"/>
        </w:rPr>
        <w:t>自然</w:t>
      </w:r>
      <w:r>
        <w:rPr>
          <w:rFonts w:hint="eastAsia" w:ascii="仿宋" w:hAnsi="仿宋" w:eastAsia="仿宋"/>
          <w:sz w:val="32"/>
          <w:szCs w:val="32"/>
        </w:rPr>
        <w:t>资源事务（款）事业运行（项）</w:t>
      </w:r>
      <w:r>
        <w:rPr>
          <w:rFonts w:hint="eastAsia" w:ascii="仿宋" w:hAnsi="仿宋" w:eastAsia="仿宋"/>
          <w:color w:val="000000" w:themeColor="text1"/>
          <w:sz w:val="32"/>
          <w:szCs w:val="32"/>
        </w:rPr>
        <w:t>支出27.29万元，占81.78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257175</wp:posOffset>
            </wp:positionV>
            <wp:extent cx="5276850" cy="1885950"/>
            <wp:effectExtent l="0" t="0" r="0" b="0"/>
            <wp:wrapNone/>
            <wp:docPr id="46" name="对象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rPr>
        <w:t>2019年般公共预算支出决算数为33.37万元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0" w:firstLineChars="200"/>
        <w:rPr>
          <w:rFonts w:ascii="仿宋" w:hAnsi="仿宋" w:eastAsia="仿宋"/>
          <w:b/>
          <w:sz w:val="32"/>
          <w:szCs w:val="32"/>
        </w:rPr>
      </w:pPr>
      <w:r>
        <w:rPr>
          <w:rStyle w:val="14"/>
          <w:rFonts w:ascii="仿宋" w:hAnsi="仿宋" w:eastAsia="仿宋"/>
          <w:b w:val="0"/>
          <w:bCs/>
          <w:sz w:val="32"/>
          <w:szCs w:val="32"/>
        </w:rPr>
        <w:t>1.</w:t>
      </w:r>
      <w:r>
        <w:rPr>
          <w:rFonts w:hint="eastAsia" w:ascii="仿宋" w:hAnsi="仿宋" w:eastAsia="仿宋"/>
          <w:sz w:val="32"/>
          <w:szCs w:val="32"/>
        </w:rPr>
        <w:t>社会保障和就业（类）行政事业单位离退休（款）机关事业单位基本养老保险缴费支出（项）,支出2.15万元</w:t>
      </w:r>
      <w:r>
        <w:rPr>
          <w:rStyle w:val="14"/>
          <w:rFonts w:hint="eastAsia" w:ascii="仿宋" w:hAnsi="仿宋" w:eastAsia="仿宋"/>
          <w:bCs/>
          <w:sz w:val="32"/>
          <w:szCs w:val="32"/>
        </w:rPr>
        <w:t>，</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，决算数持平预算数。</w:t>
      </w:r>
    </w:p>
    <w:p>
      <w:pPr>
        <w:spacing w:line="600" w:lineRule="exact"/>
        <w:ind w:firstLine="640" w:firstLineChars="200"/>
        <w:rPr>
          <w:rStyle w:val="14"/>
          <w:rFonts w:ascii="仿宋" w:hAnsi="仿宋" w:eastAsia="仿宋"/>
          <w:b w:val="0"/>
          <w:bCs/>
          <w:color w:val="000000"/>
          <w:sz w:val="32"/>
          <w:szCs w:val="32"/>
        </w:rPr>
      </w:pPr>
      <w:r>
        <w:rPr>
          <w:rStyle w:val="14"/>
          <w:rFonts w:ascii="仿宋" w:hAnsi="仿宋" w:eastAsia="仿宋"/>
          <w:b w:val="0"/>
          <w:bCs/>
          <w:sz w:val="32"/>
          <w:szCs w:val="32"/>
        </w:rPr>
        <w:t>2.</w:t>
      </w:r>
      <w:r>
        <w:rPr>
          <w:rStyle w:val="14"/>
          <w:rFonts w:hint="eastAsia" w:ascii="仿宋" w:hAnsi="仿宋" w:eastAsia="仿宋"/>
          <w:b w:val="0"/>
          <w:color w:val="000000"/>
          <w:sz w:val="32"/>
          <w:szCs w:val="32"/>
        </w:rPr>
        <w:t>卫生健康支出（类）行政事业单位医疗（款）事业单位医疗（项）：支出决算为1.33万元</w:t>
      </w:r>
      <w:r>
        <w:rPr>
          <w:rStyle w:val="14"/>
          <w:rFonts w:hint="eastAsia"/>
        </w:rPr>
        <w:t>；</w:t>
      </w:r>
      <w:r>
        <w:rPr>
          <w:rStyle w:val="14"/>
          <w:rFonts w:hint="eastAsia" w:ascii="仿宋" w:hAnsi="仿宋" w:eastAsia="仿宋"/>
          <w:b w:val="0"/>
          <w:color w:val="000000"/>
          <w:sz w:val="32"/>
          <w:szCs w:val="32"/>
        </w:rPr>
        <w:t>公务员医疗补助（项）支出决算为0.16万元，完成预算100</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，决算数持平预算数。</w:t>
      </w:r>
    </w:p>
    <w:p>
      <w:pPr>
        <w:spacing w:line="600" w:lineRule="exact"/>
        <w:ind w:firstLine="640" w:firstLineChars="200"/>
        <w:rPr>
          <w:rFonts w:ascii="仿宋" w:hAnsi="仿宋" w:eastAsia="仿宋"/>
          <w:b/>
          <w:color w:val="000000"/>
          <w:sz w:val="32"/>
          <w:szCs w:val="32"/>
        </w:rPr>
      </w:pPr>
      <w:r>
        <w:rPr>
          <w:rStyle w:val="14"/>
          <w:rFonts w:ascii="仿宋" w:hAnsi="仿宋" w:eastAsia="仿宋"/>
          <w:b w:val="0"/>
          <w:bCs/>
          <w:color w:val="000000"/>
          <w:sz w:val="32"/>
          <w:szCs w:val="32"/>
        </w:rPr>
        <w:t>3.</w:t>
      </w:r>
      <w:r>
        <w:rPr>
          <w:rStyle w:val="14"/>
          <w:rFonts w:hint="eastAsia" w:ascii="仿宋" w:hAnsi="仿宋" w:eastAsia="仿宋"/>
          <w:b w:val="0"/>
          <w:color w:val="000000"/>
          <w:sz w:val="32"/>
          <w:szCs w:val="32"/>
        </w:rPr>
        <w:t>住房保障支出（类）住房改革支出（款） 住房公积金（项）,支出2.44万元，完成预算100</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，决算数持平预算数。</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 w:val="0"/>
          <w:bCs/>
          <w:color w:val="000000"/>
          <w:sz w:val="32"/>
          <w:szCs w:val="32"/>
        </w:rPr>
        <w:t>4</w:t>
      </w:r>
      <w:r>
        <w:rPr>
          <w:rStyle w:val="14"/>
          <w:rFonts w:ascii="仿宋" w:hAnsi="仿宋" w:eastAsia="仿宋"/>
          <w:b w:val="0"/>
          <w:bCs/>
          <w:color w:val="000000"/>
          <w:sz w:val="32"/>
          <w:szCs w:val="32"/>
        </w:rPr>
        <w:t>.</w:t>
      </w:r>
      <w:r>
        <w:rPr>
          <w:rFonts w:hint="eastAsia" w:ascii="仿宋" w:hAnsi="仿宋" w:eastAsia="仿宋"/>
          <w:color w:val="000000" w:themeColor="text1"/>
          <w:sz w:val="32"/>
          <w:szCs w:val="32"/>
        </w:rPr>
        <w:t>自然资源海洋气象</w:t>
      </w:r>
      <w:r>
        <w:rPr>
          <w:rFonts w:hint="eastAsia" w:ascii="仿宋" w:hAnsi="仿宋" w:eastAsia="仿宋"/>
          <w:sz w:val="32"/>
          <w:szCs w:val="32"/>
        </w:rPr>
        <w:t>（类）</w:t>
      </w:r>
      <w:r>
        <w:rPr>
          <w:rFonts w:hint="eastAsia" w:ascii="仿宋" w:hAnsi="仿宋" w:eastAsia="仿宋"/>
          <w:color w:val="000000" w:themeColor="text1"/>
          <w:sz w:val="32"/>
          <w:szCs w:val="32"/>
        </w:rPr>
        <w:t>自然</w:t>
      </w:r>
      <w:r>
        <w:rPr>
          <w:rFonts w:hint="eastAsia" w:ascii="仿宋" w:hAnsi="仿宋" w:eastAsia="仿宋"/>
          <w:sz w:val="32"/>
          <w:szCs w:val="32"/>
        </w:rPr>
        <w:t>资源事务（款）事业运行（项）</w:t>
      </w:r>
      <w:r>
        <w:rPr>
          <w:rFonts w:hint="eastAsia" w:ascii="仿宋" w:hAnsi="仿宋" w:eastAsia="仿宋"/>
          <w:color w:val="000000" w:themeColor="text1"/>
          <w:sz w:val="32"/>
          <w:szCs w:val="32"/>
        </w:rPr>
        <w:t>支出27.29万元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，决算数持平预算数。</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ascii="仿宋" w:hAnsi="仿宋" w:eastAsia="仿宋"/>
          <w:color w:val="000000"/>
          <w:sz w:val="32"/>
          <w:szCs w:val="32"/>
        </w:rPr>
        <w:t>**</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31.80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1.57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9年“三公”经费财政拨款支出决算为0万元。</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9年无“三公”经费支出。</w:t>
      </w:r>
    </w:p>
    <w:p>
      <w:pPr>
        <w:spacing w:line="600" w:lineRule="exact"/>
        <w:ind w:firstLine="640"/>
        <w:outlineLvl w:val="1"/>
        <w:rPr>
          <w:rStyle w:val="26"/>
          <w:rFonts w:ascii="黑体" w:hAnsi="黑体" w:eastAsia="黑体"/>
        </w:rPr>
      </w:pPr>
      <w:bookmarkStart w:id="46" w:name="_Toc15396610"/>
      <w:bookmarkStart w:id="47"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9年政府性基金预算拨款支出667.44万元。</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9年，我单位机关运行经费支出</w:t>
      </w:r>
      <w:r>
        <w:rPr>
          <w:rFonts w:hint="eastAsia" w:ascii="仿宋" w:hAnsi="仿宋" w:eastAsia="仿宋"/>
          <w:color w:val="000000"/>
          <w:sz w:val="32"/>
          <w:szCs w:val="32"/>
        </w:rPr>
        <w:t>1.57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8年增加0.62万元，增长65.26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主要原因是2018年未付款的经费于2019年支付。</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9年，我单位政府采购支出总额0万元。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日，我单位共有车辆0辆。</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根据预算绩效管理要求，我中心在年初预算编制阶段，组织对“储备土地管理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w:t>
      </w:r>
      <w:r>
        <w:rPr>
          <w:rFonts w:hint="eastAsia" w:ascii="仿宋_GB2312" w:eastAsia="仿宋_GB2312"/>
          <w:sz w:val="32"/>
          <w:szCs w:val="32"/>
        </w:rPr>
        <w:t>2018年第14批城市建设用地林地使用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开展了预算事前绩效评估，对2个项目编制了绩效目标，预算执行过程中，选取2个项目开展绩效监控，年终执行完毕后，对2个项目开展了开展了绩效目标完成情况自评。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本部门按要求对2019年部门整体支出开展绩效自评，按照要求完成了区储备土地管理工作和</w:t>
      </w:r>
      <w:r>
        <w:rPr>
          <w:rFonts w:hint="eastAsia" w:ascii="仿宋_GB2312" w:eastAsia="仿宋_GB2312"/>
          <w:sz w:val="32"/>
          <w:szCs w:val="32"/>
        </w:rPr>
        <w:t>城市建设用地</w:t>
      </w:r>
      <w:r>
        <w:rPr>
          <w:rFonts w:hint="eastAsia" w:ascii="仿宋_GB2312" w:hAnsi="仿宋_GB2312" w:eastAsia="仿宋_GB2312" w:cs="仿宋_GB2312"/>
          <w:sz w:val="32"/>
          <w:szCs w:val="32"/>
        </w:rPr>
        <w:t>林地报件手续，提高了储备土地管理成效，保障了</w:t>
      </w:r>
      <w:r>
        <w:rPr>
          <w:rFonts w:hint="eastAsia" w:ascii="仿宋_GB2312" w:eastAsia="仿宋_GB2312"/>
          <w:sz w:val="32"/>
          <w:szCs w:val="32"/>
        </w:rPr>
        <w:t>城市建设用地</w:t>
      </w:r>
      <w:r>
        <w:rPr>
          <w:rFonts w:hint="eastAsia" w:ascii="仿宋_GB2312" w:hAnsi="仿宋_GB2312" w:eastAsia="仿宋_GB2312" w:cs="仿宋_GB2312"/>
          <w:sz w:val="32"/>
          <w:szCs w:val="32"/>
        </w:rPr>
        <w:t>报件工作顺利开展。</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本部门在2019年度部门决算中反映“储备土地管理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w:t>
      </w:r>
      <w:r>
        <w:rPr>
          <w:rFonts w:hint="eastAsia" w:ascii="仿宋_GB2312" w:eastAsia="仿宋_GB2312"/>
          <w:sz w:val="32"/>
          <w:szCs w:val="32"/>
        </w:rPr>
        <w:t>2018年第14批城市建设用地林地使用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等2个项目绩效目标实际完成情况。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储备土地管理项目绩效目标完成情况综述。项目全年预算数12万元，执行数为6.07万元，完成预算的50.6%。通过项目实施，提高了储备土地管理成效，发现的主要问题：乱扔垃圾和违法侵占时有发生。下一步改进措施：一是加强宣传；二是加大巡查力度。</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2018年第14批城市建设用地林地使用</w:t>
      </w:r>
      <w:r>
        <w:rPr>
          <w:rFonts w:hint="eastAsia" w:ascii="仿宋_GB2312" w:hAnsi="仿宋_GB2312" w:eastAsia="仿宋_GB2312" w:cs="仿宋_GB2312"/>
          <w:sz w:val="32"/>
          <w:szCs w:val="32"/>
        </w:rPr>
        <w:t>项目绩效目标完成情况综述。项目全年预算数6.89万元，执行数为6.89万元，完成预算的100%。通过项目实施，林地报件手续完成，保障了下一步工作顺利开展。</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储备土地管理</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攀枝花市西区土地储备中心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6.07</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6.07</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完成储备土地管理工作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通过日常巡查工作，防止已征土地被复耕复种、违法侵占，避免造成土地二次补偿的经济损失，完成扬尘治理工作。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储备土地定界打围；文化宣传、警示牌制作及卫生保洁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埋界桩约300根以上；文化宣传标语展板和警示牌等制作</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埋界桩316根；制作文化宣传标语展板和警示牌等20余个</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99%</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储备土地管理工作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群众满意程度95%以上</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未接到群众投诉</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tbl>
      <w:tblPr>
        <w:tblStyle w:val="12"/>
        <w:tblpPr w:leftFromText="180" w:rightFromText="180" w:vertAnchor="text" w:horzAnchor="margin" w:tblpXSpec="center" w:tblpY="530"/>
        <w:tblOverlap w:val="never"/>
        <w:tblW w:w="9980" w:type="dxa"/>
        <w:tblInd w:w="0" w:type="dxa"/>
        <w:tblLayout w:type="fixed"/>
        <w:tblCellMar>
          <w:top w:w="0" w:type="dxa"/>
          <w:left w:w="0" w:type="dxa"/>
          <w:bottom w:w="0" w:type="dxa"/>
          <w:right w:w="0" w:type="dxa"/>
        </w:tblCellMar>
      </w:tblPr>
      <w:tblGrid>
        <w:gridCol w:w="390"/>
        <w:gridCol w:w="1367"/>
        <w:gridCol w:w="1025"/>
        <w:gridCol w:w="2412"/>
        <w:gridCol w:w="2394"/>
        <w:gridCol w:w="2392"/>
      </w:tblGrid>
      <w:tr>
        <w:tblPrEx>
          <w:tblCellMar>
            <w:top w:w="0" w:type="dxa"/>
            <w:left w:w="0" w:type="dxa"/>
            <w:bottom w:w="0" w:type="dxa"/>
            <w:right w:w="0" w:type="dxa"/>
          </w:tblCellMar>
        </w:tblPrEx>
        <w:trPr>
          <w:trHeight w:val="1034" w:hRule="atLeast"/>
        </w:trPr>
        <w:tc>
          <w:tcPr>
            <w:tcW w:w="998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2018年第14批城市建设用地林地使用</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攀枝花市西区土地储备中心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6.89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6.89</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6.89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6.89</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8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8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完成2018年第14批城市建设用地林地使用费缴纳工作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完成2018年第14批城市建设用地林地使用费缴纳工作。</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森林植被恢复和林地勘察设计费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完成森林植被恢复和林地勘察设计费缴纳工作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完成森林植被恢复费</w:t>
            </w:r>
            <w:r>
              <w:rPr>
                <w:rFonts w:hint="eastAsia"/>
              </w:rPr>
              <w:t xml:space="preserve"> </w:t>
            </w:r>
            <w:r>
              <w:rPr>
                <w:rFonts w:hint="eastAsia" w:ascii="宋体" w:hAnsi="宋体" w:cs="宋体"/>
                <w:color w:val="000000"/>
                <w:sz w:val="24"/>
              </w:rPr>
              <w:t>2.8932万元(缴至省林业厅)和林地勘察设计费</w:t>
            </w:r>
            <w:r>
              <w:rPr>
                <w:rFonts w:hint="eastAsia"/>
              </w:rPr>
              <w:t xml:space="preserve"> </w:t>
            </w:r>
            <w:r>
              <w:rPr>
                <w:rFonts w:hint="eastAsia" w:ascii="宋体" w:hAnsi="宋体" w:cs="宋体"/>
                <w:color w:val="000000"/>
                <w:sz w:val="24"/>
              </w:rPr>
              <w:t>4万元（支付攀枝花市林业调查规划设计院）缴纳工作</w:t>
            </w:r>
          </w:p>
        </w:tc>
      </w:tr>
      <w:tr>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推进项目尽快落地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林地使用手续办理完成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完成林地使用手续办理</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林地报批满意度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群众满意程度95%以上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未接到群众投诉</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本部门按要求对2019年部门整体支出绩效评价情况开展自评，《2019年部门整体支出绩效评价报告》见附件。</w:t>
      </w:r>
    </w:p>
    <w:p>
      <w:pPr>
        <w:widowControl/>
        <w:jc w:val="center"/>
        <w:rPr>
          <w:rStyle w:val="25"/>
          <w:rFonts w:ascii="黑体" w:hAnsi="黑体" w:eastAsia="黑体"/>
          <w:b w:val="0"/>
        </w:rPr>
      </w:pPr>
      <w:r>
        <w:rPr>
          <w:rFonts w:ascii="仿宋_GB2312" w:eastAsia="仿宋_GB2312"/>
          <w:b/>
          <w:color w:val="000000"/>
          <w:sz w:val="32"/>
          <w:szCs w:val="32"/>
        </w:rPr>
        <w:br w:type="page"/>
      </w:r>
      <w:bookmarkStart w:id="55" w:name="_Toc15377225"/>
      <w:bookmarkStart w:id="56" w:name="_Toc15396613"/>
      <w:r>
        <w:rPr>
          <w:rStyle w:val="25"/>
          <w:rFonts w:hint="eastAsia" w:ascii="黑体" w:hAnsi="黑体" w:eastAsia="黑体"/>
        </w:rPr>
        <w:t xml:space="preserve">第三部分 </w:t>
      </w:r>
      <w:r>
        <w:rPr>
          <w:rStyle w:val="25"/>
          <w:rFonts w:hint="eastAsia" w:ascii="黑体" w:hAnsi="黑体"/>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3.年末结转和结余：指单位按有关规定结转到下年或以后年度继续使用的资金。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4.社会保障和就业（类）行政事业单位离退休（款） 未归口管理的行政单位离退休（项）：未实行归口管理的单位(包括实行公务员管理的事业单位)开支的离退休支出。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5.社会保障和就业（类）行政事业单位离退休（款）    机关事业单位基本养老保险缴费支出（项）：指机关事业单位实施养老保险制度由单位加纳的基本养老保险费支出。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hint="eastAsia"/>
          <w:color w:val="000000"/>
        </w:rPr>
        <w:t xml:space="preserve"> </w:t>
      </w:r>
      <w:r>
        <w:rPr>
          <w:rFonts w:hint="eastAsia" w:ascii="仿宋_GB2312" w:eastAsia="仿宋_GB2312"/>
          <w:color w:val="000000"/>
          <w:sz w:val="32"/>
          <w:szCs w:val="32"/>
        </w:rPr>
        <w:t>城乡社区支出（类）国有土地使用权出让收入及对应专项债务收入安排的支出（款）土地开发支出（项）：指地方人民政府用于前期土地开发性支出以及与前期土地开发相关的费用等支出。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hint="eastAsia" w:ascii="仿宋" w:hAnsi="仿宋" w:eastAsia="仿宋"/>
          <w:color w:val="000000" w:themeColor="text1"/>
          <w:sz w:val="32"/>
          <w:szCs w:val="32"/>
        </w:rPr>
        <w:t>自然资源海洋气象</w:t>
      </w:r>
      <w:r>
        <w:rPr>
          <w:rFonts w:hint="eastAsia" w:ascii="仿宋" w:hAnsi="仿宋" w:eastAsia="仿宋"/>
          <w:sz w:val="32"/>
          <w:szCs w:val="32"/>
        </w:rPr>
        <w:t>（类）</w:t>
      </w:r>
      <w:r>
        <w:rPr>
          <w:rFonts w:hint="eastAsia" w:ascii="仿宋" w:hAnsi="仿宋" w:eastAsia="仿宋"/>
          <w:color w:val="000000" w:themeColor="text1"/>
          <w:sz w:val="32"/>
          <w:szCs w:val="32"/>
        </w:rPr>
        <w:t>自然</w:t>
      </w:r>
      <w:r>
        <w:rPr>
          <w:rFonts w:hint="eastAsia" w:ascii="仿宋" w:hAnsi="仿宋" w:eastAsia="仿宋"/>
          <w:sz w:val="32"/>
          <w:szCs w:val="32"/>
        </w:rPr>
        <w:t>资源事务（款）事业运行（项）</w:t>
      </w:r>
      <w:r>
        <w:rPr>
          <w:rFonts w:hint="eastAsia" w:ascii="仿宋_GB2312" w:eastAsia="仿宋_GB2312"/>
          <w:color w:val="000000"/>
          <w:sz w:val="32"/>
          <w:szCs w:val="32"/>
        </w:rPr>
        <w:t>：指事业单位的基本支出,不包括行政单位(包括实行公务员管理的事业单位)后勤服务中心,医务室等附属事业单位。</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8.住房保障（类）住房改革支出（款）住房公积金（项）：指行政事业单位按人力资源和社会保障部、财政规定的基本工资和津贴补贴以及规定比例为职工缴纳的住房公积金。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outlineLvl w:val="0"/>
        <w:rPr>
          <w:rFonts w:ascii="黑体" w:hAnsi="黑体" w:eastAsia="黑体" w:cs="方正小标宋简体"/>
          <w:sz w:val="36"/>
          <w:szCs w:val="36"/>
        </w:rPr>
      </w:pPr>
      <w:bookmarkStart w:id="59" w:name="_Toc15396616"/>
      <w:r>
        <w:rPr>
          <w:rFonts w:hint="eastAsia" w:ascii="黑体" w:hAnsi="黑体" w:eastAsia="黑体" w:cs="方正小标宋简体"/>
          <w:sz w:val="36"/>
          <w:szCs w:val="36"/>
        </w:rPr>
        <w:t>攀枝花市西区土地储备中心</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2019年部门整体支出绩效评价报告</w:t>
      </w:r>
      <w:bookmarkEnd w:id="59"/>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580" w:lineRule="exact"/>
        <w:ind w:firstLine="800" w:firstLineChars="250"/>
        <w:rPr>
          <w:rFonts w:ascii="仿宋_GB2312" w:hAnsi="宋体" w:eastAsia="仿宋_GB2312"/>
          <w:sz w:val="32"/>
          <w:szCs w:val="32"/>
        </w:rPr>
      </w:pPr>
      <w:r>
        <w:rPr>
          <w:rFonts w:hint="eastAsia" w:ascii="仿宋_GB2312" w:hAnsi="宋体" w:eastAsia="仿宋_GB2312"/>
          <w:sz w:val="32"/>
          <w:szCs w:val="32"/>
        </w:rPr>
        <w:t>我单位是一个独立核算单位，纳入201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年度部门决算汇编的独立核算单位共1个，占单位总数的100%。</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keepNext w:val="0"/>
        <w:keepLines w:val="0"/>
        <w:widowControl/>
        <w:suppressLineNumbers w:val="0"/>
        <w:ind w:firstLine="640" w:firstLineChars="20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1.根据城市规划和土地利用总体规划，结合全区土地 </w:t>
      </w:r>
    </w:p>
    <w:p>
      <w:pPr>
        <w:keepNext w:val="0"/>
        <w:keepLines w:val="0"/>
        <w:widowControl/>
        <w:suppressLineNumbers w:val="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市场需求情况，草拟土地储备年度计划。 </w:t>
      </w:r>
    </w:p>
    <w:p>
      <w:pPr>
        <w:keepNext w:val="0"/>
        <w:keepLines w:val="0"/>
        <w:widowControl/>
        <w:suppressLineNumbers w:val="0"/>
        <w:ind w:firstLine="640" w:firstLineChars="20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2.开展全区土地开发整理资源调查，对拟收购土地进 </w:t>
      </w:r>
    </w:p>
    <w:p>
      <w:pPr>
        <w:keepNext w:val="0"/>
        <w:keepLines w:val="0"/>
        <w:widowControl/>
        <w:suppressLineNumbers w:val="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行市场调查分析，草拟土地开发计划、收购和储备方案。 </w:t>
      </w:r>
    </w:p>
    <w:p>
      <w:pPr>
        <w:keepNext w:val="0"/>
        <w:keepLines w:val="0"/>
        <w:widowControl/>
        <w:suppressLineNumbers w:val="0"/>
        <w:ind w:firstLine="640" w:firstLineChars="20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3.负责全区农村集体土地的征收拆迁补偿安置、收购 </w:t>
      </w:r>
    </w:p>
    <w:p>
      <w:pPr>
        <w:keepNext w:val="0"/>
        <w:keepLines w:val="0"/>
        <w:widowControl/>
        <w:suppressLineNumbers w:val="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及储备等事务性工作。 </w:t>
      </w:r>
    </w:p>
    <w:p>
      <w:pPr>
        <w:keepNext w:val="0"/>
        <w:keepLines w:val="0"/>
        <w:widowControl/>
        <w:suppressLineNumbers w:val="0"/>
        <w:ind w:firstLine="640" w:firstLineChars="20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4.对按规定管理依法收回的违法用地、闲置荒芜土地、 </w:t>
      </w:r>
    </w:p>
    <w:p>
      <w:pPr>
        <w:keepNext w:val="0"/>
        <w:keepLines w:val="0"/>
        <w:widowControl/>
        <w:suppressLineNumbers w:val="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无主土地和置换土地等纳入储备土地范围，并对储备土地按 </w:t>
      </w:r>
    </w:p>
    <w:p>
      <w:pPr>
        <w:keepNext w:val="0"/>
        <w:keepLines w:val="0"/>
        <w:widowControl/>
        <w:suppressLineNumbers w:val="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规定进行管理。 </w:t>
      </w:r>
    </w:p>
    <w:p>
      <w:pPr>
        <w:keepNext w:val="0"/>
        <w:keepLines w:val="0"/>
        <w:widowControl/>
        <w:suppressLineNumbers w:val="0"/>
        <w:ind w:firstLine="640" w:firstLineChars="20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5.根据规划部门的土地规划方案，拟订储备土地开发 </w:t>
      </w:r>
    </w:p>
    <w:p>
      <w:pPr>
        <w:keepNext w:val="0"/>
        <w:keepLines w:val="0"/>
        <w:widowControl/>
        <w:suppressLineNumbers w:val="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整理方案，负责组织实施全区储备土地的一级开发整理、工 </w:t>
      </w:r>
    </w:p>
    <w:p>
      <w:pPr>
        <w:keepNext w:val="0"/>
        <w:keepLines w:val="0"/>
        <w:widowControl/>
        <w:suppressLineNumbers w:val="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程招投标和工程进度及质量监督。 </w:t>
      </w:r>
    </w:p>
    <w:p>
      <w:pPr>
        <w:keepNext w:val="0"/>
        <w:keepLines w:val="0"/>
        <w:widowControl/>
        <w:suppressLineNumbers w:val="0"/>
        <w:ind w:firstLine="640" w:firstLineChars="20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6.协助规划部门做好储备土地规划方案的优化，拟制 </w:t>
      </w:r>
    </w:p>
    <w:p>
      <w:pPr>
        <w:keepNext w:val="0"/>
        <w:keepLines w:val="0"/>
        <w:widowControl/>
        <w:suppressLineNumbers w:val="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储备土地出让计划。 </w:t>
      </w:r>
    </w:p>
    <w:p>
      <w:pPr>
        <w:keepNext w:val="0"/>
        <w:keepLines w:val="0"/>
        <w:widowControl/>
        <w:suppressLineNumbers w:val="0"/>
        <w:ind w:firstLine="640" w:firstLineChars="20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7.严格执行土地收购储备资金管理规定，资金纳入区 </w:t>
      </w:r>
    </w:p>
    <w:p>
      <w:pPr>
        <w:keepNext w:val="0"/>
        <w:keepLines w:val="0"/>
        <w:widowControl/>
        <w:suppressLineNumbers w:val="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政府预决算。 </w:t>
      </w:r>
    </w:p>
    <w:p>
      <w:pPr>
        <w:keepNext w:val="0"/>
        <w:keepLines w:val="0"/>
        <w:widowControl/>
        <w:suppressLineNumbers w:val="0"/>
        <w:ind w:firstLine="640" w:firstLineChars="20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8.做好储备土地招商引资和投入市场的前期准备工作。</w:t>
      </w:r>
    </w:p>
    <w:p>
      <w:pPr>
        <w:keepNext w:val="0"/>
        <w:keepLines w:val="0"/>
        <w:widowControl/>
        <w:suppressLineNumbers w:val="0"/>
        <w:ind w:firstLine="640" w:firstLineChars="200"/>
        <w:jc w:val="left"/>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9.承办区委、区政府交办的其他工作。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eastAsia="仿宋_GB2312"/>
          <w:sz w:val="32"/>
          <w:szCs w:val="32"/>
        </w:rPr>
        <w:t>我单位核定事业人员编制</w:t>
      </w:r>
      <w:r>
        <w:rPr>
          <w:rFonts w:hint="eastAsia" w:eastAsia="仿宋_GB2312"/>
          <w:sz w:val="32"/>
          <w:szCs w:val="32"/>
          <w:lang w:val="en-US" w:eastAsia="zh-CN"/>
        </w:rPr>
        <w:t>4</w:t>
      </w:r>
      <w:r>
        <w:rPr>
          <w:rFonts w:hint="eastAsia" w:eastAsia="仿宋_GB2312"/>
          <w:sz w:val="32"/>
          <w:szCs w:val="32"/>
        </w:rPr>
        <w:t>名，实际在岗2名。核定临聘编制人员</w:t>
      </w:r>
      <w:r>
        <w:rPr>
          <w:rFonts w:hint="eastAsia" w:eastAsia="仿宋_GB2312"/>
          <w:sz w:val="32"/>
          <w:szCs w:val="32"/>
          <w:lang w:val="en-US" w:eastAsia="zh-CN"/>
        </w:rPr>
        <w:t>2</w:t>
      </w:r>
      <w:r>
        <w:rPr>
          <w:rFonts w:hint="eastAsia" w:eastAsia="仿宋_GB2312"/>
          <w:sz w:val="32"/>
          <w:szCs w:val="32"/>
        </w:rPr>
        <w:t>名，实际在岗2名。</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600" w:lineRule="atLeas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按照预算绩效管理要求，本部门对2019年开展了绩效目标管理，共编制绩效目标2个，涉及财政资金18.89万元，覆盖率达到100%。</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spacing w:line="600" w:lineRule="atLeas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本部门对2019年开展了绩效目标管理，共编制绩效目标2个，支出财政资金12.96万元，覆盖率达到68.61%。</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收入年初预算为49.27万元，决算为700.81万元。增加的主要原因是调整人员经费，项目增加。</w:t>
      </w:r>
    </w:p>
    <w:p>
      <w:pPr>
        <w:widowControl/>
        <w:adjustRightInd w:val="0"/>
        <w:snapToGrid w:val="0"/>
        <w:spacing w:line="58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支出执行情况：本年预算支出49.27万，决算支出700.81万元，增加的主要原因是调整人员经费，项目增加。</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80" w:lineRule="exact"/>
        <w:ind w:firstLine="640" w:firstLineChars="200"/>
        <w:rPr>
          <w:rFonts w:ascii="仿宋" w:hAnsi="仿宋" w:eastAsia="仿宋" w:cs="仿宋_GB2312"/>
          <w:color w:val="FF0000"/>
          <w:sz w:val="32"/>
          <w:szCs w:val="32"/>
        </w:rPr>
      </w:pPr>
      <w:r>
        <w:rPr>
          <w:rFonts w:hint="eastAsia" w:ascii="仿宋" w:hAnsi="仿宋" w:eastAsia="仿宋" w:cs="仿宋_GB2312"/>
          <w:sz w:val="32"/>
          <w:szCs w:val="32"/>
        </w:rPr>
        <w:t>有效</w:t>
      </w:r>
      <w:r>
        <w:rPr>
          <w:rFonts w:hint="eastAsia" w:ascii="仿宋_GB2312" w:hAnsi="仿宋_GB2312" w:eastAsia="仿宋_GB2312" w:cs="仿宋_GB2312"/>
          <w:sz w:val="32"/>
          <w:szCs w:val="32"/>
        </w:rPr>
        <w:t>完成了区储备土地管理工作和</w:t>
      </w:r>
      <w:r>
        <w:rPr>
          <w:rFonts w:hint="eastAsia" w:ascii="仿宋_GB2312" w:eastAsia="仿宋_GB2312"/>
          <w:sz w:val="32"/>
          <w:szCs w:val="32"/>
        </w:rPr>
        <w:t>城市建设用地</w:t>
      </w:r>
      <w:r>
        <w:rPr>
          <w:rFonts w:hint="eastAsia" w:ascii="仿宋_GB2312" w:hAnsi="仿宋_GB2312" w:eastAsia="仿宋_GB2312" w:cs="仿宋_GB2312"/>
          <w:sz w:val="32"/>
          <w:szCs w:val="32"/>
        </w:rPr>
        <w:t>林地报件手续，提高了储备土地管理成效，保障了</w:t>
      </w:r>
      <w:r>
        <w:rPr>
          <w:rFonts w:hint="eastAsia" w:ascii="仿宋_GB2312" w:eastAsia="仿宋_GB2312"/>
          <w:sz w:val="32"/>
          <w:szCs w:val="32"/>
        </w:rPr>
        <w:t>城市建设用地</w:t>
      </w:r>
      <w:r>
        <w:rPr>
          <w:rFonts w:hint="eastAsia" w:ascii="仿宋_GB2312" w:hAnsi="仿宋_GB2312" w:eastAsia="仿宋_GB2312" w:cs="仿宋_GB2312"/>
          <w:sz w:val="32"/>
          <w:szCs w:val="32"/>
        </w:rPr>
        <w:t>报件工作顺利开展。</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napToGrid w:val="0"/>
        <w:spacing w:line="58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2019年，我单位对区级17宗储备土地和5宗已征未用土地实施有效管理。</w:t>
      </w:r>
      <w:r>
        <w:rPr>
          <w:rFonts w:hint="eastAsia" w:ascii="仿宋_GB2312" w:hAnsi="仿宋" w:eastAsia="仿宋_GB2312"/>
          <w:sz w:val="32"/>
          <w:szCs w:val="32"/>
        </w:rPr>
        <w:t>对管理宗地开展</w:t>
      </w:r>
      <w:r>
        <w:rPr>
          <w:rFonts w:hint="eastAsia" w:ascii="仿宋_GB2312" w:hAnsi="仿宋_GB2312" w:eastAsia="仿宋_GB2312" w:cs="仿宋_GB2312"/>
          <w:sz w:val="32"/>
          <w:szCs w:val="32"/>
        </w:rPr>
        <w:t>定期土地巡查，全年未发现违法侵占行为；</w:t>
      </w:r>
      <w:r>
        <w:rPr>
          <w:rFonts w:hint="eastAsia" w:ascii="仿宋_GB2312" w:hAnsi="仿宋" w:eastAsia="仿宋_GB2312"/>
          <w:sz w:val="32"/>
          <w:szCs w:val="32"/>
        </w:rPr>
        <w:t>对管理宗地</w:t>
      </w:r>
      <w:r>
        <w:rPr>
          <w:rFonts w:hint="eastAsia" w:ascii="仿宋_GB2312" w:hAnsi="仿宋_GB2312" w:eastAsia="仿宋_GB2312" w:cs="仿宋_GB2312"/>
          <w:sz w:val="32"/>
          <w:szCs w:val="32"/>
        </w:rPr>
        <w:t>开展土地卫生环境整治，全年集中卫生治理3次；收储已征未用土地2宗，并对2宗土地实施打桩定界；组织完成攀枝花市2019年第7批城市建设用地林地</w:t>
      </w:r>
      <w:r>
        <w:rPr>
          <w:rFonts w:hint="eastAsia" w:ascii="仿宋_GB2312" w:hAnsi="仿宋_GB2312" w:eastAsia="仿宋_GB2312" w:cs="仿宋_GB2312"/>
          <w:sz w:val="32"/>
          <w:szCs w:val="32"/>
          <w:lang w:eastAsia="zh-CN"/>
        </w:rPr>
        <w:t>报件</w:t>
      </w:r>
      <w:r>
        <w:rPr>
          <w:rFonts w:hint="eastAsia" w:ascii="仿宋_GB2312" w:hAnsi="仿宋_GB2312" w:eastAsia="仿宋_GB2312" w:cs="仿宋_GB2312"/>
          <w:sz w:val="32"/>
          <w:szCs w:val="32"/>
        </w:rPr>
        <w:t>工作；成功申报了土地储备机构名录；</w:t>
      </w:r>
      <w:r>
        <w:rPr>
          <w:rFonts w:hint="eastAsia" w:ascii="仿宋_GB2312" w:hAnsi="仿宋" w:eastAsia="仿宋_GB2312"/>
          <w:sz w:val="32"/>
          <w:szCs w:val="32"/>
        </w:rPr>
        <w:t>完成了区委、区政府以及</w:t>
      </w:r>
      <w:r>
        <w:rPr>
          <w:rFonts w:hint="eastAsia" w:ascii="仿宋_GB2312" w:hAnsi="仿宋" w:eastAsia="仿宋_GB2312"/>
          <w:sz w:val="32"/>
          <w:szCs w:val="32"/>
          <w:lang w:eastAsia="zh-CN"/>
        </w:rPr>
        <w:t>市自然资源和规划局西区</w:t>
      </w:r>
      <w:r>
        <w:rPr>
          <w:rFonts w:hint="eastAsia" w:ascii="仿宋_GB2312" w:hAnsi="仿宋" w:eastAsia="仿宋_GB2312"/>
          <w:sz w:val="32"/>
          <w:szCs w:val="32"/>
        </w:rPr>
        <w:t>分局交办的工作。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spacing w:line="580" w:lineRule="exact"/>
        <w:ind w:firstLine="640" w:firstLineChars="200"/>
        <w:jc w:val="left"/>
        <w:rPr>
          <w:rFonts w:eastAsia="仿宋_GB2312"/>
          <w:sz w:val="32"/>
          <w:szCs w:val="32"/>
        </w:rPr>
      </w:pPr>
      <w:r>
        <w:rPr>
          <w:rFonts w:hint="eastAsia" w:eastAsia="仿宋_GB2312"/>
          <w:sz w:val="32"/>
          <w:szCs w:val="32"/>
        </w:rPr>
        <w:t>（1）各类办公成本逐年上涨，预算的公用费用逐年下降，办公经费缺口越来越大，运转都困难。</w:t>
      </w:r>
    </w:p>
    <w:p>
      <w:pPr>
        <w:spacing w:line="580" w:lineRule="exact"/>
        <w:ind w:firstLine="640" w:firstLineChars="200"/>
        <w:jc w:val="left"/>
        <w:rPr>
          <w:rFonts w:eastAsia="仿宋_GB2312"/>
          <w:sz w:val="32"/>
          <w:szCs w:val="32"/>
        </w:rPr>
      </w:pPr>
      <w:r>
        <w:rPr>
          <w:rFonts w:hint="eastAsia" w:eastAsia="仿宋_GB2312"/>
          <w:sz w:val="32"/>
          <w:szCs w:val="32"/>
        </w:rPr>
        <w:t>（2）我单位工作任繁重，正式职工少。</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ind w:firstLine="645"/>
        <w:rPr>
          <w:rFonts w:hint="eastAsia" w:eastAsia="仿宋_GB2312"/>
          <w:sz w:val="32"/>
          <w:szCs w:val="32"/>
          <w:lang w:eastAsia="zh-CN"/>
        </w:rPr>
        <w:sectPr>
          <w:pgSz w:w="11906" w:h="16838"/>
          <w:pgMar w:top="1440" w:right="1800" w:bottom="1440" w:left="1800" w:header="851" w:footer="992" w:gutter="0"/>
          <w:cols w:space="425" w:num="1"/>
          <w:titlePg/>
          <w:docGrid w:type="lines" w:linePitch="312" w:charSpace="0"/>
        </w:sectPr>
      </w:pPr>
      <w:r>
        <w:rPr>
          <w:rFonts w:hint="eastAsia" w:eastAsia="仿宋_GB2312"/>
          <w:sz w:val="32"/>
          <w:szCs w:val="32"/>
        </w:rPr>
        <w:t>根据我单位的工作实际增加财政预算资金</w:t>
      </w:r>
      <w:r>
        <w:rPr>
          <w:rFonts w:hint="eastAsia" w:eastAsia="仿宋_GB2312"/>
          <w:sz w:val="32"/>
          <w:szCs w:val="32"/>
          <w:lang w:eastAsia="zh-CN"/>
        </w:rPr>
        <w:t>。</w:t>
      </w:r>
    </w:p>
    <w:p>
      <w:pPr>
        <w:spacing w:line="600" w:lineRule="exact"/>
        <w:jc w:val="center"/>
        <w:outlineLvl w:val="0"/>
        <w:rPr>
          <w:rStyle w:val="25"/>
          <w:rFonts w:ascii="黑体" w:hAnsi="黑体" w:eastAsia="黑体"/>
          <w:b w:val="0"/>
        </w:rPr>
      </w:pPr>
      <w:bookmarkStart w:id="60"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0"/>
    </w:p>
    <w:p>
      <w:pPr>
        <w:spacing w:line="600" w:lineRule="exact"/>
        <w:jc w:val="center"/>
        <w:outlineLvl w:val="0"/>
        <w:rPr>
          <w:rFonts w:ascii="仿宋" w:hAnsi="仿宋" w:eastAsia="仿宋"/>
          <w:b/>
          <w:color w:val="000000"/>
          <w:sz w:val="44"/>
          <w:szCs w:val="44"/>
        </w:rPr>
      </w:pPr>
    </w:p>
    <w:p>
      <w:pPr>
        <w:pStyle w:val="3"/>
        <w:ind w:firstLine="640" w:firstLineChars="200"/>
        <w:rPr>
          <w:rFonts w:ascii="仿宋" w:hAnsi="仿宋" w:eastAsia="仿宋"/>
          <w:color w:val="000000"/>
        </w:rPr>
      </w:pPr>
      <w:bookmarkStart w:id="61"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1"/>
    </w:p>
    <w:p>
      <w:pPr>
        <w:pStyle w:val="3"/>
        <w:ind w:firstLine="640" w:firstLineChars="200"/>
        <w:rPr>
          <w:rFonts w:ascii="仿宋" w:hAnsi="仿宋" w:eastAsia="仿宋"/>
          <w:color w:val="000000"/>
        </w:rPr>
      </w:pPr>
      <w:bookmarkStart w:id="62"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2"/>
    </w:p>
    <w:p>
      <w:pPr>
        <w:pStyle w:val="3"/>
        <w:ind w:firstLine="640" w:firstLineChars="200"/>
        <w:rPr>
          <w:rFonts w:ascii="仿宋" w:hAnsi="仿宋" w:eastAsia="仿宋"/>
          <w:color w:val="000000"/>
        </w:rPr>
      </w:pPr>
      <w:bookmarkStart w:id="63"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3"/>
    </w:p>
    <w:p>
      <w:pPr>
        <w:pStyle w:val="3"/>
        <w:ind w:firstLine="640" w:firstLineChars="200"/>
        <w:rPr>
          <w:rFonts w:ascii="仿宋" w:hAnsi="仿宋" w:eastAsia="仿宋"/>
          <w:b w:val="0"/>
          <w:color w:val="000000"/>
        </w:rPr>
      </w:pPr>
      <w:bookmarkStart w:id="64"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4"/>
    </w:p>
    <w:p>
      <w:pPr>
        <w:pStyle w:val="3"/>
        <w:ind w:firstLine="640" w:firstLineChars="200"/>
        <w:rPr>
          <w:rStyle w:val="26"/>
          <w:rFonts w:ascii="仿宋" w:hAnsi="仿宋" w:eastAsia="仿宋"/>
          <w:b w:val="0"/>
          <w:bCs w:val="0"/>
        </w:rPr>
      </w:pPr>
      <w:bookmarkStart w:id="65"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5"/>
      <w:bookmarkStart w:id="66" w:name="_Toc15396624"/>
    </w:p>
    <w:p>
      <w:pPr>
        <w:pStyle w:val="3"/>
        <w:ind w:firstLine="640" w:firstLineChars="200"/>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6"/>
    </w:p>
    <w:p>
      <w:pPr>
        <w:pStyle w:val="3"/>
        <w:ind w:firstLine="640" w:firstLineChars="200"/>
        <w:rPr>
          <w:rFonts w:ascii="仿宋" w:hAnsi="仿宋" w:eastAsia="仿宋"/>
          <w:color w:val="000000"/>
        </w:rPr>
      </w:pPr>
      <w:bookmarkStart w:id="67"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7"/>
    </w:p>
    <w:p>
      <w:pPr>
        <w:pStyle w:val="3"/>
        <w:ind w:firstLine="640" w:firstLineChars="200"/>
        <w:rPr>
          <w:rFonts w:ascii="仿宋" w:hAnsi="仿宋" w:eastAsia="仿宋"/>
          <w:color w:val="000000"/>
        </w:rPr>
      </w:pPr>
      <w:bookmarkStart w:id="68"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8"/>
    </w:p>
    <w:p>
      <w:pPr>
        <w:pStyle w:val="3"/>
        <w:ind w:firstLine="640" w:firstLineChars="200"/>
        <w:rPr>
          <w:rFonts w:ascii="仿宋" w:hAnsi="仿宋" w:eastAsia="仿宋"/>
          <w:color w:val="000000"/>
        </w:rPr>
      </w:pPr>
      <w:bookmarkStart w:id="69"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9"/>
    </w:p>
    <w:p>
      <w:pPr>
        <w:pStyle w:val="3"/>
        <w:ind w:firstLine="640" w:firstLineChars="200"/>
        <w:rPr>
          <w:rFonts w:ascii="仿宋" w:hAnsi="仿宋" w:eastAsia="仿宋"/>
          <w:color w:val="000000"/>
        </w:rPr>
      </w:pPr>
      <w:bookmarkStart w:id="70"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0"/>
    </w:p>
    <w:p>
      <w:pPr>
        <w:pStyle w:val="3"/>
        <w:ind w:firstLine="640" w:firstLineChars="200"/>
        <w:rPr>
          <w:rFonts w:ascii="仿宋" w:hAnsi="仿宋" w:eastAsia="仿宋"/>
          <w:color w:val="000000"/>
        </w:rPr>
      </w:pPr>
      <w:bookmarkStart w:id="71"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1"/>
    </w:p>
    <w:p>
      <w:pPr>
        <w:pStyle w:val="3"/>
        <w:ind w:firstLine="640" w:firstLineChars="200"/>
        <w:rPr>
          <w:rFonts w:ascii="仿宋" w:hAnsi="仿宋" w:eastAsia="仿宋"/>
          <w:color w:val="000000"/>
        </w:rPr>
      </w:pPr>
      <w:bookmarkStart w:id="72"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2"/>
    </w:p>
    <w:p>
      <w:pPr>
        <w:pStyle w:val="3"/>
        <w:ind w:firstLine="640" w:firstLineChars="200"/>
        <w:rPr>
          <w:rFonts w:ascii="仿宋" w:hAnsi="仿宋" w:eastAsia="仿宋"/>
          <w:color w:val="000000" w:themeColor="text1"/>
        </w:rPr>
      </w:pPr>
      <w:bookmarkStart w:id="73"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3"/>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41283"/>
      <w:docPartObj>
        <w:docPartGallery w:val="autotext"/>
      </w:docPartObj>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306F7"/>
    <w:rsid w:val="000468DB"/>
    <w:rsid w:val="00054DE4"/>
    <w:rsid w:val="00063593"/>
    <w:rsid w:val="0006487A"/>
    <w:rsid w:val="00065F8F"/>
    <w:rsid w:val="000700B5"/>
    <w:rsid w:val="00070A43"/>
    <w:rsid w:val="000768F2"/>
    <w:rsid w:val="00080114"/>
    <w:rsid w:val="00081A32"/>
    <w:rsid w:val="00084E2E"/>
    <w:rsid w:val="0009184B"/>
    <w:rsid w:val="00094236"/>
    <w:rsid w:val="0009593C"/>
    <w:rsid w:val="00097322"/>
    <w:rsid w:val="000A6A92"/>
    <w:rsid w:val="000B047F"/>
    <w:rsid w:val="000B16B4"/>
    <w:rsid w:val="000B5923"/>
    <w:rsid w:val="000B5A48"/>
    <w:rsid w:val="000B6FF3"/>
    <w:rsid w:val="000C3467"/>
    <w:rsid w:val="000C3C36"/>
    <w:rsid w:val="000C3CA6"/>
    <w:rsid w:val="000D1267"/>
    <w:rsid w:val="000D1D50"/>
    <w:rsid w:val="000D5782"/>
    <w:rsid w:val="000E6613"/>
    <w:rsid w:val="000E7119"/>
    <w:rsid w:val="00114E9B"/>
    <w:rsid w:val="00134E13"/>
    <w:rsid w:val="00142216"/>
    <w:rsid w:val="00144D6A"/>
    <w:rsid w:val="0014729F"/>
    <w:rsid w:val="00157BAB"/>
    <w:rsid w:val="00164619"/>
    <w:rsid w:val="001654D1"/>
    <w:rsid w:val="00174518"/>
    <w:rsid w:val="0018106D"/>
    <w:rsid w:val="00183696"/>
    <w:rsid w:val="001877A7"/>
    <w:rsid w:val="00191536"/>
    <w:rsid w:val="00196687"/>
    <w:rsid w:val="001A6A86"/>
    <w:rsid w:val="001B3F92"/>
    <w:rsid w:val="001C0962"/>
    <w:rsid w:val="001C0E15"/>
    <w:rsid w:val="001D7531"/>
    <w:rsid w:val="001E737D"/>
    <w:rsid w:val="001F0592"/>
    <w:rsid w:val="001F41A7"/>
    <w:rsid w:val="001F7506"/>
    <w:rsid w:val="002006CD"/>
    <w:rsid w:val="00202B36"/>
    <w:rsid w:val="00204B7A"/>
    <w:rsid w:val="00204CDE"/>
    <w:rsid w:val="0021101A"/>
    <w:rsid w:val="00220536"/>
    <w:rsid w:val="00234CAA"/>
    <w:rsid w:val="00235629"/>
    <w:rsid w:val="00244EBD"/>
    <w:rsid w:val="00252B19"/>
    <w:rsid w:val="00260C38"/>
    <w:rsid w:val="002616C0"/>
    <w:rsid w:val="00265372"/>
    <w:rsid w:val="002662AA"/>
    <w:rsid w:val="00270E0C"/>
    <w:rsid w:val="00280496"/>
    <w:rsid w:val="00294DC9"/>
    <w:rsid w:val="00295495"/>
    <w:rsid w:val="002A095E"/>
    <w:rsid w:val="002A31DE"/>
    <w:rsid w:val="002B2613"/>
    <w:rsid w:val="002C2CD9"/>
    <w:rsid w:val="002D19B0"/>
    <w:rsid w:val="002D6D05"/>
    <w:rsid w:val="002F1818"/>
    <w:rsid w:val="002F567B"/>
    <w:rsid w:val="002F67B3"/>
    <w:rsid w:val="00310E79"/>
    <w:rsid w:val="00313C6F"/>
    <w:rsid w:val="003216A9"/>
    <w:rsid w:val="00330757"/>
    <w:rsid w:val="00335A74"/>
    <w:rsid w:val="00341721"/>
    <w:rsid w:val="0036561B"/>
    <w:rsid w:val="0036630B"/>
    <w:rsid w:val="0037013F"/>
    <w:rsid w:val="00371614"/>
    <w:rsid w:val="00380C92"/>
    <w:rsid w:val="003855CF"/>
    <w:rsid w:val="003A484F"/>
    <w:rsid w:val="003A4883"/>
    <w:rsid w:val="003A702F"/>
    <w:rsid w:val="003B0BE0"/>
    <w:rsid w:val="003B0C1B"/>
    <w:rsid w:val="003B688C"/>
    <w:rsid w:val="003C0291"/>
    <w:rsid w:val="003C39AE"/>
    <w:rsid w:val="003C7B60"/>
    <w:rsid w:val="003D0C0F"/>
    <w:rsid w:val="003D1FB2"/>
    <w:rsid w:val="003D66DA"/>
    <w:rsid w:val="003E1310"/>
    <w:rsid w:val="003E6F55"/>
    <w:rsid w:val="00406254"/>
    <w:rsid w:val="00412116"/>
    <w:rsid w:val="00416CD4"/>
    <w:rsid w:val="004223DE"/>
    <w:rsid w:val="00434489"/>
    <w:rsid w:val="00437085"/>
    <w:rsid w:val="00443880"/>
    <w:rsid w:val="004464F4"/>
    <w:rsid w:val="00452E4F"/>
    <w:rsid w:val="00471401"/>
    <w:rsid w:val="00473F31"/>
    <w:rsid w:val="0048263A"/>
    <w:rsid w:val="00487E5D"/>
    <w:rsid w:val="00493322"/>
    <w:rsid w:val="004A711F"/>
    <w:rsid w:val="004B0DC7"/>
    <w:rsid w:val="004B199D"/>
    <w:rsid w:val="004B2BFB"/>
    <w:rsid w:val="004B4690"/>
    <w:rsid w:val="004C24CD"/>
    <w:rsid w:val="004C3D4B"/>
    <w:rsid w:val="004D432E"/>
    <w:rsid w:val="004E0A2D"/>
    <w:rsid w:val="004E1E80"/>
    <w:rsid w:val="004E206B"/>
    <w:rsid w:val="004E6DF7"/>
    <w:rsid w:val="004F0FBD"/>
    <w:rsid w:val="004F403E"/>
    <w:rsid w:val="00501106"/>
    <w:rsid w:val="00505A47"/>
    <w:rsid w:val="00512FDA"/>
    <w:rsid w:val="00520DA0"/>
    <w:rsid w:val="00533B60"/>
    <w:rsid w:val="00536812"/>
    <w:rsid w:val="00536A68"/>
    <w:rsid w:val="005664BB"/>
    <w:rsid w:val="00566FFA"/>
    <w:rsid w:val="0057481D"/>
    <w:rsid w:val="00575F0B"/>
    <w:rsid w:val="0057775A"/>
    <w:rsid w:val="005815A4"/>
    <w:rsid w:val="0058486E"/>
    <w:rsid w:val="00585B33"/>
    <w:rsid w:val="0059014D"/>
    <w:rsid w:val="005B5C64"/>
    <w:rsid w:val="005C6BD0"/>
    <w:rsid w:val="005C6C4C"/>
    <w:rsid w:val="005D1C8B"/>
    <w:rsid w:val="005D468D"/>
    <w:rsid w:val="005D5CED"/>
    <w:rsid w:val="005E66E9"/>
    <w:rsid w:val="005F1A4C"/>
    <w:rsid w:val="005F5267"/>
    <w:rsid w:val="00605688"/>
    <w:rsid w:val="006070AF"/>
    <w:rsid w:val="00607E6C"/>
    <w:rsid w:val="006101B1"/>
    <w:rsid w:val="00614E44"/>
    <w:rsid w:val="0062270A"/>
    <w:rsid w:val="00622830"/>
    <w:rsid w:val="00623DA0"/>
    <w:rsid w:val="00630AEF"/>
    <w:rsid w:val="006325F8"/>
    <w:rsid w:val="00633463"/>
    <w:rsid w:val="00634C9A"/>
    <w:rsid w:val="006440E4"/>
    <w:rsid w:val="00653E1D"/>
    <w:rsid w:val="00662E5D"/>
    <w:rsid w:val="0066343B"/>
    <w:rsid w:val="006640B5"/>
    <w:rsid w:val="00664777"/>
    <w:rsid w:val="006748A4"/>
    <w:rsid w:val="00681A31"/>
    <w:rsid w:val="00683E73"/>
    <w:rsid w:val="006A3141"/>
    <w:rsid w:val="006A5E34"/>
    <w:rsid w:val="006B2422"/>
    <w:rsid w:val="006B2B9A"/>
    <w:rsid w:val="006B54A4"/>
    <w:rsid w:val="006B612A"/>
    <w:rsid w:val="006C1937"/>
    <w:rsid w:val="006E22FF"/>
    <w:rsid w:val="006F020C"/>
    <w:rsid w:val="007127B7"/>
    <w:rsid w:val="00717103"/>
    <w:rsid w:val="0071798E"/>
    <w:rsid w:val="00725F39"/>
    <w:rsid w:val="00727533"/>
    <w:rsid w:val="007416B6"/>
    <w:rsid w:val="00746F48"/>
    <w:rsid w:val="0075404D"/>
    <w:rsid w:val="00754109"/>
    <w:rsid w:val="0076182A"/>
    <w:rsid w:val="00767B7E"/>
    <w:rsid w:val="007718CE"/>
    <w:rsid w:val="007723BD"/>
    <w:rsid w:val="007770C3"/>
    <w:rsid w:val="00784D24"/>
    <w:rsid w:val="00785FBA"/>
    <w:rsid w:val="00786E4A"/>
    <w:rsid w:val="007875EB"/>
    <w:rsid w:val="0079426B"/>
    <w:rsid w:val="007A7A25"/>
    <w:rsid w:val="007B722D"/>
    <w:rsid w:val="007D1682"/>
    <w:rsid w:val="007D312A"/>
    <w:rsid w:val="007D3F19"/>
    <w:rsid w:val="007D5A86"/>
    <w:rsid w:val="007E23B0"/>
    <w:rsid w:val="007F1991"/>
    <w:rsid w:val="007F2756"/>
    <w:rsid w:val="007F2C2F"/>
    <w:rsid w:val="007F50BE"/>
    <w:rsid w:val="007F55FC"/>
    <w:rsid w:val="007F5665"/>
    <w:rsid w:val="007F7747"/>
    <w:rsid w:val="00800112"/>
    <w:rsid w:val="0080583C"/>
    <w:rsid w:val="00813348"/>
    <w:rsid w:val="008220EE"/>
    <w:rsid w:val="00822C4F"/>
    <w:rsid w:val="008253BB"/>
    <w:rsid w:val="00833962"/>
    <w:rsid w:val="0083706E"/>
    <w:rsid w:val="008408F6"/>
    <w:rsid w:val="008423A5"/>
    <w:rsid w:val="00842596"/>
    <w:rsid w:val="00850625"/>
    <w:rsid w:val="00853718"/>
    <w:rsid w:val="00854C4D"/>
    <w:rsid w:val="00855221"/>
    <w:rsid w:val="00860645"/>
    <w:rsid w:val="0087170E"/>
    <w:rsid w:val="00871F71"/>
    <w:rsid w:val="00872FD8"/>
    <w:rsid w:val="00883A60"/>
    <w:rsid w:val="00885AF4"/>
    <w:rsid w:val="00886D3E"/>
    <w:rsid w:val="008939CD"/>
    <w:rsid w:val="008B768C"/>
    <w:rsid w:val="008C4C60"/>
    <w:rsid w:val="008C4DB1"/>
    <w:rsid w:val="008C4EAF"/>
    <w:rsid w:val="008C5176"/>
    <w:rsid w:val="008C7003"/>
    <w:rsid w:val="008C7FD0"/>
    <w:rsid w:val="008D6C33"/>
    <w:rsid w:val="008E1DE7"/>
    <w:rsid w:val="008E3C81"/>
    <w:rsid w:val="008E707C"/>
    <w:rsid w:val="008F6409"/>
    <w:rsid w:val="008F7768"/>
    <w:rsid w:val="00900B08"/>
    <w:rsid w:val="00902155"/>
    <w:rsid w:val="00902FA3"/>
    <w:rsid w:val="00916C11"/>
    <w:rsid w:val="00923564"/>
    <w:rsid w:val="0092392E"/>
    <w:rsid w:val="009315F9"/>
    <w:rsid w:val="00933499"/>
    <w:rsid w:val="00935C98"/>
    <w:rsid w:val="009409B1"/>
    <w:rsid w:val="00946945"/>
    <w:rsid w:val="0094740D"/>
    <w:rsid w:val="009474C2"/>
    <w:rsid w:val="00951248"/>
    <w:rsid w:val="0095152F"/>
    <w:rsid w:val="00954C49"/>
    <w:rsid w:val="00955E37"/>
    <w:rsid w:val="0097099F"/>
    <w:rsid w:val="00971997"/>
    <w:rsid w:val="00971FFC"/>
    <w:rsid w:val="00983ECA"/>
    <w:rsid w:val="0098660A"/>
    <w:rsid w:val="009931C3"/>
    <w:rsid w:val="009A5CC9"/>
    <w:rsid w:val="009B2C43"/>
    <w:rsid w:val="009B4EAE"/>
    <w:rsid w:val="009B7573"/>
    <w:rsid w:val="009C22F4"/>
    <w:rsid w:val="009C2E98"/>
    <w:rsid w:val="009C37FB"/>
    <w:rsid w:val="009C667E"/>
    <w:rsid w:val="009D3447"/>
    <w:rsid w:val="009D4711"/>
    <w:rsid w:val="009D6B4F"/>
    <w:rsid w:val="009D7674"/>
    <w:rsid w:val="009F1185"/>
    <w:rsid w:val="009F18CD"/>
    <w:rsid w:val="009F2A13"/>
    <w:rsid w:val="009F631B"/>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18E8"/>
    <w:rsid w:val="00AA5851"/>
    <w:rsid w:val="00AB64C9"/>
    <w:rsid w:val="00AC3C6A"/>
    <w:rsid w:val="00AD0F83"/>
    <w:rsid w:val="00AD1668"/>
    <w:rsid w:val="00AD5620"/>
    <w:rsid w:val="00AD656B"/>
    <w:rsid w:val="00AD7C1B"/>
    <w:rsid w:val="00AE16BA"/>
    <w:rsid w:val="00AE176A"/>
    <w:rsid w:val="00AE1EBE"/>
    <w:rsid w:val="00B03C9D"/>
    <w:rsid w:val="00B060AE"/>
    <w:rsid w:val="00B10517"/>
    <w:rsid w:val="00B14E76"/>
    <w:rsid w:val="00B161B8"/>
    <w:rsid w:val="00B2048C"/>
    <w:rsid w:val="00B310B9"/>
    <w:rsid w:val="00B35F3F"/>
    <w:rsid w:val="00B36CBB"/>
    <w:rsid w:val="00B425E0"/>
    <w:rsid w:val="00B440AA"/>
    <w:rsid w:val="00B44B70"/>
    <w:rsid w:val="00B51096"/>
    <w:rsid w:val="00B53C56"/>
    <w:rsid w:val="00B57DAF"/>
    <w:rsid w:val="00B77EA6"/>
    <w:rsid w:val="00B81598"/>
    <w:rsid w:val="00B841F1"/>
    <w:rsid w:val="00B85E50"/>
    <w:rsid w:val="00B92783"/>
    <w:rsid w:val="00B944D6"/>
    <w:rsid w:val="00BB4DF0"/>
    <w:rsid w:val="00BB62A7"/>
    <w:rsid w:val="00BC1184"/>
    <w:rsid w:val="00BC289F"/>
    <w:rsid w:val="00BC2D50"/>
    <w:rsid w:val="00BC5361"/>
    <w:rsid w:val="00BC5460"/>
    <w:rsid w:val="00BC6122"/>
    <w:rsid w:val="00BC6B50"/>
    <w:rsid w:val="00BD0E25"/>
    <w:rsid w:val="00BF5BD6"/>
    <w:rsid w:val="00C03E31"/>
    <w:rsid w:val="00C05ACB"/>
    <w:rsid w:val="00C30E69"/>
    <w:rsid w:val="00C33E72"/>
    <w:rsid w:val="00C354B2"/>
    <w:rsid w:val="00C35554"/>
    <w:rsid w:val="00C42709"/>
    <w:rsid w:val="00C533CC"/>
    <w:rsid w:val="00C5751C"/>
    <w:rsid w:val="00C61BFC"/>
    <w:rsid w:val="00C62B85"/>
    <w:rsid w:val="00C64CDF"/>
    <w:rsid w:val="00C65438"/>
    <w:rsid w:val="00C91CBB"/>
    <w:rsid w:val="00CB4E70"/>
    <w:rsid w:val="00CC09B6"/>
    <w:rsid w:val="00CC2BD5"/>
    <w:rsid w:val="00CC666F"/>
    <w:rsid w:val="00CD1E3F"/>
    <w:rsid w:val="00CE44F6"/>
    <w:rsid w:val="00CE49DA"/>
    <w:rsid w:val="00CE5744"/>
    <w:rsid w:val="00CE7B61"/>
    <w:rsid w:val="00CF3DA3"/>
    <w:rsid w:val="00CF5658"/>
    <w:rsid w:val="00D00095"/>
    <w:rsid w:val="00D114F0"/>
    <w:rsid w:val="00D15661"/>
    <w:rsid w:val="00D20620"/>
    <w:rsid w:val="00D254F7"/>
    <w:rsid w:val="00D26091"/>
    <w:rsid w:val="00D2685C"/>
    <w:rsid w:val="00D337F6"/>
    <w:rsid w:val="00D34E7C"/>
    <w:rsid w:val="00D35489"/>
    <w:rsid w:val="00D36AFE"/>
    <w:rsid w:val="00D51276"/>
    <w:rsid w:val="00D66B86"/>
    <w:rsid w:val="00D7035F"/>
    <w:rsid w:val="00D94C4F"/>
    <w:rsid w:val="00DA068C"/>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94D54"/>
    <w:rsid w:val="00EA010F"/>
    <w:rsid w:val="00EB5F2D"/>
    <w:rsid w:val="00ED1B63"/>
    <w:rsid w:val="00ED1F57"/>
    <w:rsid w:val="00ED3C1F"/>
    <w:rsid w:val="00ED4085"/>
    <w:rsid w:val="00ED420E"/>
    <w:rsid w:val="00ED6FBE"/>
    <w:rsid w:val="00EE2F57"/>
    <w:rsid w:val="00EF4C34"/>
    <w:rsid w:val="00EF77C6"/>
    <w:rsid w:val="00F05438"/>
    <w:rsid w:val="00F1361C"/>
    <w:rsid w:val="00F156F0"/>
    <w:rsid w:val="00F160C7"/>
    <w:rsid w:val="00F16C1F"/>
    <w:rsid w:val="00F2408F"/>
    <w:rsid w:val="00F240E9"/>
    <w:rsid w:val="00F36D8F"/>
    <w:rsid w:val="00F40EE3"/>
    <w:rsid w:val="00F417B1"/>
    <w:rsid w:val="00F45853"/>
    <w:rsid w:val="00F602DF"/>
    <w:rsid w:val="00F60608"/>
    <w:rsid w:val="00F72436"/>
    <w:rsid w:val="00F73DFB"/>
    <w:rsid w:val="00F754A1"/>
    <w:rsid w:val="00F81FD9"/>
    <w:rsid w:val="00F841AA"/>
    <w:rsid w:val="00F84A94"/>
    <w:rsid w:val="00F87E96"/>
    <w:rsid w:val="00F94F79"/>
    <w:rsid w:val="00FA23E8"/>
    <w:rsid w:val="00FD3CC1"/>
    <w:rsid w:val="00FD585F"/>
    <w:rsid w:val="00FD7AA4"/>
    <w:rsid w:val="00FF1E02"/>
    <w:rsid w:val="00FF30B4"/>
    <w:rsid w:val="03E33BD1"/>
    <w:rsid w:val="10C055FF"/>
    <w:rsid w:val="16BB723D"/>
    <w:rsid w:val="240371BF"/>
    <w:rsid w:val="26733909"/>
    <w:rsid w:val="29FD04D3"/>
    <w:rsid w:val="319F7F4E"/>
    <w:rsid w:val="4D8C1616"/>
    <w:rsid w:val="4ECE2238"/>
    <w:rsid w:val="553E58AA"/>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FollowedHyperlink"/>
    <w:basedOn w:val="13"/>
    <w:semiHidden/>
    <w:unhideWhenUsed/>
    <w:uiPriority w:val="99"/>
    <w:rPr>
      <w:color w:val="800080" w:themeColor="followedHyperlink"/>
      <w:u w:val="single"/>
    </w:rPr>
  </w:style>
  <w:style w:type="character" w:styleId="16">
    <w:name w:val="Hyperlink"/>
    <w:basedOn w:val="13"/>
    <w:unhideWhenUsed/>
    <w:qFormat/>
    <w:uiPriority w:val="99"/>
    <w:rPr>
      <w:color w:val="0000FF" w:themeColor="hyperlink"/>
      <w:u w:val="single"/>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09090909090911"/>
          <c:y val="0.0620689655172415"/>
          <c:w val="0.626535626535628"/>
          <c:h val="0.724137931034484"/>
        </c:manualLayout>
      </c:layout>
      <c:barChart>
        <c:barDir val="col"/>
        <c:grouping val="standard"/>
        <c:varyColors val="0"/>
        <c:ser>
          <c:idx val="0"/>
          <c:order val="0"/>
          <c:tx>
            <c:strRef>
              <c:f>Sheet1!$A$2</c:f>
              <c:strCache>
                <c:ptCount val="1"/>
                <c:pt idx="0">
                  <c:v>2019年</c:v>
                </c:pt>
              </c:strCache>
            </c:strRef>
          </c:tx>
          <c:spPr>
            <a:solidFill>
              <a:srgbClr val="9999FF"/>
            </a:solidFill>
            <a:ln w="12730">
              <a:solidFill>
                <a:srgbClr val="000000"/>
              </a:solidFill>
              <a:prstDash val="solid"/>
            </a:ln>
          </c:spPr>
          <c:invertIfNegative val="0"/>
          <c:dLbls>
            <c:delete val="1"/>
          </c:dLbls>
          <c:cat>
            <c:strRef>
              <c:f>Sheet1!$B$1:$C$1</c:f>
              <c:strCache>
                <c:ptCount val="2"/>
                <c:pt idx="0">
                  <c:v>收入</c:v>
                </c:pt>
                <c:pt idx="1">
                  <c:v>支出</c:v>
                </c:pt>
              </c:strCache>
            </c:strRef>
          </c:cat>
          <c:val>
            <c:numRef>
              <c:f>Sheet1!$B$2:$C$2</c:f>
              <c:numCache>
                <c:formatCode>General</c:formatCode>
                <c:ptCount val="2"/>
                <c:pt idx="0">
                  <c:v>700.81</c:v>
                </c:pt>
                <c:pt idx="1">
                  <c:v>700.81</c:v>
                </c:pt>
              </c:numCache>
            </c:numRef>
          </c:val>
        </c:ser>
        <c:ser>
          <c:idx val="1"/>
          <c:order val="1"/>
          <c:tx>
            <c:strRef>
              <c:f>Sheet1!$A$3</c:f>
              <c:strCache>
                <c:ptCount val="1"/>
                <c:pt idx="0">
                  <c:v>2018年</c:v>
                </c:pt>
              </c:strCache>
            </c:strRef>
          </c:tx>
          <c:spPr>
            <a:solidFill>
              <a:srgbClr val="993366"/>
            </a:solidFill>
            <a:ln w="12730">
              <a:solidFill>
                <a:srgbClr val="000000"/>
              </a:solidFill>
              <a:prstDash val="solid"/>
            </a:ln>
          </c:spPr>
          <c:invertIfNegative val="0"/>
          <c:dLbls>
            <c:delete val="1"/>
          </c:dLbls>
          <c:cat>
            <c:strRef>
              <c:f>Sheet1!$B$1:$C$1</c:f>
              <c:strCache>
                <c:ptCount val="2"/>
                <c:pt idx="0">
                  <c:v>收入</c:v>
                </c:pt>
                <c:pt idx="1">
                  <c:v>支出</c:v>
                </c:pt>
              </c:strCache>
            </c:strRef>
          </c:cat>
          <c:val>
            <c:numRef>
              <c:f>Sheet1!$B$3:$C$3</c:f>
              <c:numCache>
                <c:formatCode>General</c:formatCode>
                <c:ptCount val="2"/>
                <c:pt idx="0">
                  <c:v>1244.3</c:v>
                </c:pt>
                <c:pt idx="1">
                  <c:v>1244.3</c:v>
                </c:pt>
              </c:numCache>
            </c:numRef>
          </c:val>
        </c:ser>
        <c:dLbls>
          <c:showLegendKey val="0"/>
          <c:showVal val="0"/>
          <c:showCatName val="0"/>
          <c:showSerName val="0"/>
          <c:showPercent val="0"/>
          <c:showBubbleSize val="0"/>
        </c:dLbls>
        <c:gapWidth val="150"/>
        <c:axId val="95936896"/>
        <c:axId val="95942144"/>
      </c:barChart>
      <c:catAx>
        <c:axId val="95936896"/>
        <c:scaling>
          <c:orientation val="minMax"/>
        </c:scaling>
        <c:delete val="0"/>
        <c:axPos val="b"/>
        <c:numFmt formatCode="General" sourceLinked="1"/>
        <c:majorTickMark val="in"/>
        <c:minorTickMark val="none"/>
        <c:tickLblPos val="low"/>
        <c:spPr>
          <a:ln w="3183"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5942144"/>
        <c:crosses val="autoZero"/>
        <c:auto val="1"/>
        <c:lblAlgn val="ctr"/>
        <c:lblOffset val="100"/>
        <c:tickLblSkip val="1"/>
        <c:noMultiLvlLbl val="0"/>
      </c:catAx>
      <c:valAx>
        <c:axId val="95942144"/>
        <c:scaling>
          <c:orientation val="minMax"/>
        </c:scaling>
        <c:delete val="0"/>
        <c:axPos val="l"/>
        <c:majorGridlines>
          <c:spPr>
            <a:ln w="3183" cap="flat" cmpd="sng" algn="ctr">
              <a:solidFill>
                <a:srgbClr val="000000"/>
              </a:solidFill>
              <a:prstDash val="solid"/>
              <a:round/>
            </a:ln>
          </c:spPr>
        </c:majorGridlines>
        <c:numFmt formatCode="General" sourceLinked="1"/>
        <c:majorTickMark val="in"/>
        <c:minorTickMark val="none"/>
        <c:tickLblPos val="nextTo"/>
        <c:spPr>
          <a:ln w="3183"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5936896"/>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59950859950861"/>
          <c:y val="0.386206896551724"/>
          <c:w val="0.13022113022113"/>
          <c:h val="0.227586206896552"/>
        </c:manualLayout>
      </c:layout>
      <c:overlay val="0"/>
      <c:spPr>
        <a:noFill/>
        <a:ln w="3183">
          <a:solidFill>
            <a:srgbClr val="000000"/>
          </a:solidFill>
          <a:prstDash val="solid"/>
        </a:ln>
      </c:spPr>
      <c:txPr>
        <a:bodyPr rot="0" spcFirstLastPara="0" vertOverflow="ellipsis" vert="horz" wrap="square" anchor="ctr" anchorCtr="1"/>
        <a:lstStyle/>
        <a:p>
          <a:pPr>
            <a:defRPr lang="zh-CN" sz="7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4976933987381"/>
          <c:y val="0.158088742844153"/>
          <c:w val="0.468003433872644"/>
          <c:h val="0.831898650463969"/>
        </c:manualLayout>
      </c:layout>
      <c:pieChart>
        <c:varyColors val="1"/>
        <c:ser>
          <c:idx val="0"/>
          <c:order val="0"/>
          <c:tx>
            <c:strRef>
              <c:f>Sheet1!$A$2</c:f>
              <c:strCache>
                <c:ptCount val="1"/>
                <c:pt idx="0">
                  <c:v>收入</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delete val="1"/>
          </c:dLbls>
          <c:cat>
            <c:strRef>
              <c:f>Sheet1!$B$1:$C$1</c:f>
              <c:strCache>
                <c:ptCount val="2"/>
                <c:pt idx="0">
                  <c:v>一般公共预算财政拨款</c:v>
                </c:pt>
                <c:pt idx="1">
                  <c:v>政府性基金预算财政拨款</c:v>
                </c:pt>
              </c:strCache>
            </c:strRef>
          </c:cat>
          <c:val>
            <c:numRef>
              <c:f>Sheet1!$B$2:$C$2</c:f>
              <c:numCache>
                <c:formatCode>General</c:formatCode>
                <c:ptCount val="2"/>
                <c:pt idx="0">
                  <c:v>46.33</c:v>
                </c:pt>
                <c:pt idx="1">
                  <c:v>654.48</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manualLayout>
          <c:xMode val="edge"/>
          <c:yMode val="edge"/>
          <c:x val="0.644016454855173"/>
          <c:y val="0.34996672660012"/>
          <c:w val="0.266490181270412"/>
          <c:h val="0.490172980345962"/>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4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176347879860902"/>
          <c:y val="0"/>
          <c:w val="0.525485931391443"/>
          <c:h val="0.859754492226934"/>
        </c:manualLayout>
      </c:layout>
      <c:pieChart>
        <c:varyColors val="1"/>
        <c:ser>
          <c:idx val="0"/>
          <c:order val="0"/>
          <c:tx>
            <c:strRef>
              <c:f>Sheet1!$A$2</c:f>
              <c:strCache>
                <c:ptCount val="1"/>
                <c:pt idx="0">
                  <c:v>支出</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delete val="1"/>
          </c:dLbls>
          <c:cat>
            <c:strRef>
              <c:f>Sheet1!$B$1:$C$1</c:f>
              <c:strCache>
                <c:ptCount val="2"/>
                <c:pt idx="0">
                  <c:v>基本支出</c:v>
                </c:pt>
                <c:pt idx="1">
                  <c:v>项目支出</c:v>
                </c:pt>
              </c:strCache>
            </c:strRef>
          </c:cat>
          <c:val>
            <c:numRef>
              <c:f>Sheet1!$B$2:$C$2</c:f>
              <c:numCache>
                <c:formatCode>General</c:formatCode>
                <c:ptCount val="2"/>
                <c:pt idx="0">
                  <c:v>33.37</c:v>
                </c:pt>
                <c:pt idx="1">
                  <c:v>667.439999999999</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manualLayout>
          <c:xMode val="edge"/>
          <c:yMode val="edge"/>
          <c:x val="0.665606561820977"/>
          <c:y val="0.225975368463557"/>
          <c:w val="0.304984264675362"/>
          <c:h val="0.435841712093681"/>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4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34402772021918"/>
          <c:y val="0.234942870947102"/>
          <c:w val="0.670133733283341"/>
          <c:h val="0.601265065747379"/>
        </c:manualLayout>
      </c:layout>
      <c:barChart>
        <c:barDir val="col"/>
        <c:grouping val="standard"/>
        <c:varyColors val="0"/>
        <c:ser>
          <c:idx val="0"/>
          <c:order val="0"/>
          <c:tx>
            <c:strRef>
              <c:f>Sheet1!$A$2</c:f>
              <c:strCache>
                <c:ptCount val="1"/>
                <c:pt idx="0">
                  <c:v>收入</c:v>
                </c:pt>
              </c:strCache>
            </c:strRef>
          </c:tx>
          <c:spPr>
            <a:solidFill>
              <a:srgbClr val="9999FF"/>
            </a:solidFill>
            <a:ln w="12699">
              <a:solidFill>
                <a:srgbClr val="000000"/>
              </a:solidFill>
              <a:prstDash val="solid"/>
            </a:ln>
          </c:spPr>
          <c:invertIfNegative val="0"/>
          <c:dLbls>
            <c:delete val="1"/>
          </c:dLbls>
          <c:cat>
            <c:strRef>
              <c:f>Sheet1!$B$1:$C$1</c:f>
              <c:strCache>
                <c:ptCount val="2"/>
                <c:pt idx="0">
                  <c:v>2018年</c:v>
                </c:pt>
                <c:pt idx="1">
                  <c:v>2019年</c:v>
                </c:pt>
              </c:strCache>
            </c:strRef>
          </c:cat>
          <c:val>
            <c:numRef>
              <c:f>Sheet1!$B$2:$C$2</c:f>
              <c:numCache>
                <c:formatCode>General</c:formatCode>
                <c:ptCount val="2"/>
                <c:pt idx="0">
                  <c:v>1244.3</c:v>
                </c:pt>
                <c:pt idx="1">
                  <c:v>700.81</c:v>
                </c:pt>
              </c:numCache>
            </c:numRef>
          </c:val>
        </c:ser>
        <c:ser>
          <c:idx val="1"/>
          <c:order val="1"/>
          <c:tx>
            <c:strRef>
              <c:f>Sheet1!$A$3</c:f>
              <c:strCache>
                <c:ptCount val="1"/>
                <c:pt idx="0">
                  <c:v>支出</c:v>
                </c:pt>
              </c:strCache>
            </c:strRef>
          </c:tx>
          <c:spPr>
            <a:solidFill>
              <a:srgbClr val="993366"/>
            </a:solidFill>
            <a:ln w="12699">
              <a:solidFill>
                <a:srgbClr val="000000"/>
              </a:solidFill>
              <a:prstDash val="solid"/>
            </a:ln>
          </c:spPr>
          <c:invertIfNegative val="0"/>
          <c:dLbls>
            <c:delete val="1"/>
          </c:dLbls>
          <c:cat>
            <c:strRef>
              <c:f>Sheet1!$B$1:$C$1</c:f>
              <c:strCache>
                <c:ptCount val="2"/>
                <c:pt idx="0">
                  <c:v>2018年</c:v>
                </c:pt>
                <c:pt idx="1">
                  <c:v>2019年</c:v>
                </c:pt>
              </c:strCache>
            </c:strRef>
          </c:cat>
          <c:val>
            <c:numRef>
              <c:f>Sheet1!$B$3:$C$3</c:f>
              <c:numCache>
                <c:formatCode>General</c:formatCode>
                <c:ptCount val="2"/>
                <c:pt idx="0">
                  <c:v>1244.3</c:v>
                </c:pt>
                <c:pt idx="1">
                  <c:v>700.81</c:v>
                </c:pt>
              </c:numCache>
            </c:numRef>
          </c:val>
        </c:ser>
        <c:dLbls>
          <c:showLegendKey val="0"/>
          <c:showVal val="0"/>
          <c:showCatName val="0"/>
          <c:showSerName val="0"/>
          <c:showPercent val="0"/>
          <c:showBubbleSize val="0"/>
        </c:dLbls>
        <c:gapWidth val="150"/>
        <c:axId val="167793408"/>
        <c:axId val="143978496"/>
      </c:barChart>
      <c:catAx>
        <c:axId val="167793408"/>
        <c:scaling>
          <c:orientation val="minMax"/>
        </c:scaling>
        <c:delete val="0"/>
        <c:axPos val="b"/>
        <c:numFmt formatCode="General" sourceLinked="1"/>
        <c:majorTickMark val="in"/>
        <c:minorTickMark val="none"/>
        <c:tickLblPos val="low"/>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3978496"/>
        <c:crosses val="autoZero"/>
        <c:auto val="1"/>
        <c:lblAlgn val="ctr"/>
        <c:lblOffset val="100"/>
        <c:tickLblSkip val="1"/>
        <c:noMultiLvlLbl val="0"/>
      </c:catAx>
      <c:valAx>
        <c:axId val="143978496"/>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67793408"/>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1018265573946"/>
          <c:y val="0.38353690863269"/>
          <c:w val="0.103063009980895"/>
          <c:h val="0.370326321150156"/>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4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41832177694207"/>
          <c:y val="0.0437536846355744"/>
          <c:w val="0.70679241587339"/>
          <c:h val="0.759173026448619"/>
        </c:manualLayout>
      </c:layout>
      <c:barChart>
        <c:barDir val="col"/>
        <c:grouping val="standard"/>
        <c:varyColors val="0"/>
        <c:ser>
          <c:idx val="0"/>
          <c:order val="0"/>
          <c:tx>
            <c:strRef>
              <c:f>Sheet1!$A$2</c:f>
              <c:strCache>
                <c:ptCount val="1"/>
                <c:pt idx="0">
                  <c:v>支出</c:v>
                </c:pt>
              </c:strCache>
            </c:strRef>
          </c:tx>
          <c:spPr>
            <a:solidFill>
              <a:srgbClr val="9999FF"/>
            </a:solidFill>
            <a:ln w="12700">
              <a:solidFill>
                <a:srgbClr val="000000"/>
              </a:solidFill>
              <a:prstDash val="solid"/>
            </a:ln>
          </c:spPr>
          <c:invertIfNegative val="0"/>
          <c:dLbls>
            <c:delete val="1"/>
          </c:dLbls>
          <c:cat>
            <c:strRef>
              <c:f>Sheet1!$B$1:$C$1</c:f>
              <c:strCache>
                <c:ptCount val="2"/>
                <c:pt idx="0">
                  <c:v>2018年</c:v>
                </c:pt>
                <c:pt idx="1">
                  <c:v>2019年</c:v>
                </c:pt>
              </c:strCache>
            </c:strRef>
          </c:cat>
          <c:val>
            <c:numRef>
              <c:f>Sheet1!$B$2:$C$2</c:f>
              <c:numCache>
                <c:formatCode>General</c:formatCode>
                <c:ptCount val="2"/>
                <c:pt idx="0">
                  <c:v>36.73</c:v>
                </c:pt>
                <c:pt idx="1">
                  <c:v>33.37</c:v>
                </c:pt>
              </c:numCache>
            </c:numRef>
          </c:val>
        </c:ser>
        <c:dLbls>
          <c:showLegendKey val="0"/>
          <c:showVal val="0"/>
          <c:showCatName val="0"/>
          <c:showSerName val="0"/>
          <c:showPercent val="0"/>
          <c:showBubbleSize val="0"/>
        </c:dLbls>
        <c:gapWidth val="150"/>
        <c:axId val="194278144"/>
        <c:axId val="194279680"/>
      </c:barChart>
      <c:catAx>
        <c:axId val="194278144"/>
        <c:scaling>
          <c:orientation val="minMax"/>
        </c:scaling>
        <c:delete val="0"/>
        <c:axPos val="b"/>
        <c:numFmt formatCode="General" sourceLinked="1"/>
        <c:majorTickMark val="in"/>
        <c:minorTickMark val="none"/>
        <c:tickLblPos val="low"/>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94279680"/>
        <c:crosses val="autoZero"/>
        <c:auto val="1"/>
        <c:lblAlgn val="ctr"/>
        <c:lblOffset val="100"/>
        <c:tickLblSkip val="1"/>
        <c:noMultiLvlLbl val="0"/>
      </c:catAx>
      <c:valAx>
        <c:axId val="194279680"/>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94278144"/>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4467994672308"/>
          <c:y val="0.266129887610203"/>
          <c:w val="0.100100090100678"/>
          <c:h val="0.328940574735852"/>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4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216798026662"/>
          <c:y val="0.124087591240876"/>
          <c:w val="0.517957230424454"/>
          <c:h val="0.832632890585647"/>
        </c:manualLayout>
      </c:layout>
      <c:pieChart>
        <c:varyColors val="1"/>
        <c:ser>
          <c:idx val="0"/>
          <c:order val="0"/>
          <c:tx>
            <c:strRef>
              <c:f>Sheet1!$A$2</c:f>
              <c:strCache>
                <c:ptCount val="1"/>
                <c:pt idx="0">
                  <c:v>支出</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elete val="1"/>
          </c:dLbls>
          <c:cat>
            <c:strRef>
              <c:f>Sheet1!$B$1:$F$1</c:f>
              <c:strCache>
                <c:ptCount val="5"/>
                <c:pt idx="0">
                  <c:v>事业运行</c:v>
                </c:pt>
                <c:pt idx="1">
                  <c:v>基本养老保险</c:v>
                </c:pt>
                <c:pt idx="2">
                  <c:v>住房公积金</c:v>
                </c:pt>
                <c:pt idx="3">
                  <c:v>医疗保险</c:v>
                </c:pt>
                <c:pt idx="4">
                  <c:v>医疗补助</c:v>
                </c:pt>
              </c:strCache>
            </c:strRef>
          </c:cat>
          <c:val>
            <c:numRef>
              <c:f>Sheet1!$B$2:$F$2</c:f>
              <c:numCache>
                <c:formatCode>General</c:formatCode>
                <c:ptCount val="5"/>
                <c:pt idx="0">
                  <c:v>27.29</c:v>
                </c:pt>
                <c:pt idx="1">
                  <c:v>2.15</c:v>
                </c:pt>
                <c:pt idx="2">
                  <c:v>2.44</c:v>
                </c:pt>
                <c:pt idx="3">
                  <c:v>1.33</c:v>
                </c:pt>
                <c:pt idx="4">
                  <c:v>0.16</c:v>
                </c:pt>
              </c:numCache>
            </c:numRef>
          </c:val>
        </c:ser>
        <c:ser>
          <c:idx val="1"/>
          <c:order val="1"/>
          <c:tx>
            <c:strRef>
              <c:f>Sheet1!$A$3</c:f>
              <c:strCache>
                <c:ptCount val="1"/>
                <c:pt idx="0">
                  <c:v/>
                </c:pt>
              </c:strCache>
            </c:strRef>
          </c:tx>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elete val="1"/>
          </c:dLbls>
          <c:cat>
            <c:strRef>
              <c:f>Sheet1!$B$1:$F$1</c:f>
              <c:strCache>
                <c:ptCount val="5"/>
                <c:pt idx="0">
                  <c:v>事业运行</c:v>
                </c:pt>
                <c:pt idx="1">
                  <c:v>基本养老保险</c:v>
                </c:pt>
                <c:pt idx="2">
                  <c:v>住房公积金</c:v>
                </c:pt>
                <c:pt idx="3">
                  <c:v>医疗保险</c:v>
                </c:pt>
                <c:pt idx="4">
                  <c:v>医疗补助</c:v>
                </c:pt>
              </c:strCache>
            </c:strRef>
          </c:cat>
          <c:val>
            <c:numRef>
              <c:f>Sheet1!$B$3:$F$3</c:f>
              <c:numCache>
                <c:formatCode>General</c:formatCode>
                <c:ptCount val="5"/>
              </c:numCache>
            </c:numRef>
          </c:val>
        </c:ser>
        <c:ser>
          <c:idx val="2"/>
          <c:order val="2"/>
          <c:tx>
            <c:strRef>
              <c:f>Sheet1!$A$4</c:f>
              <c:strCache>
                <c:ptCount val="1"/>
                <c:pt idx="0">
                  <c:v/>
                </c:pt>
              </c:strCache>
            </c:strRef>
          </c:tx>
          <c:spPr>
            <a:solidFill>
              <a:srgbClr val="FFFFCC"/>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elete val="1"/>
          </c:dLbls>
          <c:cat>
            <c:strRef>
              <c:f>Sheet1!$B$1:$F$1</c:f>
              <c:strCache>
                <c:ptCount val="5"/>
                <c:pt idx="0">
                  <c:v>事业运行</c:v>
                </c:pt>
                <c:pt idx="1">
                  <c:v>基本养老保险</c:v>
                </c:pt>
                <c:pt idx="2">
                  <c:v>住房公积金</c:v>
                </c:pt>
                <c:pt idx="3">
                  <c:v>医疗保险</c:v>
                </c:pt>
                <c:pt idx="4">
                  <c:v>医疗补助</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manualLayout>
          <c:xMode val="edge"/>
          <c:yMode val="edge"/>
          <c:x val="0.775566472202051"/>
          <c:y val="0.224581775762878"/>
          <c:w val="0.152173913043478"/>
          <c:h val="0.591240875912409"/>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F8E6B-C8A3-42DB-A0C1-AB03FF13178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23</Pages>
  <Words>1448</Words>
  <Characters>8255</Characters>
  <Lines>68</Lines>
  <Paragraphs>19</Paragraphs>
  <TotalTime>6</TotalTime>
  <ScaleCrop>false</ScaleCrop>
  <LinksUpToDate>false</LinksUpToDate>
  <CharactersWithSpaces>9684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2020-11-07T10:44:00Z</dcterms:created>
  <dc:creator>曹颖</dc:creator>
  <cp:lastModifiedBy>赵前程</cp:lastModifiedBy>
  <cp:lastPrinted>2020-07-23T02:58:00Z</cp:lastPrinted>
  <dcterms:modified xsi:type="dcterms:W3CDTF">2020-11-23T08:02:42Z</dcterms:modified>
  <dc:title>四川省***</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