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6A" w:rsidRPr="006A056A" w:rsidRDefault="008E7615" w:rsidP="006A056A">
      <w:pPr>
        <w:spacing w:line="0" w:lineRule="atLeas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A056A">
        <w:rPr>
          <w:rFonts w:ascii="Times New Roman" w:eastAsia="方正小标宋_GBK" w:hAnsi="Times New Roman" w:cs="Times New Roman"/>
          <w:sz w:val="44"/>
          <w:szCs w:val="44"/>
        </w:rPr>
        <w:t>2018</w:t>
      </w:r>
      <w:r w:rsidR="006A056A" w:rsidRPr="006A056A">
        <w:rPr>
          <w:rFonts w:ascii="Times New Roman" w:eastAsia="方正小标宋_GBK" w:hAnsi="Times New Roman" w:cs="Times New Roman"/>
          <w:sz w:val="44"/>
          <w:szCs w:val="44"/>
        </w:rPr>
        <w:t>年</w:t>
      </w:r>
      <w:r w:rsidR="00332785">
        <w:rPr>
          <w:rFonts w:ascii="Times New Roman" w:eastAsia="方正小标宋_GBK" w:hAnsi="Times New Roman" w:cs="Times New Roman" w:hint="eastAsia"/>
          <w:sz w:val="44"/>
          <w:szCs w:val="44"/>
        </w:rPr>
        <w:t>度</w:t>
      </w:r>
      <w:r w:rsidRPr="006A056A">
        <w:rPr>
          <w:rFonts w:ascii="Times New Roman" w:eastAsia="方正小标宋_GBK" w:hAnsi="Times New Roman" w:cs="Times New Roman"/>
          <w:sz w:val="44"/>
          <w:szCs w:val="44"/>
        </w:rPr>
        <w:t>生态功能区转移支付资金</w:t>
      </w:r>
    </w:p>
    <w:p w:rsidR="00F77ED2" w:rsidRPr="006A056A" w:rsidRDefault="008E7615" w:rsidP="006A056A">
      <w:pPr>
        <w:spacing w:line="0" w:lineRule="atLeas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A056A">
        <w:rPr>
          <w:rFonts w:ascii="Times New Roman" w:eastAsia="方正小标宋_GBK" w:hAnsi="Times New Roman" w:cs="Times New Roman"/>
          <w:sz w:val="44"/>
          <w:szCs w:val="44"/>
        </w:rPr>
        <w:t>绩效评价报告</w:t>
      </w:r>
    </w:p>
    <w:p w:rsidR="008E7615" w:rsidRPr="006A056A" w:rsidRDefault="008E7615" w:rsidP="006A056A">
      <w:pPr>
        <w:autoSpaceDE w:val="0"/>
        <w:autoSpaceDN w:val="0"/>
        <w:adjustRightInd w:val="0"/>
        <w:spacing w:line="0" w:lineRule="atLeast"/>
        <w:jc w:val="center"/>
        <w:rPr>
          <w:rFonts w:ascii="仿宋_GB2312" w:eastAsia="仿宋_GB2312" w:hAnsi="Calibri" w:cs="仿宋_GB2312"/>
          <w:kern w:val="0"/>
          <w:sz w:val="44"/>
          <w:szCs w:val="44"/>
        </w:rPr>
      </w:pPr>
    </w:p>
    <w:p w:rsidR="00525293" w:rsidRPr="006A056A" w:rsidRDefault="006A056A" w:rsidP="006A056A">
      <w:pPr>
        <w:autoSpaceDE w:val="0"/>
        <w:autoSpaceDN w:val="0"/>
        <w:adjustRightInd w:val="0"/>
        <w:spacing w:line="353" w:lineRule="auto"/>
        <w:ind w:firstLineChars="200" w:firstLine="640"/>
        <w:rPr>
          <w:rFonts w:ascii="黑体" w:eastAsia="黑体" w:hAnsi="Calibri" w:cs="黑体"/>
          <w:kern w:val="0"/>
          <w:sz w:val="32"/>
          <w:szCs w:val="32"/>
        </w:rPr>
      </w:pPr>
      <w:r>
        <w:rPr>
          <w:rFonts w:ascii="黑体" w:eastAsia="黑体" w:hAnsi="Calibri" w:cs="黑体" w:hint="eastAsia"/>
          <w:kern w:val="0"/>
          <w:sz w:val="32"/>
          <w:szCs w:val="32"/>
        </w:rPr>
        <w:t>一、</w:t>
      </w:r>
      <w:r w:rsidR="00F77ED2" w:rsidRPr="006A056A">
        <w:rPr>
          <w:rFonts w:ascii="黑体" w:eastAsia="黑体" w:hAnsi="Calibri" w:cs="黑体" w:hint="eastAsia"/>
          <w:kern w:val="0"/>
          <w:sz w:val="32"/>
          <w:szCs w:val="32"/>
        </w:rPr>
        <w:t>项目基本情况</w:t>
      </w:r>
    </w:p>
    <w:p w:rsidR="00525293" w:rsidRPr="006A056A" w:rsidRDefault="00525293" w:rsidP="006A056A">
      <w:pPr>
        <w:pStyle w:val="a5"/>
        <w:autoSpaceDE w:val="0"/>
        <w:autoSpaceDN w:val="0"/>
        <w:adjustRightInd w:val="0"/>
        <w:spacing w:line="353" w:lineRule="auto"/>
        <w:ind w:firstLine="624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西区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年省级重点生态功能区转移支付资金用于石漠化土地生态修复项目，修复范围面积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740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亩，其中生态修复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700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亩，辅助生产设施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45.6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亩；辅助生产设施包括修建林业生产及护林防火道路、防火步道面积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28.7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亩（生态修复区入口处防火道路长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380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米，宽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6.0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米，一边留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1.2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米人行步道，各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1.2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米绿化带；其余防火道路长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3928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米，宽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4.5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米，每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200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米设置一处超车道，两边各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1.2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米绿化带；防火步道长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3637.6.6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米，宽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1.8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米，本次施工只实施规划范围内的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3145.6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米，两边各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1.2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米绿化带，实施范围外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412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米费用不在本次计算范围内两边各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米绿化带），防火步道面积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10.2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亩；预留建设水塘用地面积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4.6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亩，其他辅助设施（包含水池、管护房和</w:t>
      </w:r>
      <w:r w:rsidRPr="006A056A">
        <w:rPr>
          <w:rFonts w:ascii="Times New Roman" w:eastAsia="宋体" w:hAnsi="Times New Roman" w:cs="Times New Roman"/>
          <w:spacing w:val="-4"/>
          <w:sz w:val="32"/>
          <w:szCs w:val="32"/>
        </w:rPr>
        <w:t>瞭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望亭等）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2.1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亩。</w:t>
      </w:r>
    </w:p>
    <w:p w:rsidR="00525293" w:rsidRPr="00525293" w:rsidRDefault="00F77ED2" w:rsidP="006A056A">
      <w:pPr>
        <w:autoSpaceDE w:val="0"/>
        <w:autoSpaceDN w:val="0"/>
        <w:adjustRightInd w:val="0"/>
        <w:spacing w:line="353" w:lineRule="auto"/>
        <w:ind w:firstLineChars="200" w:firstLine="640"/>
        <w:rPr>
          <w:rFonts w:ascii="黑体" w:eastAsia="黑体" w:hAnsi="Calibri" w:cs="黑体"/>
          <w:kern w:val="0"/>
          <w:sz w:val="32"/>
          <w:szCs w:val="32"/>
        </w:rPr>
      </w:pPr>
      <w:r w:rsidRPr="00F77ED2">
        <w:rPr>
          <w:rFonts w:ascii="黑体" w:eastAsia="黑体" w:hAnsi="Calibri" w:cs="黑体" w:hint="eastAsia"/>
          <w:kern w:val="0"/>
          <w:sz w:val="32"/>
          <w:szCs w:val="32"/>
        </w:rPr>
        <w:t>二、评价工作开展情况</w:t>
      </w:r>
    </w:p>
    <w:p w:rsidR="00525293" w:rsidRPr="00017548" w:rsidRDefault="00525293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（一）现场评价抽样选点情况。</w:t>
      </w:r>
    </w:p>
    <w:p w:rsidR="00525293" w:rsidRPr="006A056A" w:rsidRDefault="00525293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由于</w:t>
      </w:r>
      <w:r w:rsidR="006A056A"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该项目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才完成项目工程招标，还在签订合同阶段，还未入场施工，因此无现场抽样选点。</w:t>
      </w:r>
    </w:p>
    <w:p w:rsidR="00525293" w:rsidRPr="00017548" w:rsidRDefault="00525293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（二）项目总体评价</w:t>
      </w:r>
      <w:r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。</w:t>
      </w:r>
    </w:p>
    <w:p w:rsidR="00525293" w:rsidRPr="006A056A" w:rsidRDefault="00525293" w:rsidP="006A056A">
      <w:pPr>
        <w:adjustRightInd w:val="0"/>
        <w:snapToGrid w:val="0"/>
        <w:spacing w:line="353" w:lineRule="auto"/>
        <w:ind w:firstLineChars="200" w:firstLine="624"/>
        <w:rPr>
          <w:rFonts w:ascii="Times New Roman" w:eastAsia="仿宋_GB2312" w:hAnsi="Times New Roman" w:cs="Times New Roman"/>
          <w:b/>
          <w:spacing w:val="-4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按照攀枝花市财政局《关于开展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="006A056A">
        <w:rPr>
          <w:rFonts w:ascii="Times New Roman" w:eastAsia="仿宋_GB2312" w:hAnsi="Times New Roman" w:cs="Times New Roman"/>
          <w:spacing w:val="-4"/>
          <w:sz w:val="32"/>
          <w:szCs w:val="32"/>
        </w:rPr>
        <w:t>年度财政支农资金绩效评价的通知》关于绩效自评范围、绩效自评主要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内容和方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lastRenderedPageBreak/>
        <w:t>法、绩效自评结果及应用和相关工作的规定，迅速</w:t>
      </w:r>
      <w:r w:rsidRPr="006A056A">
        <w:rPr>
          <w:rFonts w:ascii="Times New Roman" w:eastAsia="仿宋_GB2312" w:hAnsi="Times New Roman" w:cs="Times New Roman"/>
          <w:kern w:val="0"/>
          <w:sz w:val="32"/>
          <w:szCs w:val="32"/>
        </w:rPr>
        <w:t>前期准备、单位自评、现场评价、报告撰写四个阶段开展绩效评价工作。</w:t>
      </w:r>
    </w:p>
    <w:p w:rsidR="00F77ED2" w:rsidRDefault="00525293" w:rsidP="006A056A">
      <w:pPr>
        <w:spacing w:line="353" w:lineRule="auto"/>
        <w:ind w:firstLineChars="200" w:firstLine="624"/>
        <w:rPr>
          <w:rFonts w:ascii="仿宋_GB2312" w:eastAsia="仿宋_GB2312" w:cs="黑体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单位主要负责人及各分管领导高度重视</w:t>
      </w:r>
      <w:r w:rsidRPr="006A056A">
        <w:rPr>
          <w:rFonts w:ascii="Times New Roman" w:eastAsia="仿宋_GB2312" w:hAnsi="Times New Roman" w:cs="Times New Roman"/>
          <w:kern w:val="0"/>
          <w:sz w:val="32"/>
          <w:szCs w:val="32"/>
        </w:rPr>
        <w:t>绩效评价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工作，组织自评工作的相关责任股室召开了自评工作专题会议，要求各责任股室根据绩效评价项目认真进行梳理，在区林业局</w:t>
      </w:r>
      <w:r w:rsidRPr="006A056A">
        <w:rPr>
          <w:rFonts w:ascii="Times New Roman" w:eastAsia="仿宋_GB2312" w:hAnsi="Times New Roman" w:cs="Times New Roman"/>
          <w:kern w:val="0"/>
          <w:sz w:val="32"/>
          <w:szCs w:val="32"/>
        </w:rPr>
        <w:t>自评的基础上，收集整理项目资料，细化绩效评价指标及评价标准，深入到部分项目点，现场查看项目进度情况，通过汇总整理各类数据资料，对照专项补助资金评价指标体系，作出科学客观的绩效评价结论，</w:t>
      </w:r>
      <w:r w:rsidRPr="006A056A">
        <w:rPr>
          <w:rFonts w:ascii="Times New Roman" w:eastAsia="仿宋_GB2312" w:hAnsi="Times New Roman" w:cs="Times New Roman"/>
          <w:sz w:val="32"/>
          <w:szCs w:val="32"/>
          <w:lang w:val="zh-CN"/>
        </w:rPr>
        <w:t>2018</w:t>
      </w:r>
      <w:r w:rsidRPr="006A056A">
        <w:rPr>
          <w:rFonts w:ascii="Times New Roman" w:eastAsia="仿宋_GB2312" w:hAnsi="Times New Roman" w:cs="Times New Roman"/>
          <w:sz w:val="32"/>
          <w:szCs w:val="32"/>
          <w:lang w:val="zh-CN"/>
        </w:rPr>
        <w:t>年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省级重点生态功能区转移支付资金</w:t>
      </w:r>
      <w:r w:rsidRPr="006A056A">
        <w:rPr>
          <w:rFonts w:ascii="Times New Roman" w:eastAsia="仿宋_GB2312" w:hAnsi="Times New Roman" w:cs="Times New Roman"/>
          <w:sz w:val="32"/>
          <w:szCs w:val="32"/>
          <w:lang w:val="zh-CN"/>
        </w:rPr>
        <w:t>项目总体进度滞后</w:t>
      </w:r>
      <w:r w:rsidRPr="006A056A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2"/>
        <w:gridCol w:w="1701"/>
        <w:gridCol w:w="2427"/>
        <w:gridCol w:w="1343"/>
        <w:gridCol w:w="1139"/>
      </w:tblGrid>
      <w:tr w:rsidR="00601997" w:rsidRPr="006A056A" w:rsidTr="00601997">
        <w:trPr>
          <w:trHeight w:val="398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一级指标</w:t>
            </w:r>
            <w:r w:rsidR="0081259E" w:rsidRPr="0081259E">
              <w:rPr>
                <w:rFonts w:ascii="Times New Roman" w:eastAsia="仿宋_GB2312" w:hAnsi="Times New Roman" w:cs="Times New Roman"/>
                <w:noProof/>
                <w:sz w:val="22"/>
              </w:rPr>
              <w:pict>
                <v:line id="直接连接符 8" o:spid="_x0000_s1026" style="position:absolute;left:0;text-align:left;z-index:251656192;visibility:visible;mso-wrap-distance-top:-3e-5mm;mso-wrap-distance-bottom:-3e-5mm;mso-position-horizontal-relative:text;mso-position-vertical-relative:text" from="57.75pt,35.25pt" to="57.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" o:allowincell="f"/>
              </w:pict>
            </w:r>
            <w:r w:rsidR="0081259E" w:rsidRPr="0081259E">
              <w:rPr>
                <w:rFonts w:ascii="Times New Roman" w:eastAsia="仿宋_GB2312" w:hAnsi="Times New Roman" w:cs="Times New Roman"/>
                <w:noProof/>
                <w:sz w:val="22"/>
              </w:rPr>
              <w:pict>
                <v:line id="直接连接符 7" o:spid="_x0000_s1029" style="position:absolute;left:0;text-align:left;z-index:251657216;visibility:visible;mso-wrap-distance-top:-3e-5mm;mso-wrap-distance-bottom:-3e-5mm;mso-position-horizontal-relative:text;mso-position-vertical-relative:text" from="57.75pt,35.25pt" to="57.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" o:allowincell="f"/>
              </w:pict>
            </w:r>
            <w:r w:rsidR="0081259E" w:rsidRPr="0081259E">
              <w:rPr>
                <w:rFonts w:ascii="Times New Roman" w:eastAsia="仿宋_GB2312" w:hAnsi="Times New Roman" w:cs="Times New Roman"/>
                <w:noProof/>
                <w:sz w:val="22"/>
              </w:rPr>
              <w:pict>
                <v:line id="直接连接符 6" o:spid="_x0000_s1028" style="position:absolute;left:0;text-align:left;z-index:251658240;visibility:visible;mso-wrap-distance-top:-3e-5mm;mso-wrap-distance-bottom:-3e-5mm;mso-position-horizontal-relative:text;mso-position-vertical-relative:text" from="57.75pt,35.25pt" to="57.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" o:allowincell="f"/>
              </w:pict>
            </w:r>
            <w:r w:rsidR="0081259E" w:rsidRPr="0081259E">
              <w:rPr>
                <w:rFonts w:ascii="Times New Roman" w:eastAsia="仿宋_GB2312" w:hAnsi="Times New Roman" w:cs="Times New Roman"/>
                <w:noProof/>
                <w:sz w:val="22"/>
              </w:rPr>
              <w:pict>
                <v:line id="直接连接符 5" o:spid="_x0000_s1027" style="position:absolute;left:0;text-align:left;z-index:251659264;visibility:visible;mso-wrap-distance-top:-3e-5mm;mso-wrap-distance-bottom:-3e-5mm;mso-position-horizontal-relative:text;mso-position-vertical-relative:text" from="57.75pt,35.25pt" to="57.8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" o:allowincell="f"/>
              </w:pi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二级指标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三级指标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分值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得分</w:t>
            </w:r>
          </w:p>
        </w:tc>
      </w:tr>
      <w:tr w:rsidR="00601997" w:rsidRPr="006A056A" w:rsidTr="00601997">
        <w:trPr>
          <w:trHeight w:val="239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项目决策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25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绩效目标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15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目标计划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5</w:t>
            </w:r>
          </w:p>
        </w:tc>
      </w:tr>
      <w:tr w:rsidR="00601997" w:rsidRPr="006A056A" w:rsidTr="00601997">
        <w:trPr>
          <w:trHeight w:val="163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目标匹配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5</w:t>
            </w:r>
          </w:p>
        </w:tc>
      </w:tr>
      <w:tr w:rsidR="00601997" w:rsidRPr="006A056A" w:rsidTr="00601997">
        <w:trPr>
          <w:trHeight w:val="26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目标内容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26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决策依据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政策依据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2</w:t>
            </w:r>
          </w:p>
        </w:tc>
      </w:tr>
      <w:tr w:rsidR="00601997" w:rsidRPr="006A056A" w:rsidTr="00601997">
        <w:trPr>
          <w:trHeight w:val="17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中长期实施规划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</w:p>
        </w:tc>
      </w:tr>
      <w:tr w:rsidR="00601997" w:rsidRPr="006A056A" w:rsidTr="00601997">
        <w:trPr>
          <w:trHeight w:val="223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资金分配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分配依据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2</w:t>
            </w:r>
          </w:p>
        </w:tc>
      </w:tr>
      <w:tr w:rsidR="00601997" w:rsidRPr="006A056A" w:rsidTr="00601997">
        <w:trPr>
          <w:trHeight w:val="29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分配实效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</w:p>
        </w:tc>
      </w:tr>
      <w:tr w:rsidR="00601997" w:rsidRPr="006A056A" w:rsidTr="00601997">
        <w:trPr>
          <w:trHeight w:val="11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项目管理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20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  <w:p w:rsidR="00601997" w:rsidRPr="006A056A" w:rsidRDefault="00601997" w:rsidP="006A056A">
            <w:pPr>
              <w:adjustRightInd w:val="0"/>
              <w:snapToGrid w:val="0"/>
              <w:spacing w:line="600" w:lineRule="exact"/>
              <w:ind w:firstLineChars="300" w:firstLine="660"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资金管理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使用范围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115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支付依据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115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财务管理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6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财务制度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2</w:t>
            </w:r>
          </w:p>
        </w:tc>
      </w:tr>
      <w:tr w:rsidR="00601997" w:rsidRPr="006A056A" w:rsidTr="00601997">
        <w:trPr>
          <w:trHeight w:val="313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会计核算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2</w:t>
            </w:r>
          </w:p>
        </w:tc>
      </w:tr>
      <w:tr w:rsidR="00601997" w:rsidRPr="006A056A" w:rsidTr="00601997">
        <w:trPr>
          <w:trHeight w:val="443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组织实施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6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项目调整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</w:p>
        </w:tc>
      </w:tr>
      <w:tr w:rsidR="00601997" w:rsidRPr="006A056A" w:rsidTr="00601997">
        <w:trPr>
          <w:trHeight w:val="405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项目实施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1</w:t>
            </w:r>
          </w:p>
        </w:tc>
      </w:tr>
      <w:tr w:rsidR="00601997" w:rsidRPr="006A056A" w:rsidTr="00601997">
        <w:trPr>
          <w:trHeight w:val="328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绩效目标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55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项目完成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40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完成数量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26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完成质量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6</w:t>
            </w:r>
          </w:p>
        </w:tc>
      </w:tr>
      <w:tr w:rsidR="00601997" w:rsidRPr="006A056A" w:rsidTr="00601997">
        <w:trPr>
          <w:trHeight w:val="35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完成时间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</w:p>
        </w:tc>
      </w:tr>
      <w:tr w:rsidR="00601997" w:rsidRPr="006A056A" w:rsidTr="00601997">
        <w:trPr>
          <w:trHeight w:val="28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完成成本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8</w:t>
            </w:r>
          </w:p>
        </w:tc>
      </w:tr>
      <w:tr w:rsidR="00601997" w:rsidRPr="006A056A" w:rsidTr="00601997">
        <w:trPr>
          <w:trHeight w:val="32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目标实效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6</w:t>
            </w:r>
          </w:p>
        </w:tc>
      </w:tr>
      <w:tr w:rsidR="00601997" w:rsidRPr="006A056A" w:rsidTr="00601997">
        <w:trPr>
          <w:trHeight w:val="328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项目效益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10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社会效益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253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可持续效益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4</w:t>
            </w:r>
          </w:p>
        </w:tc>
      </w:tr>
      <w:tr w:rsidR="00601997" w:rsidRPr="006A056A" w:rsidTr="00601997">
        <w:trPr>
          <w:trHeight w:val="572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widowControl/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满意度</w:t>
            </w:r>
          </w:p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（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  <w:r w:rsidRPr="006A056A">
              <w:rPr>
                <w:rFonts w:ascii="Times New Roman" w:eastAsia="仿宋_GB2312" w:hAnsi="Times New Roman" w:cs="Times New Roman"/>
                <w:sz w:val="22"/>
              </w:rPr>
              <w:t>分）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受益群众满意度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sz w:val="22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>
            <w:pPr>
              <w:spacing w:line="6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sz w:val="22"/>
              </w:rPr>
              <w:t>3</w:t>
            </w:r>
          </w:p>
        </w:tc>
      </w:tr>
      <w:tr w:rsidR="00601997" w:rsidRPr="006A056A" w:rsidTr="00601997">
        <w:trPr>
          <w:trHeight w:val="368"/>
        </w:trPr>
        <w:tc>
          <w:tcPr>
            <w:tcW w:w="6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 w:rsidP="006A056A">
            <w:pPr>
              <w:adjustRightInd w:val="0"/>
              <w:snapToGrid w:val="0"/>
              <w:spacing w:line="600" w:lineRule="exact"/>
              <w:jc w:val="center"/>
              <w:rPr>
                <w:rFonts w:ascii="Times New Roman" w:eastAsia="仿宋_GB2312" w:hAnsi="Times New Roman" w:cs="Times New Roman"/>
                <w:b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b/>
                <w:sz w:val="22"/>
              </w:rPr>
              <w:t>合计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 w:rsidP="006A056A">
            <w:pPr>
              <w:widowControl/>
              <w:spacing w:line="6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lang/>
              </w:rPr>
              <w:t>100</w:t>
            </w:r>
            <w:bookmarkStart w:id="0" w:name="_GoBack"/>
            <w:bookmarkEnd w:id="0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997" w:rsidRPr="006A056A" w:rsidRDefault="00601997" w:rsidP="0086503F">
            <w:pPr>
              <w:widowControl/>
              <w:spacing w:line="600" w:lineRule="exact"/>
              <w:jc w:val="center"/>
              <w:textAlignment w:val="center"/>
              <w:rPr>
                <w:rFonts w:ascii="Times New Roman" w:eastAsia="仿宋_GB2312" w:hAnsi="Times New Roman" w:cs="Times New Roman"/>
                <w:sz w:val="22"/>
              </w:rPr>
            </w:pPr>
            <w:r w:rsidRPr="006A056A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lang/>
              </w:rPr>
              <w:t>7</w:t>
            </w:r>
            <w:r w:rsidR="0086503F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2"/>
                <w:lang/>
              </w:rPr>
              <w:t>8</w:t>
            </w:r>
          </w:p>
        </w:tc>
      </w:tr>
    </w:tbl>
    <w:p w:rsidR="00F77ED2" w:rsidRPr="006A056A" w:rsidRDefault="00F77ED2" w:rsidP="006A056A">
      <w:pPr>
        <w:autoSpaceDE w:val="0"/>
        <w:autoSpaceDN w:val="0"/>
        <w:adjustRightInd w:val="0"/>
        <w:spacing w:line="353" w:lineRule="auto"/>
        <w:ind w:firstLineChars="200"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 w:rsidRPr="006A056A">
        <w:rPr>
          <w:rFonts w:ascii="黑体" w:eastAsia="黑体" w:hAnsi="黑体" w:cs="黑体" w:hint="eastAsia"/>
          <w:kern w:val="0"/>
          <w:sz w:val="32"/>
          <w:szCs w:val="32"/>
        </w:rPr>
        <w:t>三、项目实施情况</w:t>
      </w:r>
    </w:p>
    <w:p w:rsidR="00525293" w:rsidRPr="006A056A" w:rsidRDefault="00525293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6A056A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（一）项目决策。</w:t>
      </w:r>
    </w:p>
    <w:p w:rsidR="002D7D69" w:rsidRDefault="00525293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1</w:t>
      </w:r>
      <w:r w:rsidR="006A056A">
        <w:rPr>
          <w:rFonts w:ascii="Times New Roman" w:eastAsia="仿宋_GB2312" w:hAnsi="Times New Roman" w:cs="Times New Roman" w:hint="eastAsia"/>
          <w:b/>
          <w:spacing w:val="-4"/>
          <w:kern w:val="0"/>
          <w:sz w:val="32"/>
          <w:szCs w:val="32"/>
        </w:rPr>
        <w:t>.</w:t>
      </w: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绩效目标情况。</w:t>
      </w:r>
    </w:p>
    <w:p w:rsidR="00525293" w:rsidRPr="006A056A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确保雨季进行苗木栽植，管护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36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个月，第一年苗木成活率达到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95%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，第二年成活率达到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90%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以上，第三年成活率达到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85%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以上。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资金使用无重大违规违纪问题。</w:t>
      </w:r>
    </w:p>
    <w:p w:rsidR="002D7D69" w:rsidRDefault="00525293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2</w:t>
      </w:r>
      <w:r w:rsidR="006A056A">
        <w:rPr>
          <w:rFonts w:ascii="Times New Roman" w:eastAsia="仿宋_GB2312" w:hAnsi="Times New Roman" w:cs="Times New Roman" w:hint="eastAsia"/>
          <w:b/>
          <w:spacing w:val="-4"/>
          <w:kern w:val="0"/>
          <w:sz w:val="32"/>
          <w:szCs w:val="32"/>
        </w:rPr>
        <w:t>.</w:t>
      </w: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决策依据情况。</w:t>
      </w:r>
    </w:p>
    <w:p w:rsidR="00525293" w:rsidRPr="006A056A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根据《造林管技术规程》《造林作业设计规程》等文件规定苗木成活率达到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85%</w:t>
      </w:r>
      <w:r w:rsidRPr="006A056A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以上。</w:t>
      </w:r>
    </w:p>
    <w:p w:rsidR="002D7D69" w:rsidRDefault="00525293" w:rsidP="002D7D69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3</w:t>
      </w:r>
      <w:r w:rsidR="00DC44CF">
        <w:rPr>
          <w:rFonts w:ascii="Times New Roman" w:eastAsia="仿宋_GB2312" w:hAnsi="Times New Roman" w:cs="Times New Roman" w:hint="eastAsia"/>
          <w:b/>
          <w:spacing w:val="-4"/>
          <w:kern w:val="0"/>
          <w:sz w:val="32"/>
          <w:szCs w:val="32"/>
        </w:rPr>
        <w:t>.</w:t>
      </w: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资金分配情况。</w:t>
      </w:r>
    </w:p>
    <w:p w:rsidR="00525293" w:rsidRPr="006A056A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lastRenderedPageBreak/>
        <w:t>根据攀财农〔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〕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号文件，下达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年省级重点生态功能区转移支付资金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700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元与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2017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年省级重点生态功能区转移支付资金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700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元，共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1400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元用于西区干龙滩石漠化土地生态修复项目。</w:t>
      </w:r>
    </w:p>
    <w:p w:rsidR="002D7D69" w:rsidRDefault="00525293" w:rsidP="002D7D69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4</w:t>
      </w:r>
      <w:r w:rsidR="00DC44CF">
        <w:rPr>
          <w:rFonts w:ascii="Times New Roman" w:eastAsia="仿宋_GB2312" w:hAnsi="Times New Roman" w:cs="Times New Roman" w:hint="eastAsia"/>
          <w:b/>
          <w:spacing w:val="-4"/>
          <w:kern w:val="0"/>
          <w:sz w:val="32"/>
          <w:szCs w:val="32"/>
        </w:rPr>
        <w:t>.</w:t>
      </w:r>
      <w:r w:rsidRPr="006A056A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分配结果情况。</w:t>
      </w:r>
    </w:p>
    <w:p w:rsidR="00525293" w:rsidRPr="006A056A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工程建设费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1304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万元，其他费用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96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万元。现已产生费用有项目建议书编制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3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.5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元，作业设计和清单编制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29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.8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元，水保方案编制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4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元，项目施工中标价文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1226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.11</w:t>
      </w:r>
      <w:r w:rsidR="00DC44CF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万</w:t>
      </w:r>
      <w:r w:rsidRPr="006A056A">
        <w:rPr>
          <w:rFonts w:ascii="Times New Roman" w:eastAsia="仿宋_GB2312" w:hAnsi="Times New Roman" w:cs="Times New Roman"/>
          <w:spacing w:val="-4"/>
          <w:sz w:val="32"/>
          <w:szCs w:val="32"/>
        </w:rPr>
        <w:t>元。</w:t>
      </w:r>
    </w:p>
    <w:p w:rsidR="00525293" w:rsidRPr="00017548" w:rsidRDefault="00525293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（二）项目管理。</w:t>
      </w:r>
    </w:p>
    <w:p w:rsidR="002D7D69" w:rsidRDefault="00525293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1</w:t>
      </w:r>
      <w:r w:rsidR="00DC44CF"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资金到位情况。</w:t>
      </w:r>
    </w:p>
    <w:p w:rsidR="00525293" w:rsidRPr="00DC44CF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根据攀财农〔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〕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18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号文件，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700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万元资金全部</w:t>
      </w:r>
      <w:r w:rsidR="00BF5D4C"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下达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。</w:t>
      </w:r>
    </w:p>
    <w:p w:rsidR="002D7D69" w:rsidRDefault="00525293" w:rsidP="006A056A">
      <w:pPr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2</w:t>
      </w:r>
      <w:r w:rsidR="00DC44CF"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资金管理情况。</w:t>
      </w:r>
    </w:p>
    <w:p w:rsidR="00525293" w:rsidRPr="00DC44CF" w:rsidRDefault="00525293" w:rsidP="002D7D69">
      <w:pPr>
        <w:spacing w:line="353" w:lineRule="auto"/>
        <w:ind w:firstLineChars="200" w:firstLine="624"/>
        <w:rPr>
          <w:rFonts w:ascii="Times New Roman" w:eastAsia="仿宋_GB2312" w:hAnsi="Times New Roman" w:cs="Times New Roman"/>
          <w:b/>
          <w:spacing w:val="-4"/>
          <w:sz w:val="44"/>
          <w:szCs w:val="44"/>
        </w:rPr>
      </w:pPr>
      <w:r w:rsidRPr="00DC44CF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严格按照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省财政厅关于印发《四川省国家重点生态功能区转移支付资金管理办法》的通知的相关规定进行管理，实行专帐管理，专款专用，专项核算，严格使用范围，严禁挪作它用，定期检查资金活动情况，发现问题及时处理，确保专项资金使用合理，以求达到最大的投资效益，确保资金使用无重大违规违纪问题。</w:t>
      </w:r>
    </w:p>
    <w:p w:rsidR="002D7D69" w:rsidRDefault="00525293" w:rsidP="006A056A">
      <w:pPr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3</w:t>
      </w:r>
      <w:r w:rsidR="00DC44CF"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财务管理情况。</w:t>
      </w:r>
    </w:p>
    <w:p w:rsidR="00525293" w:rsidRPr="00DC44CF" w:rsidRDefault="00525293" w:rsidP="002D7D69">
      <w:pPr>
        <w:spacing w:line="353" w:lineRule="auto"/>
        <w:ind w:firstLineChars="200" w:firstLine="624"/>
        <w:rPr>
          <w:rFonts w:ascii="Times New Roman" w:eastAsia="仿宋_GB2312" w:hAnsi="Times New Roman" w:cs="Times New Roman"/>
          <w:b/>
          <w:spacing w:val="-4"/>
          <w:sz w:val="44"/>
          <w:szCs w:val="44"/>
        </w:rPr>
      </w:pP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根据财政资金管理办法的有关规定，项目资金严格执行财务制度和考核制度，实行报账制，层层审核。</w:t>
      </w:r>
    </w:p>
    <w:p w:rsidR="002D7D69" w:rsidRDefault="00525293" w:rsidP="006A056A">
      <w:pPr>
        <w:autoSpaceDE w:val="0"/>
        <w:autoSpaceDN w:val="0"/>
        <w:adjustRightInd w:val="0"/>
        <w:spacing w:line="353" w:lineRule="auto"/>
        <w:ind w:firstLineChars="200" w:firstLine="627"/>
        <w:jc w:val="left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4</w:t>
      </w:r>
      <w:r w:rsidR="00DC44CF"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DC44CF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组织实施情况。</w:t>
      </w:r>
    </w:p>
    <w:p w:rsidR="008E7615" w:rsidRPr="00DC44CF" w:rsidRDefault="00525293" w:rsidP="002D7D69">
      <w:pPr>
        <w:autoSpaceDE w:val="0"/>
        <w:autoSpaceDN w:val="0"/>
        <w:adjustRightInd w:val="0"/>
        <w:spacing w:line="353" w:lineRule="auto"/>
        <w:ind w:firstLineChars="200" w:firstLine="624"/>
        <w:jc w:val="left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lastRenderedPageBreak/>
        <w:t>国家重点生态功能区转移支付资金由区</w:t>
      </w:r>
      <w:r w:rsidR="008E7615"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林业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局统一实施，用于生态脆弱区植被恢复造林项目，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2018</w:t>
      </w:r>
      <w:r w:rsidRPr="00DC44CF">
        <w:rPr>
          <w:rFonts w:ascii="Times New Roman" w:eastAsia="仿宋_GB2312" w:hAnsi="Times New Roman" w:cs="Times New Roman"/>
          <w:spacing w:val="-4"/>
          <w:sz w:val="32"/>
          <w:szCs w:val="32"/>
        </w:rPr>
        <w:t>年的资金用于干龙滩石漠化土地生态修复项目。</w:t>
      </w:r>
    </w:p>
    <w:p w:rsidR="00F77ED2" w:rsidRPr="00F77ED2" w:rsidRDefault="00F77ED2" w:rsidP="006A056A">
      <w:pPr>
        <w:autoSpaceDE w:val="0"/>
        <w:autoSpaceDN w:val="0"/>
        <w:adjustRightInd w:val="0"/>
        <w:spacing w:line="353" w:lineRule="auto"/>
        <w:ind w:firstLineChars="200" w:firstLine="640"/>
        <w:jc w:val="left"/>
        <w:rPr>
          <w:rFonts w:ascii="黑体" w:eastAsia="黑体" w:hAnsi="Calibri" w:cs="黑体"/>
          <w:kern w:val="0"/>
          <w:sz w:val="32"/>
          <w:szCs w:val="32"/>
        </w:rPr>
      </w:pPr>
      <w:r w:rsidRPr="00F77ED2">
        <w:rPr>
          <w:rFonts w:ascii="黑体" w:eastAsia="黑体" w:hAnsi="Calibri" w:cs="黑体" w:hint="eastAsia"/>
          <w:kern w:val="0"/>
          <w:sz w:val="32"/>
          <w:szCs w:val="32"/>
        </w:rPr>
        <w:t>四、项目绩效情况</w:t>
      </w:r>
    </w:p>
    <w:p w:rsidR="008E7615" w:rsidRPr="00017548" w:rsidRDefault="008E7615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（一）项目完成情况。</w:t>
      </w:r>
    </w:p>
    <w:p w:rsidR="002D7D69" w:rsidRDefault="008E7615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1</w:t>
      </w:r>
      <w:r w:rsidR="002D7D69"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完成数量。</w:t>
      </w:r>
    </w:p>
    <w:p w:rsidR="008E7615" w:rsidRPr="002D7D69" w:rsidRDefault="008E7615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2018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年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1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月完成了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项目摸底调查、矛盾协调等前期工作，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3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月完成项目立项，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6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月完成水保方案编制，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8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月完成作业设计及工程量清单编制，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2019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年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5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月完成项目的公开招标。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 xml:space="preserve"> </w:t>
      </w:r>
    </w:p>
    <w:p w:rsidR="002D7D69" w:rsidRDefault="008E7615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2</w:t>
      </w:r>
      <w:r w:rsidR="002D7D69"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完成质量。</w:t>
      </w:r>
    </w:p>
    <w:p w:rsidR="008E7615" w:rsidRPr="002D7D69" w:rsidRDefault="008E7615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严格按照政府采购相关规定和林业项目管理办法执行。前期工作已完成。</w:t>
      </w:r>
    </w:p>
    <w:p w:rsidR="002D7D69" w:rsidRDefault="008E7615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3</w:t>
      </w:r>
      <w:r w:rsidR="002D7D69"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完成时效。</w:t>
      </w:r>
    </w:p>
    <w:p w:rsidR="008E7615" w:rsidRPr="002D7D69" w:rsidRDefault="008E7615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2018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年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12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月完成了项目设计和工程量清单编制，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2019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年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5</w:t>
      </w: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月完成了项目的公开招标工作。</w:t>
      </w:r>
    </w:p>
    <w:p w:rsidR="002D7D69" w:rsidRDefault="008E7615" w:rsidP="006A056A">
      <w:pPr>
        <w:autoSpaceDE w:val="0"/>
        <w:autoSpaceDN w:val="0"/>
        <w:adjustRightInd w:val="0"/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4</w:t>
      </w:r>
      <w:r w:rsidR="002D7D69"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kern w:val="0"/>
          <w:sz w:val="32"/>
          <w:szCs w:val="32"/>
        </w:rPr>
        <w:t>完成成本。</w:t>
      </w:r>
    </w:p>
    <w:p w:rsidR="008E7615" w:rsidRPr="002D7D69" w:rsidRDefault="008E7615" w:rsidP="002D7D69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kern w:val="0"/>
          <w:sz w:val="32"/>
          <w:szCs w:val="32"/>
        </w:rPr>
        <w:t>控制在目标成本范围内，未超过成本预算。</w:t>
      </w:r>
    </w:p>
    <w:p w:rsidR="00F77ED2" w:rsidRPr="00F77ED2" w:rsidRDefault="00F77ED2" w:rsidP="006A056A">
      <w:pPr>
        <w:autoSpaceDE w:val="0"/>
        <w:autoSpaceDN w:val="0"/>
        <w:adjustRightInd w:val="0"/>
        <w:spacing w:line="353" w:lineRule="auto"/>
        <w:ind w:firstLineChars="200" w:firstLine="640"/>
        <w:jc w:val="left"/>
        <w:rPr>
          <w:rFonts w:ascii="楷体_GB2312" w:eastAsia="楷体_GB2312" w:hAnsi="Calibri" w:cs="楷体_GB2312"/>
          <w:kern w:val="0"/>
          <w:sz w:val="32"/>
          <w:szCs w:val="32"/>
        </w:rPr>
      </w:pPr>
      <w:r w:rsidRPr="00F77ED2">
        <w:rPr>
          <w:rFonts w:ascii="楷体_GB2312" w:eastAsia="楷体_GB2312" w:hAnsi="Calibri" w:cs="楷体_GB2312" w:hint="eastAsia"/>
          <w:kern w:val="0"/>
          <w:sz w:val="32"/>
          <w:szCs w:val="32"/>
        </w:rPr>
        <w:t>（二）项目效益情况。</w:t>
      </w:r>
    </w:p>
    <w:p w:rsidR="008E7615" w:rsidRPr="002D7D69" w:rsidRDefault="008E7615" w:rsidP="006A056A">
      <w:pPr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1</w:t>
      </w:r>
      <w:r w:rsidR="002D7D69"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生态效益</w:t>
      </w:r>
    </w:p>
    <w:p w:rsidR="008E7615" w:rsidRPr="002D7D69" w:rsidRDefault="008E7615" w:rsidP="006A056A">
      <w:pPr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通过实施以上项目，新增森林面积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800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余亩，增加森林覆盖率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0.5%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，有效保持水土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50000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余立方米，每年减少水体流失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1200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立方米。同时还具有调节气候、涵养水源、改良土壤、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lastRenderedPageBreak/>
        <w:t>防沙固土、降尘减污等方面作用，改善区域生态和人居环境，提高人居生活质量。</w:t>
      </w:r>
    </w:p>
    <w:p w:rsidR="008E7615" w:rsidRPr="002D7D69" w:rsidRDefault="008E7615" w:rsidP="006A056A">
      <w:pPr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2</w:t>
      </w:r>
      <w:r w:rsidR="002D7D69"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社会效益</w:t>
      </w:r>
    </w:p>
    <w:p w:rsidR="008E7615" w:rsidRPr="002D7D69" w:rsidRDefault="008E7615" w:rsidP="006A056A">
      <w:pPr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干龙滩处于攀枝花市上风上水的位置，生态地位十分重要，但生态功能相当脆弱，生态景观相当碍眼。通过项目实施，变满目荒芜为举目翠绿，社会效果十分明显，项目将在减少城乡污染，构建山水相融、生态和谐的森林生态体系，恢复城市绿肺，增加老百姓健身、吸氧新去处，改善区域人居环境，提升城市品位，特别是打造阳光康养旅游亮点，增强城市综合竞争力等方面，发挥重要作用。</w:t>
      </w:r>
    </w:p>
    <w:p w:rsidR="008E7615" w:rsidRPr="002D7D69" w:rsidRDefault="008E7615" w:rsidP="006A056A">
      <w:pPr>
        <w:spacing w:line="353" w:lineRule="auto"/>
        <w:ind w:firstLineChars="200" w:firstLine="627"/>
        <w:rPr>
          <w:rFonts w:ascii="Times New Roman" w:eastAsia="仿宋_GB2312" w:hAnsi="Times New Roman" w:cs="Times New Roman"/>
          <w:b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3</w:t>
      </w:r>
      <w:r w:rsidR="002D7D69"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.</w:t>
      </w:r>
      <w:r w:rsidRPr="002D7D69">
        <w:rPr>
          <w:rFonts w:ascii="Times New Roman" w:eastAsia="仿宋_GB2312" w:hAnsi="Times New Roman" w:cs="Times New Roman"/>
          <w:b/>
          <w:spacing w:val="-4"/>
          <w:sz w:val="32"/>
          <w:szCs w:val="32"/>
        </w:rPr>
        <w:t>经济效益</w:t>
      </w:r>
    </w:p>
    <w:p w:rsidR="008E7615" w:rsidRPr="00017548" w:rsidRDefault="008E7615" w:rsidP="006A056A">
      <w:pPr>
        <w:spacing w:line="353" w:lineRule="auto"/>
        <w:ind w:firstLineChars="200" w:firstLine="624"/>
        <w:rPr>
          <w:rFonts w:ascii="Times New Roman" w:eastAsia="仿宋_GB2312" w:hAnsi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通过项目建设，带动苗木销量，每年增加苗木销售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30000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余株，直接产生经济约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0.03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亿元，同时改变了周边生态环境，每年增加吸引游客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30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余万人，每年实现收入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0.2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亿元，解决了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50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余人的就业问题，同时带动了当地的餐饮、交通、健身等关联产业融合发展。</w:t>
      </w:r>
    </w:p>
    <w:p w:rsidR="00F77ED2" w:rsidRPr="00F77ED2" w:rsidRDefault="00F77ED2" w:rsidP="006A056A">
      <w:pPr>
        <w:autoSpaceDE w:val="0"/>
        <w:autoSpaceDN w:val="0"/>
        <w:adjustRightInd w:val="0"/>
        <w:spacing w:line="353" w:lineRule="auto"/>
        <w:ind w:firstLineChars="200" w:firstLine="640"/>
        <w:jc w:val="left"/>
        <w:rPr>
          <w:rFonts w:ascii="黑体" w:eastAsia="黑体" w:hAnsi="Calibri" w:cs="黑体"/>
          <w:kern w:val="0"/>
          <w:sz w:val="32"/>
          <w:szCs w:val="32"/>
        </w:rPr>
      </w:pPr>
      <w:r w:rsidRPr="00F77ED2">
        <w:rPr>
          <w:rFonts w:ascii="黑体" w:eastAsia="黑体" w:hAnsi="Calibri" w:cs="黑体" w:hint="eastAsia"/>
          <w:kern w:val="0"/>
          <w:sz w:val="32"/>
          <w:szCs w:val="32"/>
        </w:rPr>
        <w:t>五、评价结论及存在问题</w:t>
      </w:r>
    </w:p>
    <w:p w:rsidR="008E7615" w:rsidRPr="00017548" w:rsidRDefault="008E7615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（一）评价结论。</w:t>
      </w:r>
    </w:p>
    <w:p w:rsidR="008E7615" w:rsidRPr="002D7D69" w:rsidRDefault="008E7615" w:rsidP="006A056A">
      <w:pPr>
        <w:adjustRightInd w:val="0"/>
        <w:snapToGrid w:val="0"/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在省级重点生态功能区转移支付资金的支持下，西区的生态环境得到改善，人居生活质量有</w:t>
      </w:r>
      <w:r w:rsidR="00332785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所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提高，在提升城市品位</w:t>
      </w:r>
      <w:r w:rsidR="00332785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、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增强城市综合竞争力等方面，发挥了重要作用。</w:t>
      </w:r>
    </w:p>
    <w:p w:rsidR="008E7615" w:rsidRPr="00017548" w:rsidRDefault="008E7615" w:rsidP="006A056A">
      <w:pPr>
        <w:autoSpaceDE w:val="0"/>
        <w:autoSpaceDN w:val="0"/>
        <w:adjustRightInd w:val="0"/>
        <w:spacing w:line="353" w:lineRule="auto"/>
        <w:ind w:firstLineChars="200" w:firstLine="624"/>
        <w:rPr>
          <w:rFonts w:ascii="楷体_GB2312" w:eastAsia="楷体_GB2312" w:cs="楷体_GB2312"/>
          <w:spacing w:val="-4"/>
          <w:kern w:val="0"/>
          <w:sz w:val="32"/>
          <w:szCs w:val="32"/>
        </w:rPr>
      </w:pPr>
      <w:r w:rsidRPr="00017548">
        <w:rPr>
          <w:rFonts w:ascii="楷体_GB2312" w:eastAsia="楷体_GB2312" w:cs="楷体_GB2312" w:hint="eastAsia"/>
          <w:spacing w:val="-4"/>
          <w:kern w:val="0"/>
          <w:sz w:val="32"/>
          <w:szCs w:val="32"/>
        </w:rPr>
        <w:t>（二）存在问题。</w:t>
      </w:r>
    </w:p>
    <w:p w:rsidR="008E7615" w:rsidRPr="002D7D69" w:rsidRDefault="008E7615" w:rsidP="006A056A">
      <w:pPr>
        <w:spacing w:line="353" w:lineRule="auto"/>
        <w:ind w:firstLineChars="200" w:firstLine="6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lastRenderedPageBreak/>
        <w:t>林业项目具有涉及面广、纠纷矛盾调处量大、建设周期长的特殊性，省、市下达年度计划资金后，当年只能完成前期摸底、矛盾摸排，第二年才能启动方案编制、立项、设计、评审、完成招标，第三年完成项目建设，项目完成后还有管护期，一般为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2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年，导致项目实施进度滞后，资金拨付滞后。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 xml:space="preserve"> </w:t>
      </w:r>
    </w:p>
    <w:p w:rsidR="00F77ED2" w:rsidRDefault="00F77ED2" w:rsidP="006A056A">
      <w:pPr>
        <w:spacing w:line="353" w:lineRule="auto"/>
        <w:ind w:firstLineChars="200" w:firstLine="640"/>
        <w:rPr>
          <w:rFonts w:ascii="黑体" w:eastAsia="黑体" w:hAnsi="Calibri" w:cs="黑体"/>
          <w:kern w:val="0"/>
          <w:sz w:val="32"/>
          <w:szCs w:val="32"/>
        </w:rPr>
      </w:pPr>
      <w:r w:rsidRPr="00F77ED2">
        <w:rPr>
          <w:rFonts w:ascii="黑体" w:eastAsia="黑体" w:hAnsi="Calibri" w:cs="黑体" w:hint="eastAsia"/>
          <w:kern w:val="0"/>
          <w:sz w:val="32"/>
          <w:szCs w:val="32"/>
        </w:rPr>
        <w:t>六、相关建议</w:t>
      </w:r>
    </w:p>
    <w:p w:rsidR="008E7615" w:rsidRDefault="008E7615" w:rsidP="002D7D69">
      <w:pPr>
        <w:spacing w:line="353" w:lineRule="auto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  <w:r w:rsidRPr="002D7D69">
        <w:rPr>
          <w:rFonts w:ascii="仿宋_GB2312" w:eastAsia="仿宋_GB2312" w:hAnsi="仿宋_GB2312" w:cs="仿宋_GB2312" w:hint="eastAsia"/>
          <w:spacing w:val="-4"/>
          <w:sz w:val="32"/>
          <w:szCs w:val="32"/>
        </w:rPr>
        <w:t>建议加快项目进度。</w:t>
      </w:r>
    </w:p>
    <w:p w:rsidR="002D7D69" w:rsidRDefault="002D7D69" w:rsidP="002D7D69">
      <w:pPr>
        <w:spacing w:line="353" w:lineRule="auto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</w:p>
    <w:p w:rsidR="002D7D69" w:rsidRDefault="002D7D69" w:rsidP="002D7D69">
      <w:pPr>
        <w:spacing w:line="353" w:lineRule="auto"/>
        <w:ind w:firstLineChars="200" w:firstLine="624"/>
        <w:rPr>
          <w:rFonts w:ascii="仿宋_GB2312" w:eastAsia="仿宋_GB2312" w:hAnsi="仿宋_GB2312" w:cs="仿宋_GB2312"/>
          <w:spacing w:val="-4"/>
          <w:sz w:val="32"/>
          <w:szCs w:val="32"/>
        </w:rPr>
      </w:pPr>
    </w:p>
    <w:p w:rsidR="002D7D69" w:rsidRPr="002D7D69" w:rsidRDefault="002D7D69" w:rsidP="002D7D69">
      <w:pPr>
        <w:spacing w:line="353" w:lineRule="auto"/>
        <w:ind w:firstLineChars="1450" w:firstLine="45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攀枝花市西区财政局</w:t>
      </w:r>
    </w:p>
    <w:p w:rsidR="002D7D69" w:rsidRPr="002D7D69" w:rsidRDefault="002D7D69" w:rsidP="002D7D69">
      <w:pPr>
        <w:spacing w:line="353" w:lineRule="auto"/>
        <w:ind w:firstLineChars="1500" w:firstLine="4680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2019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年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10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月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13</w:t>
      </w:r>
      <w:r w:rsidRPr="002D7D69">
        <w:rPr>
          <w:rFonts w:ascii="Times New Roman" w:eastAsia="仿宋_GB2312" w:hAnsi="Times New Roman" w:cs="Times New Roman"/>
          <w:spacing w:val="-4"/>
          <w:sz w:val="32"/>
          <w:szCs w:val="32"/>
        </w:rPr>
        <w:t>日</w:t>
      </w:r>
    </w:p>
    <w:sectPr w:rsidR="002D7D69" w:rsidRPr="002D7D69" w:rsidSect="002D7D6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8F7" w:rsidRDefault="003E48F7" w:rsidP="00F77ED2">
      <w:r>
        <w:separator/>
      </w:r>
    </w:p>
  </w:endnote>
  <w:endnote w:type="continuationSeparator" w:id="0">
    <w:p w:rsidR="003E48F7" w:rsidRDefault="003E48F7" w:rsidP="00F7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036299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2D7D69" w:rsidRPr="002D7D69" w:rsidRDefault="0081259E">
        <w:pPr>
          <w:pStyle w:val="a4"/>
          <w:rPr>
            <w:rFonts w:ascii="宋体" w:eastAsia="宋体" w:hAnsi="宋体"/>
            <w:sz w:val="28"/>
            <w:szCs w:val="28"/>
          </w:rPr>
        </w:pPr>
        <w:r w:rsidRPr="002D7D69">
          <w:rPr>
            <w:rFonts w:ascii="宋体" w:eastAsia="宋体" w:hAnsi="宋体"/>
            <w:sz w:val="28"/>
            <w:szCs w:val="28"/>
          </w:rPr>
          <w:fldChar w:fldCharType="begin"/>
        </w:r>
        <w:r w:rsidR="002D7D69" w:rsidRPr="002D7D69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2D7D69">
          <w:rPr>
            <w:rFonts w:ascii="宋体" w:eastAsia="宋体" w:hAnsi="宋体"/>
            <w:sz w:val="28"/>
            <w:szCs w:val="28"/>
          </w:rPr>
          <w:fldChar w:fldCharType="separate"/>
        </w:r>
        <w:r w:rsidR="00332785" w:rsidRPr="0033278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332785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 w:rsidRPr="002D7D69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2D7D69" w:rsidRDefault="002D7D6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726780"/>
      <w:docPartObj>
        <w:docPartGallery w:val="Page Numbers (Bottom of Page)"/>
        <w:docPartUnique/>
      </w:docPartObj>
    </w:sdtPr>
    <w:sdtContent>
      <w:p w:rsidR="002D7D69" w:rsidRDefault="0081259E">
        <w:pPr>
          <w:pStyle w:val="a4"/>
          <w:jc w:val="right"/>
        </w:pPr>
        <w:r w:rsidRPr="002D7D69">
          <w:rPr>
            <w:rFonts w:ascii="宋体" w:eastAsia="宋体" w:hAnsi="宋体"/>
            <w:sz w:val="28"/>
            <w:szCs w:val="28"/>
          </w:rPr>
          <w:fldChar w:fldCharType="begin"/>
        </w:r>
        <w:r w:rsidR="002D7D69" w:rsidRPr="002D7D69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2D7D69">
          <w:rPr>
            <w:rFonts w:ascii="宋体" w:eastAsia="宋体" w:hAnsi="宋体"/>
            <w:sz w:val="28"/>
            <w:szCs w:val="28"/>
          </w:rPr>
          <w:fldChar w:fldCharType="separate"/>
        </w:r>
        <w:r w:rsidR="00332785" w:rsidRPr="0033278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332785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2D7D69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2D7D69" w:rsidRDefault="002D7D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8F7" w:rsidRDefault="003E48F7" w:rsidP="00F77ED2">
      <w:r>
        <w:separator/>
      </w:r>
    </w:p>
  </w:footnote>
  <w:footnote w:type="continuationSeparator" w:id="0">
    <w:p w:rsidR="003E48F7" w:rsidRDefault="003E48F7" w:rsidP="00F7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505BF"/>
    <w:multiLevelType w:val="hybridMultilevel"/>
    <w:tmpl w:val="B2FC0846"/>
    <w:lvl w:ilvl="0" w:tplc="70027BE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9C0"/>
    <w:rsid w:val="001A29C0"/>
    <w:rsid w:val="00212787"/>
    <w:rsid w:val="00227E39"/>
    <w:rsid w:val="0023385C"/>
    <w:rsid w:val="002D7D69"/>
    <w:rsid w:val="00332785"/>
    <w:rsid w:val="003858C3"/>
    <w:rsid w:val="003E48F7"/>
    <w:rsid w:val="00525293"/>
    <w:rsid w:val="005267C7"/>
    <w:rsid w:val="00601997"/>
    <w:rsid w:val="006A056A"/>
    <w:rsid w:val="0081259E"/>
    <w:rsid w:val="0086503F"/>
    <w:rsid w:val="008E7615"/>
    <w:rsid w:val="00A92238"/>
    <w:rsid w:val="00BF5D4C"/>
    <w:rsid w:val="00DC44CF"/>
    <w:rsid w:val="00EE0446"/>
    <w:rsid w:val="00F7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5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7E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7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7ED2"/>
    <w:rPr>
      <w:sz w:val="18"/>
      <w:szCs w:val="18"/>
    </w:rPr>
  </w:style>
  <w:style w:type="paragraph" w:styleId="a5">
    <w:name w:val="List Paragraph"/>
    <w:basedOn w:val="a"/>
    <w:uiPriority w:val="34"/>
    <w:qFormat/>
    <w:rsid w:val="005252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7E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7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7ED2"/>
    <w:rPr>
      <w:sz w:val="18"/>
      <w:szCs w:val="18"/>
    </w:rPr>
  </w:style>
  <w:style w:type="paragraph" w:styleId="a5">
    <w:name w:val="List Paragraph"/>
    <w:basedOn w:val="a"/>
    <w:uiPriority w:val="34"/>
    <w:qFormat/>
    <w:rsid w:val="005252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419</Words>
  <Characters>2389</Characters>
  <Application>Microsoft Office Word</Application>
  <DocSecurity>0</DocSecurity>
  <Lines>19</Lines>
  <Paragraphs>5</Paragraphs>
  <ScaleCrop>false</ScaleCrop>
  <Company>Microsoft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李旭</dc:creator>
  <cp:lastModifiedBy>Administrator</cp:lastModifiedBy>
  <cp:revision>4</cp:revision>
  <dcterms:created xsi:type="dcterms:W3CDTF">2019-12-18T09:36:00Z</dcterms:created>
  <dcterms:modified xsi:type="dcterms:W3CDTF">2020-01-22T09:59:00Z</dcterms:modified>
</cp:coreProperties>
</file>